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EFE1" w14:textId="39E6A6FA" w:rsidR="00464C2E" w:rsidRDefault="00947DC0" w:rsidP="00AB06D1">
      <w:pPr>
        <w:pStyle w:val="topnrdato"/>
        <w:tabs>
          <w:tab w:val="left" w:pos="914"/>
          <w:tab w:val="right" w:pos="9026"/>
        </w:tabs>
        <w:divId w:val="1840848633"/>
      </w:pPr>
      <w:r>
        <w:tab/>
      </w:r>
      <w:r>
        <w:tab/>
        <w:t xml:space="preserve"> </w:t>
      </w:r>
    </w:p>
    <w:p w14:paraId="74035A89" w14:textId="77777777" w:rsidR="00464C2E" w:rsidRDefault="005A405E">
      <w:pPr>
        <w:pStyle w:val="titel0"/>
        <w:divId w:val="1840848633"/>
      </w:pPr>
      <w:proofErr w:type="spellStart"/>
      <w:r>
        <w:rPr>
          <w:lang w:val="fo-FO"/>
        </w:rPr>
        <w:t>Bekendtgørelse</w:t>
      </w:r>
      <w:proofErr w:type="spellEnd"/>
      <w:r>
        <w:rPr>
          <w:lang w:val="fo-FO"/>
        </w:rPr>
        <w:t xml:space="preserve"> for </w:t>
      </w:r>
      <w:proofErr w:type="spellStart"/>
      <w:r>
        <w:rPr>
          <w:lang w:val="fo-FO"/>
        </w:rPr>
        <w:t>Færøerne</w:t>
      </w:r>
      <w:proofErr w:type="spellEnd"/>
      <w:r>
        <w:rPr>
          <w:lang w:val="fo-FO"/>
        </w:rPr>
        <w:t xml:space="preserve"> </w:t>
      </w:r>
      <w:proofErr w:type="spellStart"/>
      <w:r>
        <w:rPr>
          <w:lang w:val="fo-FO"/>
        </w:rPr>
        <w:t>om</w:t>
      </w:r>
      <w:proofErr w:type="spellEnd"/>
      <w:r>
        <w:rPr>
          <w:lang w:val="fo-FO"/>
        </w:rPr>
        <w:t xml:space="preserve"> </w:t>
      </w:r>
      <w:proofErr w:type="spellStart"/>
      <w:r>
        <w:rPr>
          <w:lang w:val="fo-FO"/>
        </w:rPr>
        <w:t>ledelse</w:t>
      </w:r>
      <w:proofErr w:type="spellEnd"/>
      <w:r>
        <w:rPr>
          <w:lang w:val="fo-FO"/>
        </w:rPr>
        <w:t xml:space="preserve"> og </w:t>
      </w:r>
      <w:proofErr w:type="spellStart"/>
      <w:r>
        <w:rPr>
          <w:lang w:val="fo-FO"/>
        </w:rPr>
        <w:t>styring</w:t>
      </w:r>
      <w:proofErr w:type="spellEnd"/>
      <w:r>
        <w:rPr>
          <w:lang w:val="fo-FO"/>
        </w:rPr>
        <w:t xml:space="preserve"> </w:t>
      </w:r>
      <w:proofErr w:type="spellStart"/>
      <w:r>
        <w:rPr>
          <w:lang w:val="fo-FO"/>
        </w:rPr>
        <w:t>af</w:t>
      </w:r>
      <w:proofErr w:type="spellEnd"/>
      <w:r>
        <w:rPr>
          <w:lang w:val="fo-FO"/>
        </w:rPr>
        <w:t xml:space="preserve"> </w:t>
      </w:r>
      <w:proofErr w:type="spellStart"/>
      <w:r>
        <w:rPr>
          <w:lang w:val="fo-FO"/>
        </w:rPr>
        <w:t>pengeinstitutter</w:t>
      </w:r>
      <w:proofErr w:type="spellEnd"/>
      <w:r>
        <w:rPr>
          <w:lang w:val="fo-FO"/>
        </w:rPr>
        <w:t xml:space="preserve"> </w:t>
      </w:r>
      <w:proofErr w:type="spellStart"/>
      <w:r>
        <w:rPr>
          <w:lang w:val="fo-FO"/>
        </w:rPr>
        <w:t>m.fl</w:t>
      </w:r>
      <w:proofErr w:type="spellEnd"/>
      <w:r>
        <w:rPr>
          <w:lang w:val="fo-FO"/>
        </w:rPr>
        <w:t>.</w:t>
      </w:r>
    </w:p>
    <w:p w14:paraId="1C33FBF5" w14:textId="1F83F1F2" w:rsidR="005D1FD8" w:rsidRDefault="00DD7038" w:rsidP="00EA0FDF">
      <w:pPr>
        <w:pStyle w:val="Indledning"/>
        <w:ind w:firstLine="0"/>
        <w:jc w:val="both"/>
        <w:divId w:val="1840848633"/>
        <w:rPr>
          <w:rFonts w:ascii="Tahoma" w:eastAsia="Times New Roman" w:hAnsi="Tahoma" w:cs="Tahoma"/>
          <w:color w:val="000000"/>
          <w:sz w:val="17"/>
          <w:szCs w:val="17"/>
        </w:rPr>
      </w:pPr>
      <w:r w:rsidRPr="00196167">
        <w:rPr>
          <w:sz w:val="20"/>
          <w:szCs w:val="20"/>
          <w:lang w:val="fo-FO"/>
        </w:rPr>
        <w:t xml:space="preserve">I </w:t>
      </w:r>
      <w:proofErr w:type="spellStart"/>
      <w:r w:rsidRPr="00196167">
        <w:rPr>
          <w:sz w:val="20"/>
          <w:szCs w:val="20"/>
          <w:lang w:val="fo-FO"/>
        </w:rPr>
        <w:t>medfør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 65, stk. 2, § 70, stk. </w:t>
      </w:r>
      <w:r w:rsidR="00EA0FDF" w:rsidRPr="00196167">
        <w:rPr>
          <w:sz w:val="20"/>
          <w:szCs w:val="20"/>
          <w:lang w:val="fo-FO"/>
        </w:rPr>
        <w:t>6</w:t>
      </w:r>
      <w:r w:rsidRPr="00196167">
        <w:rPr>
          <w:sz w:val="20"/>
          <w:szCs w:val="20"/>
          <w:lang w:val="fo-FO"/>
        </w:rPr>
        <w:t xml:space="preserve">, § 71, stk. </w:t>
      </w:r>
      <w:r w:rsidR="002F2FD5">
        <w:rPr>
          <w:sz w:val="20"/>
          <w:szCs w:val="20"/>
          <w:lang w:val="fo-FO"/>
        </w:rPr>
        <w:t>3</w:t>
      </w:r>
      <w:r w:rsidR="00EA0FDF" w:rsidRPr="00196167">
        <w:rPr>
          <w:sz w:val="20"/>
          <w:szCs w:val="20"/>
        </w:rPr>
        <w:t>,</w:t>
      </w:r>
      <w:r w:rsidRPr="00196167">
        <w:rPr>
          <w:sz w:val="20"/>
          <w:szCs w:val="20"/>
          <w:lang w:val="fo-FO"/>
        </w:rPr>
        <w:t xml:space="preserve"> § 152, stk. 2, og § 373, stk. 4, i lov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finansiel</w:t>
      </w:r>
      <w:proofErr w:type="spellEnd"/>
      <w:r w:rsidRPr="00196167">
        <w:rPr>
          <w:sz w:val="20"/>
          <w:szCs w:val="20"/>
          <w:lang w:val="fo-FO"/>
        </w:rPr>
        <w:t xml:space="preserve"> </w:t>
      </w:r>
      <w:proofErr w:type="spellStart"/>
      <w:r w:rsidRPr="00196167">
        <w:rPr>
          <w:sz w:val="20"/>
          <w:szCs w:val="20"/>
          <w:lang w:val="fo-FO"/>
        </w:rPr>
        <w:t>virksomhed</w:t>
      </w:r>
      <w:proofErr w:type="spellEnd"/>
      <w:r w:rsidRPr="00196167">
        <w:rPr>
          <w:sz w:val="20"/>
          <w:szCs w:val="20"/>
          <w:lang w:val="fo-FO"/>
        </w:rPr>
        <w:t xml:space="preserve">, </w:t>
      </w:r>
      <w:r w:rsidR="00620A9E" w:rsidRPr="00620A9E">
        <w:rPr>
          <w:rFonts w:ascii="Tahoma" w:eastAsia="Times New Roman" w:hAnsi="Tahoma" w:cs="Tahoma"/>
          <w:color w:val="000000"/>
          <w:sz w:val="17"/>
          <w:szCs w:val="17"/>
        </w:rPr>
        <w:t>som sat i kraft for Færøerne ved kongelig anordning, jf. anordningsbekendtgørelse nr. 1032 af 8. oktober</w:t>
      </w:r>
      <w:r w:rsidR="001B05FB">
        <w:rPr>
          <w:rFonts w:ascii="Tahoma" w:eastAsia="Times New Roman" w:hAnsi="Tahoma" w:cs="Tahoma"/>
          <w:color w:val="000000"/>
          <w:sz w:val="17"/>
          <w:szCs w:val="17"/>
        </w:rPr>
        <w:t xml:space="preserve"> 2019</w:t>
      </w:r>
      <w:r w:rsidR="00620A9E" w:rsidRPr="00620A9E">
        <w:rPr>
          <w:rFonts w:ascii="Tahoma" w:eastAsia="Times New Roman" w:hAnsi="Tahoma" w:cs="Tahoma"/>
          <w:color w:val="000000"/>
          <w:sz w:val="17"/>
          <w:szCs w:val="17"/>
        </w:rPr>
        <w:t>, som senest æ</w:t>
      </w:r>
      <w:r w:rsidR="00620A9E">
        <w:rPr>
          <w:rFonts w:ascii="Tahoma" w:eastAsia="Times New Roman" w:hAnsi="Tahoma" w:cs="Tahoma"/>
          <w:color w:val="000000"/>
          <w:sz w:val="17"/>
          <w:szCs w:val="17"/>
        </w:rPr>
        <w:t xml:space="preserve">ndret ved anordning nr. X af x. x. 2023, fastsættes: </w:t>
      </w:r>
      <w:r w:rsidR="00620A9E" w:rsidRPr="00620A9E">
        <w:rPr>
          <w:rFonts w:ascii="Tahoma" w:eastAsia="Times New Roman" w:hAnsi="Tahoma" w:cs="Tahoma"/>
          <w:color w:val="000000"/>
          <w:sz w:val="17"/>
          <w:szCs w:val="17"/>
        </w:rPr>
        <w:t xml:space="preserve"> </w:t>
      </w:r>
    </w:p>
    <w:p w14:paraId="297F70B8" w14:textId="77777777" w:rsidR="00464C2E" w:rsidRPr="00196167" w:rsidRDefault="005A405E">
      <w:pPr>
        <w:pStyle w:val="Kapitelnummer"/>
        <w:divId w:val="1840848633"/>
        <w:rPr>
          <w:sz w:val="20"/>
          <w:szCs w:val="20"/>
        </w:rPr>
      </w:pPr>
      <w:proofErr w:type="spellStart"/>
      <w:r w:rsidRPr="00196167">
        <w:rPr>
          <w:sz w:val="20"/>
          <w:szCs w:val="20"/>
          <w:lang w:val="fo-FO"/>
        </w:rPr>
        <w:t>Kapitel</w:t>
      </w:r>
      <w:proofErr w:type="spellEnd"/>
      <w:r w:rsidRPr="00196167">
        <w:rPr>
          <w:sz w:val="20"/>
          <w:szCs w:val="20"/>
          <w:lang w:val="fo-FO"/>
        </w:rPr>
        <w:t xml:space="preserve"> 1</w:t>
      </w:r>
    </w:p>
    <w:p w14:paraId="1914083B" w14:textId="77777777" w:rsidR="00464C2E" w:rsidRPr="00196167" w:rsidRDefault="005A405E">
      <w:pPr>
        <w:pStyle w:val="Kapiteloverskrift"/>
        <w:divId w:val="1840848633"/>
        <w:rPr>
          <w:sz w:val="20"/>
          <w:szCs w:val="20"/>
        </w:rPr>
      </w:pPr>
      <w:proofErr w:type="spellStart"/>
      <w:r w:rsidRPr="00196167">
        <w:rPr>
          <w:sz w:val="20"/>
          <w:szCs w:val="20"/>
          <w:lang w:val="fo-FO"/>
        </w:rPr>
        <w:t>Anvendelsesområde</w:t>
      </w:r>
      <w:proofErr w:type="spellEnd"/>
    </w:p>
    <w:p w14:paraId="308C7A8E" w14:textId="7B308FE3" w:rsidR="00464C2E" w:rsidRPr="00047B2D" w:rsidRDefault="005A405E" w:rsidP="00196167">
      <w:pPr>
        <w:pStyle w:val="Paragraftekst"/>
        <w:jc w:val="both"/>
        <w:divId w:val="1840848633"/>
        <w:rPr>
          <w:sz w:val="20"/>
          <w:szCs w:val="20"/>
        </w:rPr>
      </w:pPr>
      <w:r w:rsidRPr="00196167">
        <w:rPr>
          <w:b/>
          <w:bCs/>
          <w:sz w:val="20"/>
          <w:szCs w:val="20"/>
          <w:lang w:val="fo-FO"/>
        </w:rPr>
        <w:t xml:space="preserve">§ 1. </w:t>
      </w:r>
      <w:proofErr w:type="spellStart"/>
      <w:r w:rsidR="00EA0FDF" w:rsidRPr="00196167">
        <w:rPr>
          <w:sz w:val="20"/>
          <w:szCs w:val="20"/>
          <w:lang w:val="fo-FO"/>
        </w:rPr>
        <w:t>B</w:t>
      </w:r>
      <w:r w:rsidRPr="00196167">
        <w:rPr>
          <w:sz w:val="20"/>
          <w:szCs w:val="20"/>
          <w:lang w:val="fo-FO"/>
        </w:rPr>
        <w:t>ekendtgørelse</w:t>
      </w:r>
      <w:r w:rsidR="00EA0FDF" w:rsidRPr="00196167">
        <w:rPr>
          <w:sz w:val="20"/>
          <w:szCs w:val="20"/>
          <w:lang w:val="fo-FO"/>
        </w:rPr>
        <w:t>n</w:t>
      </w:r>
      <w:proofErr w:type="spellEnd"/>
      <w:r w:rsidRPr="00196167">
        <w:rPr>
          <w:sz w:val="20"/>
          <w:szCs w:val="20"/>
          <w:lang w:val="fo-FO"/>
        </w:rPr>
        <w:t xml:space="preserve"> </w:t>
      </w:r>
      <w:proofErr w:type="spellStart"/>
      <w:r w:rsidRPr="00196167">
        <w:rPr>
          <w:sz w:val="20"/>
          <w:szCs w:val="20"/>
          <w:lang w:val="fo-FO"/>
        </w:rPr>
        <w:t>finder</w:t>
      </w:r>
      <w:proofErr w:type="spellEnd"/>
      <w:r w:rsidRPr="00196167">
        <w:rPr>
          <w:sz w:val="20"/>
          <w:szCs w:val="20"/>
          <w:lang w:val="fo-FO"/>
        </w:rPr>
        <w:t xml:space="preserve"> </w:t>
      </w:r>
      <w:proofErr w:type="spellStart"/>
      <w:r w:rsidRPr="00196167">
        <w:rPr>
          <w:sz w:val="20"/>
          <w:szCs w:val="20"/>
          <w:lang w:val="fo-FO"/>
        </w:rPr>
        <w:t>anvendelse</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følgende</w:t>
      </w:r>
      <w:proofErr w:type="spellEnd"/>
      <w:r w:rsidRPr="00196167">
        <w:rPr>
          <w:sz w:val="20"/>
          <w:szCs w:val="20"/>
          <w:lang w:val="fo-FO"/>
        </w:rPr>
        <w:t xml:space="preserve"> </w:t>
      </w:r>
      <w:proofErr w:type="spellStart"/>
      <w:r w:rsidRPr="00196167">
        <w:rPr>
          <w:sz w:val="20"/>
          <w:szCs w:val="20"/>
          <w:lang w:val="fo-FO"/>
        </w:rPr>
        <w:t>virksomheder</w:t>
      </w:r>
      <w:proofErr w:type="spellEnd"/>
      <w:r w:rsidRPr="00196167">
        <w:rPr>
          <w:sz w:val="20"/>
          <w:szCs w:val="20"/>
          <w:lang w:val="fo-FO"/>
        </w:rPr>
        <w:t xml:space="preserve">, </w:t>
      </w:r>
      <w:proofErr w:type="spellStart"/>
      <w:r w:rsidRPr="00196167">
        <w:rPr>
          <w:sz w:val="20"/>
          <w:szCs w:val="20"/>
          <w:lang w:val="fo-FO"/>
        </w:rPr>
        <w:t>jf</w:t>
      </w:r>
      <w:proofErr w:type="spellEnd"/>
      <w:r w:rsidRPr="00196167">
        <w:rPr>
          <w:sz w:val="20"/>
          <w:szCs w:val="20"/>
          <w:lang w:val="fo-FO"/>
        </w:rPr>
        <w:t xml:space="preserve">. </w:t>
      </w:r>
      <w:proofErr w:type="spellStart"/>
      <w:r w:rsidRPr="00196167">
        <w:rPr>
          <w:sz w:val="20"/>
          <w:szCs w:val="20"/>
          <w:lang w:val="fo-FO"/>
        </w:rPr>
        <w:t>dog</w:t>
      </w:r>
      <w:proofErr w:type="spellEnd"/>
      <w:r w:rsidRPr="00196167">
        <w:rPr>
          <w:sz w:val="20"/>
          <w:szCs w:val="20"/>
          <w:lang w:val="fo-FO"/>
        </w:rPr>
        <w:t xml:space="preserve"> </w:t>
      </w:r>
      <w:r w:rsidRPr="00047B2D">
        <w:rPr>
          <w:sz w:val="20"/>
          <w:szCs w:val="20"/>
          <w:lang w:val="fo-FO"/>
        </w:rPr>
        <w:t xml:space="preserve">stk. </w:t>
      </w:r>
      <w:r w:rsidR="007B1E33" w:rsidRPr="00047B2D">
        <w:rPr>
          <w:sz w:val="20"/>
          <w:szCs w:val="20"/>
          <w:lang w:val="fo-FO"/>
        </w:rPr>
        <w:t>4</w:t>
      </w:r>
      <w:r w:rsidR="00EA0FDF" w:rsidRPr="00047B2D">
        <w:rPr>
          <w:sz w:val="20"/>
          <w:szCs w:val="20"/>
          <w:lang w:val="fo-FO"/>
        </w:rPr>
        <w:t>-9</w:t>
      </w:r>
      <w:r w:rsidRPr="00047B2D">
        <w:rPr>
          <w:sz w:val="20"/>
          <w:szCs w:val="20"/>
          <w:lang w:val="fo-FO"/>
        </w:rPr>
        <w:t>:</w:t>
      </w:r>
    </w:p>
    <w:p w14:paraId="74DD31AE" w14:textId="77777777" w:rsidR="00797161" w:rsidRPr="00047B2D" w:rsidRDefault="005A405E" w:rsidP="00196167">
      <w:pPr>
        <w:pStyle w:val="Nummer"/>
        <w:numPr>
          <w:ilvl w:val="0"/>
          <w:numId w:val="53"/>
        </w:numPr>
        <w:jc w:val="both"/>
        <w:divId w:val="1840848633"/>
        <w:rPr>
          <w:sz w:val="20"/>
          <w:szCs w:val="20"/>
        </w:rPr>
      </w:pPr>
      <w:proofErr w:type="spellStart"/>
      <w:r w:rsidRPr="00047B2D">
        <w:rPr>
          <w:sz w:val="20"/>
          <w:szCs w:val="20"/>
          <w:lang w:val="fo-FO"/>
        </w:rPr>
        <w:t>Pengeinstitutter</w:t>
      </w:r>
      <w:proofErr w:type="spellEnd"/>
      <w:r w:rsidRPr="00047B2D">
        <w:rPr>
          <w:sz w:val="20"/>
          <w:szCs w:val="20"/>
          <w:lang w:val="fo-FO"/>
        </w:rPr>
        <w:t>.</w:t>
      </w:r>
    </w:p>
    <w:p w14:paraId="76DDF767" w14:textId="110CF80C" w:rsidR="00797161" w:rsidRPr="00047B2D" w:rsidRDefault="005A405E" w:rsidP="00196167">
      <w:pPr>
        <w:pStyle w:val="Nummer"/>
        <w:numPr>
          <w:ilvl w:val="0"/>
          <w:numId w:val="53"/>
        </w:numPr>
        <w:jc w:val="both"/>
        <w:divId w:val="1840848633"/>
        <w:rPr>
          <w:sz w:val="20"/>
          <w:szCs w:val="20"/>
        </w:rPr>
      </w:pPr>
      <w:proofErr w:type="spellStart"/>
      <w:r w:rsidRPr="00047B2D">
        <w:rPr>
          <w:sz w:val="20"/>
          <w:szCs w:val="20"/>
          <w:lang w:val="fo-FO"/>
        </w:rPr>
        <w:t>Fondsmæglerselskaber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dog</w:t>
      </w:r>
      <w:proofErr w:type="spellEnd"/>
      <w:r w:rsidRPr="00047B2D">
        <w:rPr>
          <w:sz w:val="20"/>
          <w:szCs w:val="20"/>
          <w:lang w:val="fo-FO"/>
        </w:rPr>
        <w:t xml:space="preserve"> </w:t>
      </w:r>
      <w:r w:rsidR="00EA0FDF" w:rsidRPr="00047B2D">
        <w:rPr>
          <w:sz w:val="20"/>
          <w:szCs w:val="20"/>
          <w:lang w:val="fo-FO"/>
        </w:rPr>
        <w:t>stk. 7</w:t>
      </w:r>
      <w:r w:rsidRPr="00047B2D">
        <w:rPr>
          <w:sz w:val="20"/>
          <w:szCs w:val="20"/>
          <w:lang w:val="fo-FO"/>
        </w:rPr>
        <w:t>.</w:t>
      </w:r>
    </w:p>
    <w:p w14:paraId="4F12A222" w14:textId="77777777" w:rsidR="00797161" w:rsidRPr="00047B2D" w:rsidRDefault="005A405E" w:rsidP="00196167">
      <w:pPr>
        <w:pStyle w:val="Nummer"/>
        <w:numPr>
          <w:ilvl w:val="0"/>
          <w:numId w:val="53"/>
        </w:numPr>
        <w:jc w:val="both"/>
        <w:divId w:val="1840848633"/>
        <w:rPr>
          <w:sz w:val="20"/>
          <w:szCs w:val="20"/>
        </w:rPr>
      </w:pPr>
      <w:proofErr w:type="spellStart"/>
      <w:r w:rsidRPr="00047B2D">
        <w:rPr>
          <w:sz w:val="20"/>
          <w:szCs w:val="20"/>
          <w:lang w:val="fo-FO"/>
        </w:rPr>
        <w:t>Investeringsforvaltningsselskaber</w:t>
      </w:r>
      <w:proofErr w:type="spellEnd"/>
      <w:r w:rsidRPr="00047B2D">
        <w:rPr>
          <w:sz w:val="20"/>
          <w:szCs w:val="20"/>
          <w:lang w:val="fo-FO"/>
        </w:rPr>
        <w:t xml:space="preserve">, </w:t>
      </w:r>
      <w:proofErr w:type="spellStart"/>
      <w:r w:rsidRPr="00047B2D">
        <w:rPr>
          <w:sz w:val="20"/>
          <w:szCs w:val="20"/>
          <w:lang w:val="fo-FO"/>
        </w:rPr>
        <w:t>dog</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investeringsforvaltningsselskabers</w:t>
      </w:r>
      <w:proofErr w:type="spellEnd"/>
      <w:r w:rsidR="007B1E33" w:rsidRPr="00047B2D">
        <w:rPr>
          <w:sz w:val="20"/>
          <w:szCs w:val="20"/>
          <w:lang w:val="fo-FO"/>
        </w:rPr>
        <w:t xml:space="preserve"> </w:t>
      </w:r>
      <w:proofErr w:type="spellStart"/>
      <w:r w:rsidRPr="00047B2D">
        <w:rPr>
          <w:sz w:val="20"/>
          <w:szCs w:val="20"/>
          <w:lang w:val="fo-FO"/>
        </w:rPr>
        <w:t>administration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danske</w:t>
      </w:r>
      <w:proofErr w:type="spellEnd"/>
      <w:r w:rsidRPr="00047B2D">
        <w:rPr>
          <w:sz w:val="20"/>
          <w:szCs w:val="20"/>
          <w:lang w:val="fo-FO"/>
        </w:rPr>
        <w:t xml:space="preserve"> UCITS.</w:t>
      </w:r>
    </w:p>
    <w:p w14:paraId="529D45C7" w14:textId="77777777" w:rsidR="00797161" w:rsidRPr="00047B2D" w:rsidRDefault="005A405E" w:rsidP="00196167">
      <w:pPr>
        <w:pStyle w:val="Nummer"/>
        <w:numPr>
          <w:ilvl w:val="0"/>
          <w:numId w:val="53"/>
        </w:numPr>
        <w:jc w:val="both"/>
        <w:divId w:val="1840848633"/>
        <w:rPr>
          <w:sz w:val="20"/>
          <w:szCs w:val="20"/>
        </w:rPr>
      </w:pP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holdingvirksomheder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tilpasninger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koncernforholdet</w:t>
      </w:r>
      <w:proofErr w:type="spellEnd"/>
      <w:r w:rsidRPr="00047B2D">
        <w:rPr>
          <w:sz w:val="20"/>
          <w:szCs w:val="20"/>
          <w:lang w:val="fo-FO"/>
        </w:rPr>
        <w:t xml:space="preserve"> </w:t>
      </w:r>
      <w:proofErr w:type="spellStart"/>
      <w:r w:rsidRPr="00047B2D">
        <w:rPr>
          <w:sz w:val="20"/>
          <w:szCs w:val="20"/>
          <w:lang w:val="fo-FO"/>
        </w:rPr>
        <w:t>nødvendiggør</w:t>
      </w:r>
      <w:proofErr w:type="spellEnd"/>
      <w:r w:rsidRPr="00047B2D">
        <w:rPr>
          <w:sz w:val="20"/>
          <w:szCs w:val="20"/>
          <w:lang w:val="fo-FO"/>
        </w:rPr>
        <w:t>.</w:t>
      </w:r>
    </w:p>
    <w:p w14:paraId="0FE21B3F" w14:textId="39948C26" w:rsidR="00464C2E" w:rsidRPr="00047B2D" w:rsidRDefault="005A405E" w:rsidP="00196167">
      <w:pPr>
        <w:pStyle w:val="Nummer"/>
        <w:numPr>
          <w:ilvl w:val="0"/>
          <w:numId w:val="53"/>
        </w:numPr>
        <w:jc w:val="both"/>
        <w:divId w:val="1840848633"/>
        <w:rPr>
          <w:sz w:val="20"/>
          <w:szCs w:val="20"/>
        </w:rPr>
      </w:pPr>
      <w:proofErr w:type="spellStart"/>
      <w:r w:rsidRPr="00047B2D">
        <w:rPr>
          <w:sz w:val="20"/>
          <w:szCs w:val="20"/>
          <w:lang w:val="fo-FO"/>
        </w:rPr>
        <w:t>Filialer</w:t>
      </w:r>
      <w:proofErr w:type="spellEnd"/>
      <w:r w:rsidRPr="00047B2D">
        <w:rPr>
          <w:sz w:val="20"/>
          <w:szCs w:val="20"/>
          <w:lang w:val="fo-FO"/>
        </w:rPr>
        <w:t xml:space="preserve"> her i </w:t>
      </w:r>
      <w:proofErr w:type="spellStart"/>
      <w:r w:rsidRPr="00047B2D">
        <w:rPr>
          <w:sz w:val="20"/>
          <w:szCs w:val="20"/>
          <w:lang w:val="fo-FO"/>
        </w:rPr>
        <w:t>landet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kreditinstitutter</w:t>
      </w:r>
      <w:proofErr w:type="spellEnd"/>
      <w:r w:rsidRPr="00047B2D">
        <w:rPr>
          <w:sz w:val="20"/>
          <w:szCs w:val="20"/>
          <w:lang w:val="fo-FO"/>
        </w:rPr>
        <w:t xml:space="preserve">, </w:t>
      </w:r>
      <w:proofErr w:type="spellStart"/>
      <w:r w:rsidRPr="00047B2D">
        <w:rPr>
          <w:sz w:val="20"/>
          <w:szCs w:val="20"/>
          <w:lang w:val="fo-FO"/>
        </w:rPr>
        <w:t>investeringsselskaber</w:t>
      </w:r>
      <w:proofErr w:type="spellEnd"/>
      <w:r w:rsidRPr="00047B2D">
        <w:rPr>
          <w:sz w:val="20"/>
          <w:szCs w:val="20"/>
          <w:lang w:val="fo-FO"/>
        </w:rPr>
        <w:t xml:space="preserve"> og </w:t>
      </w:r>
      <w:proofErr w:type="spellStart"/>
      <w:r w:rsidRPr="00047B2D">
        <w:rPr>
          <w:sz w:val="20"/>
          <w:szCs w:val="20"/>
          <w:lang w:val="fo-FO"/>
        </w:rPr>
        <w:t>administrationsselskaber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meddelt</w:t>
      </w:r>
      <w:proofErr w:type="spellEnd"/>
      <w:r w:rsidRPr="00047B2D">
        <w:rPr>
          <w:sz w:val="20"/>
          <w:szCs w:val="20"/>
          <w:lang w:val="fo-FO"/>
        </w:rPr>
        <w:t xml:space="preserve"> </w:t>
      </w:r>
      <w:proofErr w:type="spellStart"/>
      <w:r w:rsidRPr="00047B2D">
        <w:rPr>
          <w:sz w:val="20"/>
          <w:szCs w:val="20"/>
          <w:lang w:val="fo-FO"/>
        </w:rPr>
        <w:t>tilladelse</w:t>
      </w:r>
      <w:proofErr w:type="spellEnd"/>
      <w:r w:rsidRPr="00047B2D">
        <w:rPr>
          <w:sz w:val="20"/>
          <w:szCs w:val="20"/>
          <w:lang w:val="fo-FO"/>
        </w:rPr>
        <w:t xml:space="preserve"> i </w:t>
      </w:r>
      <w:proofErr w:type="spellStart"/>
      <w:r w:rsidRPr="00047B2D">
        <w:rPr>
          <w:sz w:val="20"/>
          <w:szCs w:val="20"/>
          <w:lang w:val="fo-FO"/>
        </w:rPr>
        <w:t>et</w:t>
      </w:r>
      <w:proofErr w:type="spellEnd"/>
      <w:r w:rsidRPr="00047B2D">
        <w:rPr>
          <w:sz w:val="20"/>
          <w:szCs w:val="20"/>
          <w:lang w:val="fo-FO"/>
        </w:rPr>
        <w:t xml:space="preserve"> land </w:t>
      </w:r>
      <w:proofErr w:type="spellStart"/>
      <w:r w:rsidRPr="00047B2D">
        <w:rPr>
          <w:sz w:val="20"/>
          <w:szCs w:val="20"/>
          <w:lang w:val="fo-FO"/>
        </w:rPr>
        <w:t>udenfor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Europæiske</w:t>
      </w:r>
      <w:proofErr w:type="spellEnd"/>
      <w:r w:rsidRPr="00047B2D">
        <w:rPr>
          <w:sz w:val="20"/>
          <w:szCs w:val="20"/>
          <w:lang w:val="fo-FO"/>
        </w:rPr>
        <w:t xml:space="preserve"> </w:t>
      </w:r>
      <w:proofErr w:type="spellStart"/>
      <w:r w:rsidRPr="00047B2D">
        <w:rPr>
          <w:sz w:val="20"/>
          <w:szCs w:val="20"/>
          <w:lang w:val="fo-FO"/>
        </w:rPr>
        <w:t>Union</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Unionen</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har </w:t>
      </w:r>
      <w:proofErr w:type="spellStart"/>
      <w:r w:rsidRPr="00047B2D">
        <w:rPr>
          <w:sz w:val="20"/>
          <w:szCs w:val="20"/>
          <w:lang w:val="fo-FO"/>
        </w:rPr>
        <w:t>indgået</w:t>
      </w:r>
      <w:proofErr w:type="spellEnd"/>
      <w:r w:rsidRPr="00047B2D">
        <w:rPr>
          <w:sz w:val="20"/>
          <w:szCs w:val="20"/>
          <w:lang w:val="fo-FO"/>
        </w:rPr>
        <w:t xml:space="preserve"> </w:t>
      </w:r>
      <w:proofErr w:type="spellStart"/>
      <w:r w:rsidRPr="00047B2D">
        <w:rPr>
          <w:sz w:val="20"/>
          <w:szCs w:val="20"/>
          <w:lang w:val="fo-FO"/>
        </w:rPr>
        <w:t>aftale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område</w:t>
      </w:r>
      <w:proofErr w:type="spellEnd"/>
      <w:r w:rsidRPr="00047B2D">
        <w:rPr>
          <w:sz w:val="20"/>
          <w:szCs w:val="20"/>
          <w:lang w:val="fo-FO"/>
        </w:rPr>
        <w:t xml:space="preserve"> og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har </w:t>
      </w:r>
      <w:proofErr w:type="spellStart"/>
      <w:r w:rsidRPr="00047B2D">
        <w:rPr>
          <w:sz w:val="20"/>
          <w:szCs w:val="20"/>
          <w:lang w:val="fo-FO"/>
        </w:rPr>
        <w:t>indgået</w:t>
      </w:r>
      <w:proofErr w:type="spellEnd"/>
      <w:r w:rsidRPr="00047B2D">
        <w:rPr>
          <w:sz w:val="20"/>
          <w:szCs w:val="20"/>
          <w:lang w:val="fo-FO"/>
        </w:rPr>
        <w:t xml:space="preserve"> </w:t>
      </w:r>
      <w:proofErr w:type="spellStart"/>
      <w:r w:rsidRPr="00047B2D">
        <w:rPr>
          <w:sz w:val="20"/>
          <w:szCs w:val="20"/>
          <w:lang w:val="fo-FO"/>
        </w:rPr>
        <w:t>aftale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Færøerne</w:t>
      </w:r>
      <w:proofErr w:type="spellEnd"/>
      <w:r w:rsidRPr="00047B2D">
        <w:rPr>
          <w:sz w:val="20"/>
          <w:szCs w:val="20"/>
          <w:lang w:val="fo-FO"/>
        </w:rPr>
        <w:t xml:space="preserve"> i </w:t>
      </w:r>
      <w:proofErr w:type="spellStart"/>
      <w:r w:rsidRPr="00047B2D">
        <w:rPr>
          <w:sz w:val="20"/>
          <w:szCs w:val="20"/>
          <w:lang w:val="fo-FO"/>
        </w:rPr>
        <w:t>medfør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30, stk. 1</w:t>
      </w:r>
      <w:r w:rsidR="005A5A90" w:rsidRPr="00047B2D">
        <w:rPr>
          <w:sz w:val="20"/>
          <w:szCs w:val="20"/>
          <w:lang w:val="fo-FO"/>
        </w:rPr>
        <w:t>,</w:t>
      </w:r>
      <w:r w:rsidRPr="00047B2D">
        <w:rPr>
          <w:sz w:val="20"/>
          <w:szCs w:val="20"/>
          <w:lang w:val="fo-FO"/>
        </w:rPr>
        <w:t xml:space="preserve"> i 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afvigelser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filialforholdet</w:t>
      </w:r>
      <w:proofErr w:type="spellEnd"/>
      <w:r w:rsidRPr="00047B2D">
        <w:rPr>
          <w:sz w:val="20"/>
          <w:szCs w:val="20"/>
          <w:lang w:val="fo-FO"/>
        </w:rPr>
        <w:t xml:space="preserve"> </w:t>
      </w:r>
      <w:proofErr w:type="spellStart"/>
      <w:r w:rsidRPr="00047B2D">
        <w:rPr>
          <w:sz w:val="20"/>
          <w:szCs w:val="20"/>
          <w:lang w:val="fo-FO"/>
        </w:rPr>
        <w:t>nødvendiggør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er </w:t>
      </w:r>
      <w:proofErr w:type="spellStart"/>
      <w:r w:rsidRPr="00047B2D">
        <w:rPr>
          <w:sz w:val="20"/>
          <w:szCs w:val="20"/>
          <w:lang w:val="fo-FO"/>
        </w:rPr>
        <w:t>fastsat</w:t>
      </w:r>
      <w:proofErr w:type="spellEnd"/>
      <w:r w:rsidRPr="00047B2D">
        <w:rPr>
          <w:sz w:val="20"/>
          <w:szCs w:val="20"/>
          <w:lang w:val="fo-FO"/>
        </w:rPr>
        <w:t xml:space="preserve"> i </w:t>
      </w:r>
      <w:proofErr w:type="spellStart"/>
      <w:r w:rsidRPr="00047B2D">
        <w:rPr>
          <w:sz w:val="20"/>
          <w:szCs w:val="20"/>
          <w:lang w:val="fo-FO"/>
        </w:rPr>
        <w:t>eller</w:t>
      </w:r>
      <w:proofErr w:type="spellEnd"/>
      <w:r w:rsidRPr="00047B2D">
        <w:rPr>
          <w:sz w:val="20"/>
          <w:szCs w:val="20"/>
          <w:lang w:val="fo-FO"/>
        </w:rPr>
        <w:t xml:space="preserve"> i </w:t>
      </w:r>
      <w:proofErr w:type="spellStart"/>
      <w:r w:rsidRPr="00047B2D">
        <w:rPr>
          <w:sz w:val="20"/>
          <w:szCs w:val="20"/>
          <w:lang w:val="fo-FO"/>
        </w:rPr>
        <w:t>henhold</w:t>
      </w:r>
      <w:proofErr w:type="spellEnd"/>
      <w:r w:rsidRPr="00047B2D">
        <w:rPr>
          <w:sz w:val="20"/>
          <w:szCs w:val="20"/>
          <w:lang w:val="fo-FO"/>
        </w:rPr>
        <w:t xml:space="preserve"> til </w:t>
      </w:r>
      <w:proofErr w:type="spellStart"/>
      <w:r w:rsidRPr="00047B2D">
        <w:rPr>
          <w:sz w:val="20"/>
          <w:szCs w:val="20"/>
          <w:lang w:val="fo-FO"/>
        </w:rPr>
        <w:t>international</w:t>
      </w:r>
      <w:proofErr w:type="spellEnd"/>
      <w:r w:rsidRPr="00047B2D">
        <w:rPr>
          <w:sz w:val="20"/>
          <w:szCs w:val="20"/>
          <w:lang w:val="fo-FO"/>
        </w:rPr>
        <w:t xml:space="preserve"> </w:t>
      </w:r>
      <w:proofErr w:type="spellStart"/>
      <w:r w:rsidRPr="00047B2D">
        <w:rPr>
          <w:sz w:val="20"/>
          <w:szCs w:val="20"/>
          <w:lang w:val="fo-FO"/>
        </w:rPr>
        <w:t>aftale</w:t>
      </w:r>
      <w:proofErr w:type="spellEnd"/>
      <w:r w:rsidRPr="00047B2D">
        <w:rPr>
          <w:sz w:val="20"/>
          <w:szCs w:val="20"/>
          <w:lang w:val="fo-FO"/>
        </w:rPr>
        <w:t>.</w:t>
      </w:r>
    </w:p>
    <w:p w14:paraId="703C009F" w14:textId="197358CC"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2.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stk. 1,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kun</w:t>
      </w:r>
      <w:proofErr w:type="spellEnd"/>
      <w:r w:rsidRPr="00047B2D">
        <w:rPr>
          <w:sz w:val="20"/>
          <w:szCs w:val="20"/>
          <w:lang w:val="fo-FO"/>
        </w:rPr>
        <w:t xml:space="preserve"> har </w:t>
      </w:r>
      <w:proofErr w:type="spellStart"/>
      <w:r w:rsidRPr="00047B2D">
        <w:rPr>
          <w:sz w:val="20"/>
          <w:szCs w:val="20"/>
          <w:lang w:val="fo-FO"/>
        </w:rPr>
        <w:t>tilladelse</w:t>
      </w:r>
      <w:proofErr w:type="spellEnd"/>
      <w:r w:rsidRPr="00047B2D">
        <w:rPr>
          <w:sz w:val="20"/>
          <w:szCs w:val="20"/>
          <w:lang w:val="fo-FO"/>
        </w:rPr>
        <w:t xml:space="preserve"> til at </w:t>
      </w:r>
      <w:proofErr w:type="spellStart"/>
      <w:r w:rsidRPr="00047B2D">
        <w:rPr>
          <w:sz w:val="20"/>
          <w:szCs w:val="20"/>
          <w:lang w:val="fo-FO"/>
        </w:rPr>
        <w:t>udføre</w:t>
      </w:r>
      <w:proofErr w:type="spellEnd"/>
      <w:r w:rsidRPr="00047B2D">
        <w:rPr>
          <w:sz w:val="20"/>
          <w:szCs w:val="20"/>
          <w:lang w:val="fo-FO"/>
        </w:rPr>
        <w:t xml:space="preserve"> </w:t>
      </w:r>
      <w:proofErr w:type="spellStart"/>
      <w:r w:rsidRPr="00047B2D">
        <w:rPr>
          <w:sz w:val="20"/>
          <w:szCs w:val="20"/>
          <w:lang w:val="fo-FO"/>
        </w:rPr>
        <w:t>visse</w:t>
      </w:r>
      <w:proofErr w:type="spellEnd"/>
      <w:r w:rsidRPr="00047B2D">
        <w:rPr>
          <w:sz w:val="20"/>
          <w:szCs w:val="20"/>
          <w:lang w:val="fo-FO"/>
        </w:rPr>
        <w:t xml:space="preserve"> </w:t>
      </w:r>
      <w:proofErr w:type="spellStart"/>
      <w:r w:rsidRPr="00047B2D">
        <w:rPr>
          <w:sz w:val="20"/>
          <w:szCs w:val="20"/>
          <w:lang w:val="fo-FO"/>
        </w:rPr>
        <w:t>nærmere</w:t>
      </w:r>
      <w:proofErr w:type="spellEnd"/>
      <w:r w:rsidRPr="00047B2D">
        <w:rPr>
          <w:sz w:val="20"/>
          <w:szCs w:val="20"/>
          <w:lang w:val="fo-FO"/>
        </w:rPr>
        <w:t xml:space="preserve"> </w:t>
      </w:r>
      <w:proofErr w:type="spellStart"/>
      <w:r w:rsidRPr="00047B2D">
        <w:rPr>
          <w:sz w:val="20"/>
          <w:szCs w:val="20"/>
          <w:lang w:val="fo-FO"/>
        </w:rPr>
        <w:t>afgrænsede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skal </w:t>
      </w:r>
      <w:proofErr w:type="spellStart"/>
      <w:r w:rsidRPr="00047B2D">
        <w:rPr>
          <w:sz w:val="20"/>
          <w:szCs w:val="20"/>
          <w:lang w:val="fo-FO"/>
        </w:rPr>
        <w:t>følge</w:t>
      </w:r>
      <w:proofErr w:type="spellEnd"/>
      <w:r w:rsidRPr="00047B2D">
        <w:rPr>
          <w:sz w:val="20"/>
          <w:szCs w:val="20"/>
          <w:lang w:val="fo-FO"/>
        </w:rPr>
        <w:t xml:space="preserve"> </w:t>
      </w:r>
      <w:proofErr w:type="spellStart"/>
      <w:r w:rsidRPr="00047B2D">
        <w:rPr>
          <w:sz w:val="20"/>
          <w:szCs w:val="20"/>
          <w:lang w:val="fo-FO"/>
        </w:rPr>
        <w:t>bekendtgørelsens</w:t>
      </w:r>
      <w:proofErr w:type="spellEnd"/>
      <w:r w:rsidRPr="00047B2D">
        <w:rPr>
          <w:sz w:val="20"/>
          <w:szCs w:val="20"/>
          <w:lang w:val="fo-FO"/>
        </w:rPr>
        <w:t xml:space="preserve"> </w:t>
      </w:r>
      <w:proofErr w:type="spellStart"/>
      <w:r w:rsidRPr="00047B2D">
        <w:rPr>
          <w:sz w:val="20"/>
          <w:szCs w:val="20"/>
          <w:lang w:val="fo-FO"/>
        </w:rPr>
        <w:t>regler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w:t>
      </w:r>
      <w:proofErr w:type="spellStart"/>
      <w:r w:rsidR="00EA0FDF" w:rsidRPr="00047B2D">
        <w:rPr>
          <w:sz w:val="20"/>
          <w:szCs w:val="20"/>
          <w:lang w:val="fo-FO"/>
        </w:rPr>
        <w:t>som</w:t>
      </w:r>
      <w:proofErr w:type="spellEnd"/>
      <w:r w:rsidR="00EA0FDF"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tilladelse</w:t>
      </w:r>
      <w:proofErr w:type="spellEnd"/>
      <w:r w:rsidRPr="00047B2D">
        <w:rPr>
          <w:sz w:val="20"/>
          <w:szCs w:val="20"/>
          <w:lang w:val="fo-FO"/>
        </w:rPr>
        <w:t xml:space="preserve"> til.</w:t>
      </w:r>
    </w:p>
    <w:p w14:paraId="03A14071" w14:textId="035A3AF5" w:rsidR="008B1ED6" w:rsidRPr="00047B2D" w:rsidRDefault="008B1ED6" w:rsidP="00196167">
      <w:pPr>
        <w:ind w:firstLine="240"/>
        <w:jc w:val="both"/>
        <w:divId w:val="1840848633"/>
        <w:rPr>
          <w:rFonts w:eastAsia="Times New Roman"/>
          <w:color w:val="000000"/>
          <w:sz w:val="20"/>
          <w:szCs w:val="20"/>
        </w:rPr>
      </w:pPr>
      <w:r w:rsidRPr="00047B2D">
        <w:rPr>
          <w:rFonts w:eastAsia="Times New Roman"/>
          <w:i/>
          <w:iCs/>
          <w:color w:val="000000"/>
          <w:sz w:val="20"/>
          <w:szCs w:val="20"/>
        </w:rPr>
        <w:t>Stk. 3.</w:t>
      </w:r>
      <w:r w:rsidRPr="00047B2D">
        <w:rPr>
          <w:rFonts w:eastAsia="Times New Roman"/>
          <w:color w:val="000000"/>
          <w:sz w:val="20"/>
          <w:szCs w:val="20"/>
        </w:rPr>
        <w:t xml:space="preserve"> </w:t>
      </w:r>
      <w:r w:rsidR="00EA0FDF" w:rsidRPr="00047B2D">
        <w:rPr>
          <w:rFonts w:eastAsia="Times New Roman"/>
          <w:color w:val="000000"/>
          <w:sz w:val="20"/>
          <w:szCs w:val="20"/>
        </w:rPr>
        <w:t>§ 2, stk. 1, § 3, stk. 1, nr. 5-7, 10 og 12, og stk. 2, § 4, stk. 2, nr. 6 og 8, § 16, bilag 5 og bilag 7, nr. 1-9, 11, 12, 14, 16-19, 22 og 24, finder anvendelse på fælles datacentraler.</w:t>
      </w:r>
    </w:p>
    <w:p w14:paraId="789EEAC3" w14:textId="3690E8B8" w:rsidR="008B1ED6" w:rsidRPr="00047B2D" w:rsidRDefault="008B1ED6" w:rsidP="00196167">
      <w:pPr>
        <w:ind w:firstLine="240"/>
        <w:jc w:val="both"/>
        <w:divId w:val="1840848633"/>
        <w:rPr>
          <w:rFonts w:eastAsia="Times New Roman"/>
          <w:color w:val="000000"/>
          <w:sz w:val="20"/>
          <w:szCs w:val="20"/>
        </w:rPr>
      </w:pPr>
      <w:r w:rsidRPr="00047B2D">
        <w:rPr>
          <w:rFonts w:eastAsia="Times New Roman"/>
          <w:i/>
          <w:iCs/>
          <w:color w:val="000000"/>
          <w:sz w:val="20"/>
          <w:szCs w:val="20"/>
        </w:rPr>
        <w:t>Stk. 4</w:t>
      </w:r>
      <w:r w:rsidRPr="00047B2D">
        <w:rPr>
          <w:rFonts w:eastAsia="Times New Roman"/>
          <w:color w:val="000000"/>
          <w:sz w:val="20"/>
          <w:szCs w:val="20"/>
        </w:rPr>
        <w:t>. § 4, stk. 2, nr. 7, § 5, stk. 3, nr. 4</w:t>
      </w:r>
      <w:r w:rsidR="008C43CF" w:rsidRPr="00047B2D">
        <w:rPr>
          <w:rFonts w:eastAsia="Times New Roman"/>
          <w:color w:val="000000"/>
          <w:sz w:val="20"/>
          <w:szCs w:val="20"/>
        </w:rPr>
        <w:t>,</w:t>
      </w:r>
      <w:r w:rsidRPr="00047B2D">
        <w:rPr>
          <w:rFonts w:eastAsia="Times New Roman"/>
          <w:color w:val="000000"/>
          <w:sz w:val="20"/>
          <w:szCs w:val="20"/>
        </w:rPr>
        <w:t xml:space="preserve"> og bilag 8 finder ikke anvendelse for virksomheder omfattet af stk. 1, nr. 5.</w:t>
      </w:r>
    </w:p>
    <w:p w14:paraId="2903E0F9" w14:textId="703CA40C" w:rsidR="00EA0FDF" w:rsidRPr="00047B2D" w:rsidRDefault="00EA0FDF" w:rsidP="00196167">
      <w:pPr>
        <w:ind w:firstLine="240"/>
        <w:jc w:val="both"/>
        <w:divId w:val="1840848633"/>
        <w:rPr>
          <w:rFonts w:eastAsia="Times New Roman"/>
          <w:color w:val="000000"/>
          <w:sz w:val="20"/>
          <w:szCs w:val="20"/>
        </w:rPr>
      </w:pPr>
      <w:r w:rsidRPr="00047B2D">
        <w:rPr>
          <w:rFonts w:eastAsia="Times New Roman"/>
          <w:i/>
          <w:color w:val="000000"/>
          <w:sz w:val="20"/>
          <w:szCs w:val="20"/>
        </w:rPr>
        <w:t xml:space="preserve">Stk. 5. </w:t>
      </w:r>
      <w:r w:rsidRPr="00047B2D">
        <w:rPr>
          <w:rFonts w:eastAsia="Times New Roman"/>
          <w:color w:val="000000"/>
          <w:sz w:val="20"/>
          <w:szCs w:val="20"/>
        </w:rPr>
        <w:t>Bilag 5, nr</w:t>
      </w:r>
      <w:r w:rsidR="00844E97" w:rsidRPr="00047B2D">
        <w:rPr>
          <w:rFonts w:eastAsia="Times New Roman"/>
          <w:color w:val="000000"/>
          <w:sz w:val="20"/>
          <w:szCs w:val="20"/>
        </w:rPr>
        <w:t xml:space="preserve">. 70, finder anvendelse på </w:t>
      </w:r>
      <w:r w:rsidRPr="00047B2D">
        <w:rPr>
          <w:rFonts w:eastAsia="Times New Roman"/>
          <w:color w:val="000000"/>
          <w:sz w:val="20"/>
          <w:szCs w:val="20"/>
        </w:rPr>
        <w:t>filialer af pengeinstitutter, der er udpeget som operatører af væsentlige tjenester i medfør af § 307 a, stk. 1, 2. pkt., i lov om finansiel virksomhed</w:t>
      </w:r>
      <w:r w:rsidR="00F01973" w:rsidRPr="00047B2D">
        <w:rPr>
          <w:rFonts w:eastAsia="Times New Roman"/>
          <w:color w:val="000000"/>
          <w:sz w:val="20"/>
          <w:szCs w:val="20"/>
        </w:rPr>
        <w:t>, som sat i kraft for Færøerne ved kongelig anordning</w:t>
      </w:r>
      <w:r w:rsidRPr="00047B2D">
        <w:rPr>
          <w:rFonts w:eastAsia="Times New Roman"/>
          <w:color w:val="000000"/>
          <w:sz w:val="20"/>
          <w:szCs w:val="20"/>
        </w:rPr>
        <w:t>.</w:t>
      </w:r>
    </w:p>
    <w:p w14:paraId="67B49E18" w14:textId="5D929018" w:rsidR="00EA0FDF" w:rsidRPr="00047B2D" w:rsidRDefault="00EA0FDF" w:rsidP="00196167">
      <w:pPr>
        <w:ind w:firstLine="240"/>
        <w:jc w:val="both"/>
        <w:divId w:val="1840848633"/>
        <w:rPr>
          <w:rFonts w:eastAsia="Times New Roman"/>
          <w:color w:val="000000"/>
          <w:sz w:val="20"/>
          <w:szCs w:val="20"/>
        </w:rPr>
      </w:pPr>
      <w:r w:rsidRPr="00047B2D">
        <w:rPr>
          <w:rFonts w:eastAsia="Times New Roman"/>
          <w:i/>
          <w:color w:val="000000"/>
          <w:sz w:val="20"/>
          <w:szCs w:val="20"/>
        </w:rPr>
        <w:t xml:space="preserve">Stk. 6. </w:t>
      </w:r>
      <w:r w:rsidRPr="00047B2D">
        <w:rPr>
          <w:rFonts w:eastAsia="Times New Roman"/>
          <w:color w:val="000000"/>
          <w:sz w:val="20"/>
          <w:szCs w:val="20"/>
        </w:rPr>
        <w:t xml:space="preserve">§ 16 finder ikke anvendelse på finansielle </w:t>
      </w:r>
      <w:proofErr w:type="spellStart"/>
      <w:r w:rsidRPr="00047B2D">
        <w:rPr>
          <w:rFonts w:eastAsia="Times New Roman"/>
          <w:color w:val="000000"/>
          <w:sz w:val="20"/>
          <w:szCs w:val="20"/>
        </w:rPr>
        <w:t>holdingvirksomheder</w:t>
      </w:r>
      <w:proofErr w:type="spellEnd"/>
      <w:r w:rsidRPr="00047B2D">
        <w:rPr>
          <w:rFonts w:eastAsia="Times New Roman"/>
          <w:color w:val="000000"/>
          <w:sz w:val="20"/>
          <w:szCs w:val="20"/>
        </w:rPr>
        <w:t>.</w:t>
      </w:r>
    </w:p>
    <w:p w14:paraId="5AAED6B6" w14:textId="64C109FA" w:rsidR="00EA0FDF" w:rsidRPr="00047B2D" w:rsidRDefault="00EA0FDF" w:rsidP="00196167">
      <w:pPr>
        <w:ind w:firstLine="240"/>
        <w:jc w:val="both"/>
        <w:divId w:val="1840848633"/>
        <w:rPr>
          <w:rFonts w:eastAsia="Times New Roman"/>
          <w:color w:val="000000"/>
          <w:sz w:val="20"/>
          <w:szCs w:val="20"/>
        </w:rPr>
      </w:pPr>
      <w:r w:rsidRPr="00047B2D">
        <w:rPr>
          <w:rFonts w:eastAsia="Times New Roman"/>
          <w:i/>
          <w:color w:val="000000"/>
          <w:sz w:val="20"/>
          <w:szCs w:val="20"/>
        </w:rPr>
        <w:t>Stk. 7.</w:t>
      </w:r>
      <w:r w:rsidRPr="00047B2D">
        <w:rPr>
          <w:rFonts w:eastAsia="Times New Roman"/>
          <w:color w:val="000000"/>
          <w:sz w:val="20"/>
          <w:szCs w:val="20"/>
        </w:rPr>
        <w:t xml:space="preserve"> §§ 16 og 17 finder ikke anvendelse på virksomheder, der alene har tilladelse som fondsmæglerselskab.</w:t>
      </w:r>
    </w:p>
    <w:p w14:paraId="5CA8BA5F" w14:textId="447B76A7" w:rsidR="00EA0FDF" w:rsidRPr="00047B2D" w:rsidRDefault="00EA0FDF" w:rsidP="00196167">
      <w:pPr>
        <w:ind w:firstLine="240"/>
        <w:jc w:val="both"/>
        <w:divId w:val="1840848633"/>
        <w:rPr>
          <w:rFonts w:eastAsia="Times New Roman"/>
          <w:color w:val="000000"/>
          <w:sz w:val="20"/>
          <w:szCs w:val="20"/>
        </w:rPr>
      </w:pPr>
      <w:r w:rsidRPr="00047B2D">
        <w:rPr>
          <w:rFonts w:eastAsia="Times New Roman"/>
          <w:i/>
          <w:color w:val="000000"/>
          <w:sz w:val="20"/>
          <w:szCs w:val="20"/>
        </w:rPr>
        <w:t>Stk. 8.</w:t>
      </w:r>
      <w:r w:rsidRPr="00047B2D">
        <w:rPr>
          <w:rFonts w:eastAsia="Times New Roman"/>
          <w:color w:val="000000"/>
          <w:sz w:val="20"/>
          <w:szCs w:val="20"/>
        </w:rPr>
        <w:t xml:space="preserve"> § 25 finder alene anvendelse på virksomheder omfattet af stk. 1, nr. 1</w:t>
      </w:r>
      <w:proofErr w:type="gramStart"/>
      <w:r w:rsidRPr="00047B2D">
        <w:rPr>
          <w:rFonts w:eastAsia="Times New Roman"/>
          <w:color w:val="000000"/>
          <w:sz w:val="20"/>
          <w:szCs w:val="20"/>
        </w:rPr>
        <w:t>, ,</w:t>
      </w:r>
      <w:proofErr w:type="gramEnd"/>
      <w:r w:rsidRPr="00047B2D">
        <w:rPr>
          <w:rFonts w:eastAsia="Times New Roman"/>
          <w:color w:val="000000"/>
          <w:sz w:val="20"/>
          <w:szCs w:val="20"/>
        </w:rPr>
        <w:t xml:space="preserve"> 4, 6 og 7</w:t>
      </w:r>
      <w:r w:rsidR="00F50EBC" w:rsidRPr="00047B2D">
        <w:rPr>
          <w:rFonts w:eastAsia="Times New Roman"/>
          <w:color w:val="000000"/>
          <w:sz w:val="20"/>
          <w:szCs w:val="20"/>
        </w:rPr>
        <w:t>.</w:t>
      </w:r>
    </w:p>
    <w:p w14:paraId="67BB7F7C" w14:textId="0B7B3B0D" w:rsidR="00F50EBC" w:rsidRPr="00196167" w:rsidRDefault="00F50EBC" w:rsidP="00196167">
      <w:pPr>
        <w:ind w:firstLine="240"/>
        <w:jc w:val="both"/>
        <w:divId w:val="1840848633"/>
        <w:rPr>
          <w:rFonts w:eastAsia="Times New Roman"/>
          <w:color w:val="000000"/>
          <w:sz w:val="20"/>
          <w:szCs w:val="20"/>
        </w:rPr>
      </w:pPr>
      <w:r w:rsidRPr="00047B2D">
        <w:rPr>
          <w:rFonts w:eastAsia="Times New Roman"/>
          <w:i/>
          <w:color w:val="000000"/>
          <w:sz w:val="20"/>
          <w:szCs w:val="20"/>
        </w:rPr>
        <w:t>Stk. 9.</w:t>
      </w:r>
      <w:r w:rsidRPr="00047B2D">
        <w:rPr>
          <w:rFonts w:eastAsia="Times New Roman"/>
          <w:color w:val="000000"/>
          <w:sz w:val="20"/>
          <w:szCs w:val="20"/>
        </w:rPr>
        <w:t xml:space="preserve"> § 5, stk. 3, nr. 5, finder ikke anvendelse for virksomheder omfattet af § 1, stk. 1, nr. </w:t>
      </w:r>
      <w:r w:rsidR="001E2527" w:rsidRPr="00047B2D">
        <w:rPr>
          <w:rFonts w:eastAsia="Times New Roman"/>
          <w:color w:val="000000"/>
          <w:sz w:val="20"/>
          <w:szCs w:val="20"/>
        </w:rPr>
        <w:t>3</w:t>
      </w:r>
      <w:r w:rsidRPr="00047B2D">
        <w:rPr>
          <w:rFonts w:eastAsia="Times New Roman"/>
          <w:color w:val="000000"/>
          <w:sz w:val="20"/>
          <w:szCs w:val="20"/>
        </w:rPr>
        <w:t xml:space="preserve"> og </w:t>
      </w:r>
      <w:r w:rsidR="001E2527" w:rsidRPr="00047B2D">
        <w:rPr>
          <w:rFonts w:eastAsia="Times New Roman"/>
          <w:color w:val="000000"/>
          <w:sz w:val="20"/>
          <w:szCs w:val="20"/>
        </w:rPr>
        <w:t>4</w:t>
      </w:r>
      <w:r w:rsidRPr="00047B2D">
        <w:rPr>
          <w:rFonts w:eastAsia="Times New Roman"/>
          <w:color w:val="000000"/>
          <w:sz w:val="20"/>
          <w:szCs w:val="20"/>
        </w:rPr>
        <w:t>.</w:t>
      </w:r>
    </w:p>
    <w:p w14:paraId="15FE4D08" w14:textId="57DDEC32" w:rsidR="00F50EBC" w:rsidRPr="00196167" w:rsidRDefault="00F50EBC" w:rsidP="008B1ED6">
      <w:pPr>
        <w:ind w:firstLine="240"/>
        <w:divId w:val="1840848633"/>
        <w:rPr>
          <w:rFonts w:eastAsia="Times New Roman"/>
          <w:color w:val="000000"/>
          <w:sz w:val="20"/>
          <w:szCs w:val="20"/>
        </w:rPr>
      </w:pPr>
    </w:p>
    <w:p w14:paraId="77BB0E28" w14:textId="58CCCF14" w:rsidR="00F50EBC" w:rsidRPr="00196167" w:rsidRDefault="00F50EBC" w:rsidP="00F50EBC">
      <w:pPr>
        <w:ind w:firstLine="240"/>
        <w:jc w:val="center"/>
        <w:divId w:val="1840848633"/>
        <w:rPr>
          <w:rFonts w:eastAsia="Times New Roman"/>
          <w:b/>
          <w:color w:val="000000"/>
          <w:sz w:val="20"/>
          <w:szCs w:val="20"/>
        </w:rPr>
      </w:pPr>
      <w:r w:rsidRPr="00196167">
        <w:rPr>
          <w:rFonts w:eastAsia="Times New Roman"/>
          <w:b/>
          <w:color w:val="000000"/>
          <w:sz w:val="20"/>
          <w:szCs w:val="20"/>
        </w:rPr>
        <w:t>Kapitel 2</w:t>
      </w:r>
    </w:p>
    <w:p w14:paraId="443117F2" w14:textId="186B887C" w:rsidR="00F50EBC" w:rsidRPr="004F2397" w:rsidRDefault="00F50EBC" w:rsidP="00F50EBC">
      <w:pPr>
        <w:ind w:firstLine="240"/>
        <w:jc w:val="center"/>
        <w:divId w:val="1840848633"/>
        <w:rPr>
          <w:rFonts w:eastAsia="Times New Roman"/>
          <w:b/>
          <w:color w:val="000000"/>
          <w:sz w:val="20"/>
          <w:szCs w:val="20"/>
        </w:rPr>
      </w:pPr>
      <w:r w:rsidRPr="004F2397">
        <w:rPr>
          <w:rFonts w:eastAsia="Times New Roman"/>
          <w:b/>
          <w:color w:val="000000"/>
          <w:sz w:val="20"/>
          <w:szCs w:val="20"/>
        </w:rPr>
        <w:t>Betryggende foranstaltninger</w:t>
      </w:r>
    </w:p>
    <w:p w14:paraId="48F0D191" w14:textId="676C5440" w:rsidR="00464C2E" w:rsidRPr="00047B2D" w:rsidRDefault="005A405E" w:rsidP="00196167">
      <w:pPr>
        <w:pStyle w:val="Paragraftekst"/>
        <w:jc w:val="both"/>
        <w:divId w:val="1840848633"/>
        <w:rPr>
          <w:sz w:val="20"/>
          <w:szCs w:val="20"/>
        </w:rPr>
      </w:pPr>
      <w:r w:rsidRPr="00196167">
        <w:rPr>
          <w:b/>
          <w:bCs/>
          <w:sz w:val="20"/>
          <w:szCs w:val="20"/>
          <w:lang w:val="fo-FO"/>
        </w:rPr>
        <w:t xml:space="preserve">§ 2. </w:t>
      </w:r>
      <w:proofErr w:type="spellStart"/>
      <w:r w:rsidRPr="00196167">
        <w:rPr>
          <w:sz w:val="20"/>
          <w:szCs w:val="20"/>
          <w:lang w:val="fo-FO"/>
        </w:rPr>
        <w:t>Bestyrelsen</w:t>
      </w:r>
      <w:proofErr w:type="spellEnd"/>
      <w:r w:rsidRPr="00196167">
        <w:rPr>
          <w:sz w:val="20"/>
          <w:szCs w:val="20"/>
          <w:lang w:val="fo-FO"/>
        </w:rPr>
        <w:t xml:space="preserve"> </w:t>
      </w:r>
      <w:proofErr w:type="spellStart"/>
      <w:r w:rsidRPr="00196167">
        <w:rPr>
          <w:sz w:val="20"/>
          <w:szCs w:val="20"/>
          <w:lang w:val="fo-FO"/>
        </w:rPr>
        <w:t>henholdsvis</w:t>
      </w:r>
      <w:proofErr w:type="spellEnd"/>
      <w:r w:rsidRPr="00196167">
        <w:rPr>
          <w:sz w:val="20"/>
          <w:szCs w:val="20"/>
          <w:lang w:val="fo-FO"/>
        </w:rPr>
        <w:t xml:space="preserve"> </w:t>
      </w:r>
      <w:proofErr w:type="spellStart"/>
      <w:r w:rsidRPr="00196167">
        <w:rPr>
          <w:sz w:val="20"/>
          <w:szCs w:val="20"/>
          <w:lang w:val="fo-FO"/>
        </w:rPr>
        <w:t>direktionen</w:t>
      </w:r>
      <w:proofErr w:type="spellEnd"/>
      <w:r w:rsidRPr="00196167">
        <w:rPr>
          <w:sz w:val="20"/>
          <w:szCs w:val="20"/>
          <w:lang w:val="fo-FO"/>
        </w:rPr>
        <w:t xml:space="preserve"> i </w:t>
      </w:r>
      <w:proofErr w:type="spellStart"/>
      <w:r w:rsidRPr="00196167">
        <w:rPr>
          <w:sz w:val="20"/>
          <w:szCs w:val="20"/>
          <w:lang w:val="fo-FO"/>
        </w:rPr>
        <w:t>de</w:t>
      </w:r>
      <w:proofErr w:type="spellEnd"/>
      <w:r w:rsidRPr="00196167">
        <w:rPr>
          <w:sz w:val="20"/>
          <w:szCs w:val="20"/>
          <w:lang w:val="fo-FO"/>
        </w:rPr>
        <w:t xml:space="preserve"> </w:t>
      </w:r>
      <w:proofErr w:type="spellStart"/>
      <w:r w:rsidR="00F50EBC" w:rsidRPr="00196167">
        <w:rPr>
          <w:sz w:val="20"/>
          <w:szCs w:val="20"/>
          <w:lang w:val="fo-FO"/>
        </w:rPr>
        <w:t>virksomheder</w:t>
      </w:r>
      <w:proofErr w:type="spellEnd"/>
      <w:r w:rsidR="00F50EBC" w:rsidRPr="00196167">
        <w:rPr>
          <w:sz w:val="20"/>
          <w:szCs w:val="20"/>
          <w:lang w:val="fo-FO"/>
        </w:rPr>
        <w:t xml:space="preserve">, </w:t>
      </w:r>
      <w:proofErr w:type="spellStart"/>
      <w:r w:rsidR="00F50EBC" w:rsidRPr="00196167">
        <w:rPr>
          <w:sz w:val="20"/>
          <w:szCs w:val="20"/>
          <w:lang w:val="fo-FO"/>
        </w:rPr>
        <w:t>der</w:t>
      </w:r>
      <w:proofErr w:type="spellEnd"/>
      <w:r w:rsidR="00F50EBC" w:rsidRPr="00196167">
        <w:rPr>
          <w:sz w:val="20"/>
          <w:szCs w:val="20"/>
          <w:lang w:val="fo-FO"/>
        </w:rPr>
        <w:t xml:space="preserve"> er </w:t>
      </w:r>
      <w:proofErr w:type="spellStart"/>
      <w:r w:rsidR="00F50EBC" w:rsidRPr="00196167">
        <w:rPr>
          <w:sz w:val="20"/>
          <w:szCs w:val="20"/>
          <w:lang w:val="fo-FO"/>
        </w:rPr>
        <w:t>omfattet</w:t>
      </w:r>
      <w:proofErr w:type="spellEnd"/>
      <w:r w:rsidR="00F50EBC" w:rsidRPr="00196167">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1, stk. 1</w:t>
      </w:r>
      <w:r w:rsidR="00F50EBC" w:rsidRPr="00047B2D">
        <w:rPr>
          <w:sz w:val="20"/>
          <w:szCs w:val="20"/>
          <w:lang w:val="fo-FO"/>
        </w:rPr>
        <w:t xml:space="preserve"> og 3</w:t>
      </w:r>
      <w:r w:rsidRPr="00047B2D">
        <w:rPr>
          <w:sz w:val="20"/>
          <w:szCs w:val="20"/>
          <w:lang w:val="fo-FO"/>
        </w:rPr>
        <w:t xml:space="preserve">, skal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tilstrækkelige</w:t>
      </w:r>
      <w:proofErr w:type="spellEnd"/>
      <w:r w:rsidRPr="00047B2D">
        <w:rPr>
          <w:sz w:val="20"/>
          <w:szCs w:val="20"/>
          <w:lang w:val="fo-FO"/>
        </w:rPr>
        <w:t xml:space="preserve"> til, at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drives</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henholdsvis</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tage</w:t>
      </w:r>
      <w:proofErr w:type="spellEnd"/>
      <w:r w:rsidRPr="00047B2D">
        <w:rPr>
          <w:sz w:val="20"/>
          <w:szCs w:val="20"/>
          <w:lang w:val="fo-FO"/>
        </w:rPr>
        <w:t xml:space="preserve"> </w:t>
      </w:r>
      <w:proofErr w:type="spellStart"/>
      <w:r w:rsidRPr="00047B2D">
        <w:rPr>
          <w:sz w:val="20"/>
          <w:szCs w:val="20"/>
          <w:lang w:val="fo-FO"/>
        </w:rPr>
        <w:t>stilling</w:t>
      </w:r>
      <w:proofErr w:type="spellEnd"/>
      <w:r w:rsidRPr="00047B2D">
        <w:rPr>
          <w:sz w:val="20"/>
          <w:szCs w:val="20"/>
          <w:lang w:val="fo-FO"/>
        </w:rPr>
        <w:t xml:space="preserve"> til,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tilstrækkelige</w:t>
      </w:r>
      <w:proofErr w:type="spellEnd"/>
      <w:r w:rsidRPr="00047B2D">
        <w:rPr>
          <w:sz w:val="20"/>
          <w:szCs w:val="20"/>
          <w:lang w:val="fo-FO"/>
        </w:rPr>
        <w:t xml:space="preserve"> til, at </w:t>
      </w:r>
      <w:proofErr w:type="spellStart"/>
      <w:r w:rsidR="00F50EBC" w:rsidRPr="00047B2D">
        <w:rPr>
          <w:sz w:val="20"/>
          <w:szCs w:val="20"/>
          <w:lang w:val="fo-FO"/>
        </w:rPr>
        <w:t>bekendtgørelsen</w:t>
      </w:r>
      <w:proofErr w:type="spellEnd"/>
      <w:r w:rsidRPr="00047B2D">
        <w:rPr>
          <w:sz w:val="20"/>
          <w:szCs w:val="20"/>
          <w:lang w:val="fo-FO"/>
        </w:rPr>
        <w:t xml:space="preserve"> </w:t>
      </w:r>
      <w:proofErr w:type="spellStart"/>
      <w:r w:rsidRPr="00047B2D">
        <w:rPr>
          <w:sz w:val="20"/>
          <w:szCs w:val="20"/>
          <w:lang w:val="fo-FO"/>
        </w:rPr>
        <w:t>overholdes</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tilstrækkelige</w:t>
      </w:r>
      <w:proofErr w:type="spellEnd"/>
      <w:r w:rsidRPr="00047B2D">
        <w:rPr>
          <w:sz w:val="20"/>
          <w:szCs w:val="20"/>
          <w:lang w:val="fo-FO"/>
        </w:rPr>
        <w:t xml:space="preserve">, vil </w:t>
      </w:r>
      <w:proofErr w:type="spellStart"/>
      <w:r w:rsidRPr="00047B2D">
        <w:rPr>
          <w:sz w:val="20"/>
          <w:szCs w:val="20"/>
          <w:lang w:val="fo-FO"/>
        </w:rPr>
        <w:t>afhænge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forretningsmodel</w:t>
      </w:r>
      <w:proofErr w:type="spellEnd"/>
      <w:r w:rsidR="00F50EBC" w:rsidRPr="00047B2D">
        <w:rPr>
          <w:sz w:val="20"/>
          <w:szCs w:val="20"/>
          <w:lang w:val="fo-FO"/>
        </w:rPr>
        <w:t xml:space="preserve"> samt</w:t>
      </w:r>
    </w:p>
    <w:p w14:paraId="463D9E63" w14:textId="77777777" w:rsidR="00797161" w:rsidRPr="00047B2D" w:rsidRDefault="005A405E" w:rsidP="00196167">
      <w:pPr>
        <w:pStyle w:val="Nummer"/>
        <w:numPr>
          <w:ilvl w:val="0"/>
          <w:numId w:val="54"/>
        </w:numPr>
        <w:jc w:val="both"/>
        <w:divId w:val="1840848633"/>
        <w:rPr>
          <w:sz w:val="20"/>
          <w:szCs w:val="20"/>
        </w:rPr>
      </w:pP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størrelse</w:t>
      </w:r>
      <w:proofErr w:type="spellEnd"/>
      <w:r w:rsidRPr="00047B2D">
        <w:rPr>
          <w:sz w:val="20"/>
          <w:szCs w:val="20"/>
          <w:lang w:val="fo-FO"/>
        </w:rPr>
        <w:t>,</w:t>
      </w:r>
    </w:p>
    <w:p w14:paraId="65EA6B5B" w14:textId="77777777" w:rsidR="00797161" w:rsidRPr="00047B2D" w:rsidRDefault="005A405E" w:rsidP="00196167">
      <w:pPr>
        <w:pStyle w:val="Nummer"/>
        <w:numPr>
          <w:ilvl w:val="0"/>
          <w:numId w:val="54"/>
        </w:numPr>
        <w:jc w:val="both"/>
        <w:divId w:val="1840848633"/>
        <w:rPr>
          <w:sz w:val="20"/>
          <w:szCs w:val="20"/>
        </w:rPr>
      </w:pPr>
      <w:proofErr w:type="spellStart"/>
      <w:r w:rsidRPr="00047B2D">
        <w:rPr>
          <w:sz w:val="20"/>
          <w:szCs w:val="20"/>
          <w:lang w:val="fo-FO"/>
        </w:rPr>
        <w:t>virksomhedens</w:t>
      </w:r>
      <w:proofErr w:type="spellEnd"/>
      <w:r w:rsidRPr="00047B2D">
        <w:rPr>
          <w:sz w:val="20"/>
          <w:szCs w:val="20"/>
          <w:lang w:val="fo-FO"/>
        </w:rPr>
        <w:t xml:space="preserve"> struktur samt </w:t>
      </w:r>
      <w:proofErr w:type="spellStart"/>
      <w:r w:rsidRPr="00047B2D">
        <w:rPr>
          <w:sz w:val="20"/>
          <w:szCs w:val="20"/>
          <w:lang w:val="fo-FO"/>
        </w:rPr>
        <w:t>strukturen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koncern</w:t>
      </w:r>
      <w:proofErr w:type="spellEnd"/>
      <w:r w:rsidRPr="00047B2D">
        <w:rPr>
          <w:sz w:val="20"/>
          <w:szCs w:val="20"/>
          <w:lang w:val="fo-FO"/>
        </w:rPr>
        <w:t xml:space="preserve">, </w:t>
      </w:r>
      <w:proofErr w:type="spellStart"/>
      <w:r w:rsidRPr="00047B2D">
        <w:rPr>
          <w:sz w:val="20"/>
          <w:szCs w:val="20"/>
          <w:lang w:val="fo-FO"/>
        </w:rPr>
        <w:t>hvori</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måtte</w:t>
      </w:r>
      <w:proofErr w:type="spellEnd"/>
      <w:r w:rsidRPr="00047B2D">
        <w:rPr>
          <w:sz w:val="20"/>
          <w:szCs w:val="20"/>
          <w:lang w:val="fo-FO"/>
        </w:rPr>
        <w:t xml:space="preserve"> </w:t>
      </w:r>
      <w:proofErr w:type="spellStart"/>
      <w:r w:rsidRPr="00047B2D">
        <w:rPr>
          <w:sz w:val="20"/>
          <w:szCs w:val="20"/>
          <w:lang w:val="fo-FO"/>
        </w:rPr>
        <w:t>indgå</w:t>
      </w:r>
      <w:proofErr w:type="spellEnd"/>
      <w:r w:rsidRPr="00047B2D">
        <w:rPr>
          <w:sz w:val="20"/>
          <w:szCs w:val="20"/>
          <w:lang w:val="fo-FO"/>
        </w:rPr>
        <w:t>,</w:t>
      </w:r>
    </w:p>
    <w:p w14:paraId="29CFFBC0" w14:textId="77777777" w:rsidR="00797161" w:rsidRPr="00047B2D" w:rsidRDefault="005A405E" w:rsidP="00196167">
      <w:pPr>
        <w:pStyle w:val="Nummer"/>
        <w:numPr>
          <w:ilvl w:val="0"/>
          <w:numId w:val="54"/>
        </w:numPr>
        <w:jc w:val="both"/>
        <w:divId w:val="1840848633"/>
        <w:rPr>
          <w:sz w:val="20"/>
          <w:szCs w:val="20"/>
        </w:rPr>
      </w:pP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forretningsmæssige</w:t>
      </w:r>
      <w:proofErr w:type="spellEnd"/>
      <w:r w:rsidRPr="00047B2D">
        <w:rPr>
          <w:sz w:val="20"/>
          <w:szCs w:val="20"/>
          <w:lang w:val="fo-FO"/>
        </w:rPr>
        <w:t xml:space="preserve"> og </w:t>
      </w:r>
      <w:proofErr w:type="spellStart"/>
      <w:r w:rsidRPr="00047B2D">
        <w:rPr>
          <w:sz w:val="20"/>
          <w:szCs w:val="20"/>
          <w:lang w:val="fo-FO"/>
        </w:rPr>
        <w:t>geografiske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opererer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w:t>
      </w:r>
    </w:p>
    <w:p w14:paraId="7C87DD6F" w14:textId="77777777" w:rsidR="00797161" w:rsidRPr="00047B2D" w:rsidRDefault="005A405E" w:rsidP="00196167">
      <w:pPr>
        <w:pStyle w:val="Nummer"/>
        <w:numPr>
          <w:ilvl w:val="0"/>
          <w:numId w:val="54"/>
        </w:numPr>
        <w:jc w:val="both"/>
        <w:divId w:val="1840848633"/>
        <w:rPr>
          <w:sz w:val="20"/>
          <w:szCs w:val="20"/>
        </w:rPr>
      </w:pP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tilbyder</w:t>
      </w:r>
      <w:proofErr w:type="spellEnd"/>
      <w:r w:rsidRPr="00047B2D">
        <w:rPr>
          <w:sz w:val="20"/>
          <w:szCs w:val="20"/>
          <w:lang w:val="fo-FO"/>
        </w:rPr>
        <w:t>, og</w:t>
      </w:r>
    </w:p>
    <w:p w14:paraId="02B40F0A" w14:textId="3D3D8799" w:rsidR="00464C2E" w:rsidRPr="00047B2D" w:rsidRDefault="005A405E" w:rsidP="00196167">
      <w:pPr>
        <w:pStyle w:val="Nummer"/>
        <w:numPr>
          <w:ilvl w:val="0"/>
          <w:numId w:val="54"/>
        </w:numPr>
        <w:jc w:val="both"/>
        <w:divId w:val="1840848633"/>
        <w:rPr>
          <w:sz w:val="20"/>
          <w:szCs w:val="20"/>
        </w:rPr>
      </w:pP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handler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w:t>
      </w:r>
    </w:p>
    <w:p w14:paraId="50B1A954" w14:textId="6A8E3833" w:rsidR="00464C2E" w:rsidRPr="00047B2D" w:rsidRDefault="005A405E" w:rsidP="00196167">
      <w:pPr>
        <w:pStyle w:val="Stk"/>
        <w:ind w:firstLine="240"/>
        <w:jc w:val="both"/>
        <w:divId w:val="1840848633"/>
        <w:rPr>
          <w:sz w:val="20"/>
          <w:szCs w:val="20"/>
          <w:lang w:val="fo-FO"/>
        </w:rPr>
      </w:pPr>
      <w:r w:rsidRPr="00047B2D">
        <w:rPr>
          <w:i/>
          <w:iCs/>
          <w:sz w:val="20"/>
          <w:szCs w:val="20"/>
          <w:lang w:val="fo-FO"/>
        </w:rPr>
        <w:t xml:space="preserve">Stk. 2. </w:t>
      </w:r>
      <w:proofErr w:type="spellStart"/>
      <w:r w:rsidRPr="00047B2D">
        <w:rPr>
          <w:sz w:val="20"/>
          <w:szCs w:val="20"/>
          <w:lang w:val="fo-FO"/>
        </w:rPr>
        <w:t>Bestyrelsen</w:t>
      </w:r>
      <w:proofErr w:type="spellEnd"/>
      <w:r w:rsidRPr="00047B2D">
        <w:rPr>
          <w:sz w:val="20"/>
          <w:szCs w:val="20"/>
          <w:lang w:val="fo-FO"/>
        </w:rPr>
        <w:t xml:space="preserve"> </w:t>
      </w:r>
      <w:proofErr w:type="spellStart"/>
      <w:r w:rsidR="00F50EBC" w:rsidRPr="00047B2D">
        <w:rPr>
          <w:sz w:val="20"/>
          <w:szCs w:val="20"/>
          <w:lang w:val="fo-FO"/>
        </w:rPr>
        <w:t>henholdsvis</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i </w:t>
      </w:r>
      <w:proofErr w:type="spellStart"/>
      <w:r w:rsidRPr="00047B2D">
        <w:rPr>
          <w:sz w:val="20"/>
          <w:szCs w:val="20"/>
          <w:lang w:val="fo-FO"/>
        </w:rPr>
        <w:t>de</w:t>
      </w:r>
      <w:proofErr w:type="spellEnd"/>
      <w:r w:rsidRPr="00047B2D">
        <w:rPr>
          <w:sz w:val="20"/>
          <w:szCs w:val="20"/>
          <w:lang w:val="fo-FO"/>
        </w:rPr>
        <w:t xml:space="preserve"> </w:t>
      </w:r>
      <w:proofErr w:type="spellStart"/>
      <w:r w:rsidR="00F50EBC" w:rsidRPr="00047B2D">
        <w:rPr>
          <w:sz w:val="20"/>
          <w:szCs w:val="20"/>
          <w:lang w:val="fo-FO"/>
        </w:rPr>
        <w:t>virksomheder</w:t>
      </w:r>
      <w:proofErr w:type="spellEnd"/>
      <w:r w:rsidR="00F50EBC" w:rsidRPr="00047B2D">
        <w:rPr>
          <w:sz w:val="20"/>
          <w:szCs w:val="20"/>
          <w:lang w:val="fo-FO"/>
        </w:rPr>
        <w:t xml:space="preserve">, </w:t>
      </w:r>
      <w:proofErr w:type="spellStart"/>
      <w:r w:rsidR="00F50EBC" w:rsidRPr="00047B2D">
        <w:rPr>
          <w:sz w:val="20"/>
          <w:szCs w:val="20"/>
          <w:lang w:val="fo-FO"/>
        </w:rPr>
        <w:t>der</w:t>
      </w:r>
      <w:proofErr w:type="spellEnd"/>
      <w:r w:rsidR="00F50EBC" w:rsidRPr="00047B2D">
        <w:rPr>
          <w:sz w:val="20"/>
          <w:szCs w:val="20"/>
          <w:lang w:val="fo-FO"/>
        </w:rPr>
        <w:t xml:space="preserve"> er </w:t>
      </w:r>
      <w:proofErr w:type="spellStart"/>
      <w:r w:rsidR="00F50EBC" w:rsidRPr="00047B2D">
        <w:rPr>
          <w:sz w:val="20"/>
          <w:szCs w:val="20"/>
          <w:lang w:val="fo-FO"/>
        </w:rPr>
        <w:t>omfattet</w:t>
      </w:r>
      <w:proofErr w:type="spellEnd"/>
      <w:r w:rsidR="00F50EBC"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1, stk. 1, nr. 1-</w:t>
      </w:r>
      <w:r w:rsidR="001E2527" w:rsidRPr="00047B2D">
        <w:rPr>
          <w:sz w:val="20"/>
          <w:szCs w:val="20"/>
          <w:lang w:val="fo-FO"/>
        </w:rPr>
        <w:t>4</w:t>
      </w:r>
      <w:r w:rsidRPr="00047B2D">
        <w:rPr>
          <w:sz w:val="20"/>
          <w:szCs w:val="20"/>
          <w:lang w:val="fo-FO"/>
        </w:rPr>
        <w:t xml:space="preserve">, </w:t>
      </w:r>
      <w:r w:rsidR="00F50EBC" w:rsidRPr="00047B2D">
        <w:rPr>
          <w:sz w:val="20"/>
          <w:szCs w:val="20"/>
          <w:lang w:val="fo-FO"/>
        </w:rPr>
        <w:t xml:space="preserve">og </w:t>
      </w:r>
      <w:proofErr w:type="spellStart"/>
      <w:r w:rsidR="00F50EBC" w:rsidRPr="00047B2D">
        <w:rPr>
          <w:sz w:val="20"/>
          <w:szCs w:val="20"/>
          <w:lang w:val="fo-FO"/>
        </w:rPr>
        <w:t>som</w:t>
      </w:r>
      <w:proofErr w:type="spellEnd"/>
      <w:r w:rsidRPr="00047B2D">
        <w:rPr>
          <w:sz w:val="20"/>
          <w:szCs w:val="20"/>
          <w:lang w:val="fo-FO"/>
        </w:rPr>
        <w:t xml:space="preserve"> har </w:t>
      </w:r>
      <w:proofErr w:type="spellStart"/>
      <w:r w:rsidRPr="00047B2D">
        <w:rPr>
          <w:sz w:val="20"/>
          <w:szCs w:val="20"/>
          <w:lang w:val="fo-FO"/>
        </w:rPr>
        <w:t>datterselskaber</w:t>
      </w:r>
      <w:proofErr w:type="spellEnd"/>
      <w:r w:rsidRPr="00047B2D">
        <w:rPr>
          <w:sz w:val="20"/>
          <w:szCs w:val="20"/>
          <w:lang w:val="fo-FO"/>
        </w:rPr>
        <w:t xml:space="preserve">, skal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tilstrækkelige</w:t>
      </w:r>
      <w:proofErr w:type="spellEnd"/>
      <w:r w:rsidRPr="00047B2D">
        <w:rPr>
          <w:sz w:val="20"/>
          <w:szCs w:val="20"/>
          <w:lang w:val="fo-FO"/>
        </w:rPr>
        <w:t xml:space="preserve"> til, at </w:t>
      </w:r>
      <w:proofErr w:type="spellStart"/>
      <w:r w:rsidRPr="00047B2D">
        <w:rPr>
          <w:sz w:val="20"/>
          <w:szCs w:val="20"/>
          <w:lang w:val="fo-FO"/>
        </w:rPr>
        <w:t>koncernen</w:t>
      </w:r>
      <w:proofErr w:type="spellEnd"/>
      <w:r w:rsidRPr="00047B2D">
        <w:rPr>
          <w:sz w:val="20"/>
          <w:szCs w:val="20"/>
          <w:lang w:val="fo-FO"/>
        </w:rPr>
        <w:t xml:space="preserve"> </w:t>
      </w:r>
      <w:proofErr w:type="spellStart"/>
      <w:r w:rsidRPr="00047B2D">
        <w:rPr>
          <w:sz w:val="20"/>
          <w:szCs w:val="20"/>
          <w:lang w:val="fo-FO"/>
        </w:rPr>
        <w:t>drives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vis</w:t>
      </w:r>
      <w:proofErr w:type="spellEnd"/>
      <w:r w:rsidRPr="00047B2D">
        <w:rPr>
          <w:sz w:val="20"/>
          <w:szCs w:val="20"/>
          <w:lang w:val="fo-FO"/>
        </w:rPr>
        <w:t>.</w:t>
      </w:r>
    </w:p>
    <w:p w14:paraId="2AD9D702" w14:textId="4C6F3105" w:rsidR="009421E3" w:rsidRPr="00047B2D" w:rsidRDefault="009421E3" w:rsidP="00196167">
      <w:pPr>
        <w:ind w:firstLine="240"/>
        <w:jc w:val="both"/>
        <w:divId w:val="1840848633"/>
        <w:rPr>
          <w:rFonts w:eastAsia="Times New Roman"/>
          <w:color w:val="000000"/>
          <w:sz w:val="20"/>
          <w:szCs w:val="20"/>
          <w:lang w:val="fo-FO"/>
        </w:rPr>
      </w:pPr>
      <w:r w:rsidRPr="00047B2D">
        <w:rPr>
          <w:rFonts w:eastAsia="Times New Roman"/>
          <w:i/>
          <w:iCs/>
          <w:color w:val="000000"/>
          <w:sz w:val="20"/>
          <w:szCs w:val="20"/>
          <w:lang w:val="fo-FO"/>
        </w:rPr>
        <w:t>Stk. 3.</w:t>
      </w:r>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Bestyrelsen</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henholdsvis</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direktionen</w:t>
      </w:r>
      <w:proofErr w:type="spellEnd"/>
      <w:r w:rsidRPr="00047B2D">
        <w:rPr>
          <w:rFonts w:eastAsia="Times New Roman"/>
          <w:color w:val="000000"/>
          <w:sz w:val="20"/>
          <w:szCs w:val="20"/>
          <w:lang w:val="fo-FO"/>
        </w:rPr>
        <w:t xml:space="preserve"> i </w:t>
      </w:r>
      <w:proofErr w:type="spellStart"/>
      <w:r w:rsidRPr="00047B2D">
        <w:rPr>
          <w:rFonts w:eastAsia="Times New Roman"/>
          <w:color w:val="000000"/>
          <w:sz w:val="20"/>
          <w:szCs w:val="20"/>
          <w:lang w:val="fo-FO"/>
        </w:rPr>
        <w:t>de</w:t>
      </w:r>
      <w:proofErr w:type="spellEnd"/>
      <w:r w:rsidRPr="00047B2D">
        <w:rPr>
          <w:rFonts w:eastAsia="Times New Roman"/>
          <w:color w:val="000000"/>
          <w:sz w:val="20"/>
          <w:szCs w:val="20"/>
          <w:lang w:val="fo-FO"/>
        </w:rPr>
        <w:t xml:space="preserve"> </w:t>
      </w:r>
      <w:proofErr w:type="spellStart"/>
      <w:r w:rsidR="00F50EBC" w:rsidRPr="00047B2D">
        <w:rPr>
          <w:rFonts w:eastAsia="Times New Roman"/>
          <w:color w:val="000000"/>
          <w:sz w:val="20"/>
          <w:szCs w:val="20"/>
          <w:lang w:val="fo-FO"/>
        </w:rPr>
        <w:t>virksomheder</w:t>
      </w:r>
      <w:proofErr w:type="spellEnd"/>
      <w:r w:rsidR="00F50EBC" w:rsidRPr="00047B2D">
        <w:rPr>
          <w:rFonts w:eastAsia="Times New Roman"/>
          <w:color w:val="000000"/>
          <w:sz w:val="20"/>
          <w:szCs w:val="20"/>
          <w:lang w:val="fo-FO"/>
        </w:rPr>
        <w:t xml:space="preserve">, </w:t>
      </w:r>
      <w:proofErr w:type="spellStart"/>
      <w:r w:rsidR="00F50EBC" w:rsidRPr="00047B2D">
        <w:rPr>
          <w:rFonts w:eastAsia="Times New Roman"/>
          <w:color w:val="000000"/>
          <w:sz w:val="20"/>
          <w:szCs w:val="20"/>
          <w:lang w:val="fo-FO"/>
        </w:rPr>
        <w:t>der</w:t>
      </w:r>
      <w:proofErr w:type="spellEnd"/>
      <w:r w:rsidR="00F50EBC" w:rsidRPr="00047B2D">
        <w:rPr>
          <w:rFonts w:eastAsia="Times New Roman"/>
          <w:color w:val="000000"/>
          <w:sz w:val="20"/>
          <w:szCs w:val="20"/>
          <w:lang w:val="fo-FO"/>
        </w:rPr>
        <w:t xml:space="preserve"> er </w:t>
      </w:r>
      <w:proofErr w:type="spellStart"/>
      <w:r w:rsidR="00F50EBC" w:rsidRPr="00047B2D">
        <w:rPr>
          <w:rFonts w:eastAsia="Times New Roman"/>
          <w:color w:val="000000"/>
          <w:sz w:val="20"/>
          <w:szCs w:val="20"/>
          <w:lang w:val="fo-FO"/>
        </w:rPr>
        <w:t>omfattet</w:t>
      </w:r>
      <w:proofErr w:type="spellEnd"/>
      <w:r w:rsidR="00F50EBC"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af</w:t>
      </w:r>
      <w:proofErr w:type="spellEnd"/>
      <w:r w:rsidRPr="00047B2D">
        <w:rPr>
          <w:rFonts w:eastAsia="Times New Roman"/>
          <w:color w:val="000000"/>
          <w:sz w:val="20"/>
          <w:szCs w:val="20"/>
          <w:lang w:val="fo-FO"/>
        </w:rPr>
        <w:t xml:space="preserve"> § 1, stk. 1, nr. 1, </w:t>
      </w:r>
      <w:r w:rsidR="00F50EBC" w:rsidRPr="00047B2D">
        <w:rPr>
          <w:rFonts w:eastAsia="Times New Roman"/>
          <w:color w:val="000000"/>
          <w:sz w:val="20"/>
          <w:szCs w:val="20"/>
          <w:lang w:val="fo-FO"/>
        </w:rPr>
        <w:t xml:space="preserve">og </w:t>
      </w:r>
      <w:proofErr w:type="spellStart"/>
      <w:r w:rsidR="00F50EBC" w:rsidRPr="00047B2D">
        <w:rPr>
          <w:rFonts w:eastAsia="Times New Roman"/>
          <w:color w:val="000000"/>
          <w:sz w:val="20"/>
          <w:szCs w:val="20"/>
          <w:lang w:val="fo-FO"/>
        </w:rPr>
        <w:t>som</w:t>
      </w:r>
      <w:proofErr w:type="spellEnd"/>
      <w:r w:rsidRPr="00047B2D">
        <w:rPr>
          <w:rFonts w:eastAsia="Times New Roman"/>
          <w:color w:val="000000"/>
          <w:sz w:val="20"/>
          <w:szCs w:val="20"/>
          <w:lang w:val="fo-FO"/>
        </w:rPr>
        <w:t xml:space="preserve"> i </w:t>
      </w:r>
      <w:proofErr w:type="spellStart"/>
      <w:r w:rsidRPr="00047B2D">
        <w:rPr>
          <w:rFonts w:eastAsia="Times New Roman"/>
          <w:color w:val="000000"/>
          <w:sz w:val="20"/>
          <w:szCs w:val="20"/>
          <w:lang w:val="fo-FO"/>
        </w:rPr>
        <w:t>medfør</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af</w:t>
      </w:r>
      <w:proofErr w:type="spellEnd"/>
      <w:r w:rsidRPr="00047B2D">
        <w:rPr>
          <w:rFonts w:eastAsia="Times New Roman"/>
          <w:color w:val="000000"/>
          <w:sz w:val="20"/>
          <w:szCs w:val="20"/>
          <w:lang w:val="fo-FO"/>
        </w:rPr>
        <w:t xml:space="preserve"> §§ 308 </w:t>
      </w:r>
      <w:proofErr w:type="spellStart"/>
      <w:r w:rsidRPr="00047B2D">
        <w:rPr>
          <w:rFonts w:eastAsia="Times New Roman"/>
          <w:color w:val="000000"/>
          <w:sz w:val="20"/>
          <w:szCs w:val="20"/>
          <w:lang w:val="fo-FO"/>
        </w:rPr>
        <w:t>eller</w:t>
      </w:r>
      <w:proofErr w:type="spellEnd"/>
      <w:r w:rsidRPr="00047B2D">
        <w:rPr>
          <w:rFonts w:eastAsia="Times New Roman"/>
          <w:color w:val="000000"/>
          <w:sz w:val="20"/>
          <w:szCs w:val="20"/>
          <w:lang w:val="fo-FO"/>
        </w:rPr>
        <w:t xml:space="preserve"> 310 i lov </w:t>
      </w:r>
      <w:proofErr w:type="spellStart"/>
      <w:r w:rsidRPr="00047B2D">
        <w:rPr>
          <w:rFonts w:eastAsia="Times New Roman"/>
          <w:color w:val="000000"/>
          <w:sz w:val="20"/>
          <w:szCs w:val="20"/>
          <w:lang w:val="fo-FO"/>
        </w:rPr>
        <w:t>om</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finansiel</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virksomhed</w:t>
      </w:r>
      <w:proofErr w:type="spellEnd"/>
      <w:r w:rsidR="00414B20" w:rsidRPr="00047B2D">
        <w:rPr>
          <w:rFonts w:eastAsia="Times New Roman"/>
          <w:color w:val="000000"/>
          <w:sz w:val="20"/>
          <w:szCs w:val="20"/>
          <w:lang w:val="fo-FO"/>
        </w:rPr>
        <w:t xml:space="preserve">, </w:t>
      </w:r>
      <w:proofErr w:type="spellStart"/>
      <w:r w:rsidR="00414B20" w:rsidRPr="00047B2D">
        <w:rPr>
          <w:rFonts w:eastAsia="Times New Roman"/>
          <w:color w:val="000000"/>
          <w:sz w:val="20"/>
          <w:szCs w:val="20"/>
          <w:lang w:val="fo-FO"/>
        </w:rPr>
        <w:t>som</w:t>
      </w:r>
      <w:proofErr w:type="spellEnd"/>
      <w:r w:rsidR="00414B20" w:rsidRPr="00047B2D">
        <w:rPr>
          <w:rFonts w:eastAsia="Times New Roman"/>
          <w:color w:val="000000"/>
          <w:sz w:val="20"/>
          <w:szCs w:val="20"/>
          <w:lang w:val="fo-FO"/>
        </w:rPr>
        <w:t xml:space="preserve"> sat i kraft for </w:t>
      </w:r>
      <w:proofErr w:type="spellStart"/>
      <w:r w:rsidR="00414B20" w:rsidRPr="00047B2D">
        <w:rPr>
          <w:rFonts w:eastAsia="Times New Roman"/>
          <w:color w:val="000000"/>
          <w:sz w:val="20"/>
          <w:szCs w:val="20"/>
          <w:lang w:val="fo-FO"/>
        </w:rPr>
        <w:t>Færøerne</w:t>
      </w:r>
      <w:proofErr w:type="spellEnd"/>
      <w:r w:rsidR="00414B20" w:rsidRPr="00047B2D">
        <w:rPr>
          <w:rFonts w:eastAsia="Times New Roman"/>
          <w:color w:val="000000"/>
          <w:sz w:val="20"/>
          <w:szCs w:val="20"/>
          <w:lang w:val="fo-FO"/>
        </w:rPr>
        <w:t xml:space="preserve"> </w:t>
      </w:r>
      <w:proofErr w:type="spellStart"/>
      <w:r w:rsidR="00414B20" w:rsidRPr="00047B2D">
        <w:rPr>
          <w:rFonts w:eastAsia="Times New Roman"/>
          <w:color w:val="000000"/>
          <w:sz w:val="20"/>
          <w:szCs w:val="20"/>
          <w:lang w:val="fo-FO"/>
        </w:rPr>
        <w:t>ved</w:t>
      </w:r>
      <w:proofErr w:type="spellEnd"/>
      <w:r w:rsidR="00414B20" w:rsidRPr="00047B2D">
        <w:rPr>
          <w:rFonts w:eastAsia="Times New Roman"/>
          <w:color w:val="000000"/>
          <w:sz w:val="20"/>
          <w:szCs w:val="20"/>
          <w:lang w:val="fo-FO"/>
        </w:rPr>
        <w:t xml:space="preserve"> </w:t>
      </w:r>
      <w:proofErr w:type="spellStart"/>
      <w:r w:rsidR="00414B20" w:rsidRPr="00047B2D">
        <w:rPr>
          <w:rFonts w:eastAsia="Times New Roman"/>
          <w:color w:val="000000"/>
          <w:sz w:val="20"/>
          <w:szCs w:val="20"/>
          <w:lang w:val="fo-FO"/>
        </w:rPr>
        <w:t>kongelig</w:t>
      </w:r>
      <w:proofErr w:type="spellEnd"/>
      <w:r w:rsidR="00414B20" w:rsidRPr="00047B2D">
        <w:rPr>
          <w:rFonts w:eastAsia="Times New Roman"/>
          <w:color w:val="000000"/>
          <w:sz w:val="20"/>
          <w:szCs w:val="20"/>
          <w:lang w:val="fo-FO"/>
        </w:rPr>
        <w:t xml:space="preserve"> </w:t>
      </w:r>
      <w:proofErr w:type="spellStart"/>
      <w:r w:rsidR="00414B20" w:rsidRPr="00047B2D">
        <w:rPr>
          <w:rFonts w:eastAsia="Times New Roman"/>
          <w:color w:val="000000"/>
          <w:sz w:val="20"/>
          <w:szCs w:val="20"/>
          <w:lang w:val="fo-FO"/>
        </w:rPr>
        <w:t>anordning</w:t>
      </w:r>
      <w:proofErr w:type="spellEnd"/>
      <w:r w:rsidR="00414B20" w:rsidRPr="00047B2D">
        <w:rPr>
          <w:rFonts w:eastAsia="Times New Roman"/>
          <w:color w:val="000000"/>
          <w:sz w:val="20"/>
          <w:szCs w:val="20"/>
          <w:lang w:val="fo-FO"/>
        </w:rPr>
        <w:t>,</w:t>
      </w:r>
      <w:r w:rsidRPr="00047B2D">
        <w:rPr>
          <w:rFonts w:eastAsia="Times New Roman"/>
          <w:color w:val="000000"/>
          <w:sz w:val="20"/>
          <w:szCs w:val="20"/>
          <w:lang w:val="fo-FO"/>
        </w:rPr>
        <w:t xml:space="preserve"> er </w:t>
      </w:r>
      <w:proofErr w:type="spellStart"/>
      <w:r w:rsidRPr="00047B2D">
        <w:rPr>
          <w:rFonts w:eastAsia="Times New Roman"/>
          <w:color w:val="000000"/>
          <w:sz w:val="20"/>
          <w:szCs w:val="20"/>
          <w:lang w:val="fo-FO"/>
        </w:rPr>
        <w:t>udpeget</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som</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systemisk</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vigtige</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finansielle</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institutter</w:t>
      </w:r>
      <w:proofErr w:type="spellEnd"/>
      <w:r w:rsidRPr="00047B2D">
        <w:rPr>
          <w:rFonts w:eastAsia="Times New Roman"/>
          <w:color w:val="000000"/>
          <w:sz w:val="20"/>
          <w:szCs w:val="20"/>
          <w:lang w:val="fo-FO"/>
        </w:rPr>
        <w:t xml:space="preserve"> (SIFI) </w:t>
      </w:r>
      <w:proofErr w:type="spellStart"/>
      <w:r w:rsidRPr="00047B2D">
        <w:rPr>
          <w:rFonts w:eastAsia="Times New Roman"/>
          <w:color w:val="000000"/>
          <w:sz w:val="20"/>
          <w:szCs w:val="20"/>
          <w:lang w:val="fo-FO"/>
        </w:rPr>
        <w:t>eller</w:t>
      </w:r>
      <w:proofErr w:type="spellEnd"/>
      <w:r w:rsidRPr="00047B2D">
        <w:rPr>
          <w:rFonts w:eastAsia="Times New Roman"/>
          <w:color w:val="000000"/>
          <w:sz w:val="20"/>
          <w:szCs w:val="20"/>
          <w:lang w:val="fo-FO"/>
        </w:rPr>
        <w:t xml:space="preserve"> globalt </w:t>
      </w:r>
      <w:proofErr w:type="spellStart"/>
      <w:r w:rsidRPr="00047B2D">
        <w:rPr>
          <w:rFonts w:eastAsia="Times New Roman"/>
          <w:color w:val="000000"/>
          <w:sz w:val="20"/>
          <w:szCs w:val="20"/>
          <w:lang w:val="fo-FO"/>
        </w:rPr>
        <w:t>systemisk</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vigtige</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finansielle</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institutter</w:t>
      </w:r>
      <w:proofErr w:type="spellEnd"/>
      <w:r w:rsidRPr="00047B2D">
        <w:rPr>
          <w:rFonts w:eastAsia="Times New Roman"/>
          <w:color w:val="000000"/>
          <w:sz w:val="20"/>
          <w:szCs w:val="20"/>
          <w:lang w:val="fo-FO"/>
        </w:rPr>
        <w:t xml:space="preserve"> (G-SIFI), skal </w:t>
      </w:r>
      <w:proofErr w:type="spellStart"/>
      <w:r w:rsidRPr="00047B2D">
        <w:rPr>
          <w:rFonts w:eastAsia="Times New Roman"/>
          <w:color w:val="000000"/>
          <w:sz w:val="20"/>
          <w:szCs w:val="20"/>
          <w:lang w:val="fo-FO"/>
        </w:rPr>
        <w:t>ved</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vurderingen</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efter</w:t>
      </w:r>
      <w:proofErr w:type="spellEnd"/>
      <w:r w:rsidRPr="00047B2D">
        <w:rPr>
          <w:rFonts w:eastAsia="Times New Roman"/>
          <w:color w:val="000000"/>
          <w:sz w:val="20"/>
          <w:szCs w:val="20"/>
          <w:lang w:val="fo-FO"/>
        </w:rPr>
        <w:t xml:space="preserve"> stk. 1 </w:t>
      </w:r>
      <w:proofErr w:type="spellStart"/>
      <w:r w:rsidRPr="00047B2D">
        <w:rPr>
          <w:rFonts w:eastAsia="Times New Roman"/>
          <w:color w:val="000000"/>
          <w:sz w:val="20"/>
          <w:szCs w:val="20"/>
          <w:lang w:val="fo-FO"/>
        </w:rPr>
        <w:t>inddrage</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hensynet</w:t>
      </w:r>
      <w:proofErr w:type="spellEnd"/>
      <w:r w:rsidRPr="00047B2D">
        <w:rPr>
          <w:rFonts w:eastAsia="Times New Roman"/>
          <w:color w:val="000000"/>
          <w:sz w:val="20"/>
          <w:szCs w:val="20"/>
          <w:lang w:val="fo-FO"/>
        </w:rPr>
        <w:t xml:space="preserve"> til </w:t>
      </w:r>
      <w:proofErr w:type="spellStart"/>
      <w:r w:rsidRPr="00047B2D">
        <w:rPr>
          <w:rFonts w:eastAsia="Times New Roman"/>
          <w:color w:val="000000"/>
          <w:sz w:val="20"/>
          <w:szCs w:val="20"/>
          <w:lang w:val="fo-FO"/>
        </w:rPr>
        <w:t>opretholdelsen</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af</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en</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stabil</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finansiel</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sektor</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ved</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vurdering</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af</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risikostyringsområdet</w:t>
      </w:r>
      <w:proofErr w:type="spellEnd"/>
      <w:r w:rsidRPr="00047B2D">
        <w:rPr>
          <w:rFonts w:eastAsia="Times New Roman"/>
          <w:color w:val="000000"/>
          <w:sz w:val="20"/>
          <w:szCs w:val="20"/>
          <w:lang w:val="fo-FO"/>
        </w:rPr>
        <w:t xml:space="preserve">, og </w:t>
      </w:r>
      <w:proofErr w:type="spellStart"/>
      <w:r w:rsidRPr="00047B2D">
        <w:rPr>
          <w:rFonts w:eastAsia="Times New Roman"/>
          <w:color w:val="000000"/>
          <w:sz w:val="20"/>
          <w:szCs w:val="20"/>
          <w:lang w:val="fo-FO"/>
        </w:rPr>
        <w:t>hensynet</w:t>
      </w:r>
      <w:proofErr w:type="spellEnd"/>
      <w:r w:rsidRPr="00047B2D">
        <w:rPr>
          <w:rFonts w:eastAsia="Times New Roman"/>
          <w:color w:val="000000"/>
          <w:sz w:val="20"/>
          <w:szCs w:val="20"/>
          <w:lang w:val="fo-FO"/>
        </w:rPr>
        <w:t xml:space="preserve"> til </w:t>
      </w:r>
      <w:proofErr w:type="spellStart"/>
      <w:r w:rsidRPr="00047B2D">
        <w:rPr>
          <w:rFonts w:eastAsia="Times New Roman"/>
          <w:color w:val="000000"/>
          <w:sz w:val="20"/>
          <w:szCs w:val="20"/>
          <w:lang w:val="fo-FO"/>
        </w:rPr>
        <w:t>opretholdelsen</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af</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en</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stabil</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finansiel</w:t>
      </w:r>
      <w:proofErr w:type="spellEnd"/>
      <w:r w:rsidRPr="00047B2D">
        <w:rPr>
          <w:rFonts w:eastAsia="Times New Roman"/>
          <w:color w:val="000000"/>
          <w:sz w:val="20"/>
          <w:szCs w:val="20"/>
          <w:lang w:val="fo-FO"/>
        </w:rPr>
        <w:t xml:space="preserve"> infrastruktur </w:t>
      </w:r>
      <w:proofErr w:type="spellStart"/>
      <w:r w:rsidRPr="00047B2D">
        <w:rPr>
          <w:rFonts w:eastAsia="Times New Roman"/>
          <w:color w:val="000000"/>
          <w:sz w:val="20"/>
          <w:szCs w:val="20"/>
          <w:lang w:val="fo-FO"/>
        </w:rPr>
        <w:t>ved</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vurdering</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af</w:t>
      </w:r>
      <w:proofErr w:type="spellEnd"/>
      <w:r w:rsidRPr="00047B2D">
        <w:rPr>
          <w:rFonts w:eastAsia="Times New Roman"/>
          <w:color w:val="000000"/>
          <w:sz w:val="20"/>
          <w:szCs w:val="20"/>
          <w:lang w:val="fo-FO"/>
        </w:rPr>
        <w:t xml:space="preserve"> </w:t>
      </w:r>
      <w:proofErr w:type="spellStart"/>
      <w:r w:rsidRPr="00047B2D">
        <w:rPr>
          <w:rFonts w:eastAsia="Times New Roman"/>
          <w:color w:val="000000"/>
          <w:sz w:val="20"/>
          <w:szCs w:val="20"/>
          <w:lang w:val="fo-FO"/>
        </w:rPr>
        <w:t>it-sikkerhedsområdet</w:t>
      </w:r>
      <w:proofErr w:type="spellEnd"/>
      <w:r w:rsidRPr="00047B2D">
        <w:rPr>
          <w:rFonts w:eastAsia="Times New Roman"/>
          <w:color w:val="000000"/>
          <w:sz w:val="20"/>
          <w:szCs w:val="20"/>
          <w:lang w:val="fo-FO"/>
        </w:rPr>
        <w:t>.</w:t>
      </w:r>
    </w:p>
    <w:p w14:paraId="1EF4A7E6" w14:textId="021A20E7" w:rsidR="009421E3" w:rsidRPr="00047B2D" w:rsidRDefault="009421E3">
      <w:pPr>
        <w:pStyle w:val="Stk"/>
        <w:divId w:val="1840848633"/>
        <w:rPr>
          <w:sz w:val="20"/>
          <w:szCs w:val="20"/>
          <w:lang w:val="fo-FO"/>
        </w:rPr>
      </w:pPr>
    </w:p>
    <w:p w14:paraId="4AB9EC49" w14:textId="60B86292" w:rsidR="00464C2E" w:rsidRPr="00047B2D" w:rsidRDefault="005A405E">
      <w:pPr>
        <w:pStyle w:val="Kapitelnummer"/>
        <w:divId w:val="1840848633"/>
        <w:rPr>
          <w:sz w:val="20"/>
          <w:szCs w:val="20"/>
        </w:rPr>
      </w:pPr>
      <w:proofErr w:type="spellStart"/>
      <w:r w:rsidRPr="00047B2D">
        <w:rPr>
          <w:sz w:val="20"/>
          <w:szCs w:val="20"/>
          <w:lang w:val="fo-FO"/>
        </w:rPr>
        <w:lastRenderedPageBreak/>
        <w:t>Kapitel</w:t>
      </w:r>
      <w:proofErr w:type="spellEnd"/>
      <w:r w:rsidRPr="00047B2D">
        <w:rPr>
          <w:sz w:val="20"/>
          <w:szCs w:val="20"/>
          <w:lang w:val="fo-FO"/>
        </w:rPr>
        <w:t xml:space="preserve"> </w:t>
      </w:r>
      <w:r w:rsidR="00F50EBC" w:rsidRPr="00047B2D">
        <w:rPr>
          <w:sz w:val="20"/>
          <w:szCs w:val="20"/>
          <w:lang w:val="fo-FO"/>
        </w:rPr>
        <w:t>3</w:t>
      </w:r>
    </w:p>
    <w:p w14:paraId="59AA8529" w14:textId="77777777" w:rsidR="00464C2E" w:rsidRPr="00047B2D" w:rsidRDefault="005A405E">
      <w:pPr>
        <w:pStyle w:val="Kapiteloverskrift"/>
        <w:divId w:val="1840848633"/>
        <w:rPr>
          <w:sz w:val="20"/>
          <w:szCs w:val="20"/>
        </w:rPr>
      </w:pP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og </w:t>
      </w:r>
      <w:proofErr w:type="spellStart"/>
      <w:r w:rsidRPr="00047B2D">
        <w:rPr>
          <w:sz w:val="20"/>
          <w:szCs w:val="20"/>
          <w:lang w:val="fo-FO"/>
        </w:rPr>
        <w:t>ansvar</w:t>
      </w:r>
      <w:proofErr w:type="spellEnd"/>
    </w:p>
    <w:p w14:paraId="7DC34B29" w14:textId="77777777" w:rsidR="00464C2E" w:rsidRPr="00047B2D" w:rsidRDefault="005A405E" w:rsidP="00196167">
      <w:pPr>
        <w:pStyle w:val="Paragraftekst"/>
        <w:jc w:val="both"/>
        <w:divId w:val="1840848633"/>
        <w:rPr>
          <w:sz w:val="20"/>
          <w:szCs w:val="20"/>
        </w:rPr>
      </w:pPr>
      <w:r w:rsidRPr="00047B2D">
        <w:rPr>
          <w:b/>
          <w:bCs/>
          <w:sz w:val="20"/>
          <w:szCs w:val="20"/>
          <w:lang w:val="fo-FO"/>
        </w:rPr>
        <w:t xml:space="preserve">§ 3.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led</w:t>
      </w:r>
      <w:proofErr w:type="spellEnd"/>
      <w:r w:rsidRPr="00047B2D">
        <w:rPr>
          <w:sz w:val="20"/>
          <w:szCs w:val="20"/>
          <w:lang w:val="fo-FO"/>
        </w:rPr>
        <w:t xml:space="preserve"> i </w:t>
      </w:r>
      <w:proofErr w:type="spellStart"/>
      <w:r w:rsidRPr="00047B2D">
        <w:rPr>
          <w:sz w:val="20"/>
          <w:szCs w:val="20"/>
          <w:lang w:val="fo-FO"/>
        </w:rPr>
        <w:t>varetagelsen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overordnede</w:t>
      </w:r>
      <w:proofErr w:type="spellEnd"/>
      <w:r w:rsidRPr="00047B2D">
        <w:rPr>
          <w:sz w:val="20"/>
          <w:szCs w:val="20"/>
          <w:lang w:val="fo-FO"/>
        </w:rPr>
        <w:t xml:space="preserve"> og </w:t>
      </w:r>
      <w:proofErr w:type="spellStart"/>
      <w:r w:rsidRPr="00047B2D">
        <w:rPr>
          <w:sz w:val="20"/>
          <w:szCs w:val="20"/>
          <w:lang w:val="fo-FO"/>
        </w:rPr>
        <w:t>strategiske</w:t>
      </w:r>
      <w:proofErr w:type="spellEnd"/>
      <w:r w:rsidRPr="00047B2D">
        <w:rPr>
          <w:sz w:val="20"/>
          <w:szCs w:val="20"/>
          <w:lang w:val="fo-FO"/>
        </w:rPr>
        <w:t xml:space="preserve"> </w:t>
      </w:r>
      <w:proofErr w:type="spellStart"/>
      <w:r w:rsidRPr="00047B2D">
        <w:rPr>
          <w:sz w:val="20"/>
          <w:szCs w:val="20"/>
          <w:lang w:val="fo-FO"/>
        </w:rPr>
        <w:t>ledelse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w:t>
      </w:r>
      <w:proofErr w:type="spellEnd"/>
    </w:p>
    <w:p w14:paraId="6C08197C" w14:textId="77777777"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forretningsmodel</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målsætninger</w:t>
      </w:r>
      <w:proofErr w:type="spellEnd"/>
      <w:r w:rsidRPr="00047B2D">
        <w:rPr>
          <w:sz w:val="20"/>
          <w:szCs w:val="20"/>
          <w:lang w:val="fo-FO"/>
        </w:rPr>
        <w:t xml:space="preserve"> for </w:t>
      </w:r>
      <w:proofErr w:type="spellStart"/>
      <w:r w:rsidRPr="00047B2D">
        <w:rPr>
          <w:sz w:val="20"/>
          <w:szCs w:val="20"/>
          <w:lang w:val="fo-FO"/>
        </w:rPr>
        <w:t>de</w:t>
      </w:r>
      <w:proofErr w:type="spellEnd"/>
      <w:r w:rsidRPr="00047B2D">
        <w:rPr>
          <w:sz w:val="20"/>
          <w:szCs w:val="20"/>
          <w:lang w:val="fo-FO"/>
        </w:rPr>
        <w:t xml:space="preserve"> forhold,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nævnt</w:t>
      </w:r>
      <w:proofErr w:type="spellEnd"/>
      <w:r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 xml:space="preserve"> § 2, stk. 1, nr. 1-5,</w:t>
      </w:r>
    </w:p>
    <w:p w14:paraId="02738B8C" w14:textId="77777777"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forretningsmodellen</w:t>
      </w:r>
      <w:proofErr w:type="spellEnd"/>
      <w:r w:rsidRPr="00047B2D">
        <w:rPr>
          <w:sz w:val="20"/>
          <w:szCs w:val="20"/>
          <w:lang w:val="fo-FO"/>
        </w:rPr>
        <w:t xml:space="preserve">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4,</w:t>
      </w:r>
    </w:p>
    <w:p w14:paraId="2C8E8EC6" w14:textId="1CAA63CB"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dog</w:t>
      </w:r>
      <w:proofErr w:type="spellEnd"/>
      <w:r w:rsidRPr="00047B2D">
        <w:rPr>
          <w:sz w:val="20"/>
          <w:szCs w:val="20"/>
          <w:lang w:val="fo-FO"/>
        </w:rPr>
        <w:t xml:space="preserve">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F50EBC" w:rsidRPr="00047B2D">
        <w:rPr>
          <w:sz w:val="20"/>
          <w:szCs w:val="20"/>
          <w:lang w:val="fo-FO"/>
        </w:rPr>
        <w:t>om</w:t>
      </w:r>
      <w:proofErr w:type="spellEnd"/>
      <w:r w:rsidR="00F50EBC" w:rsidRPr="00047B2D">
        <w:rPr>
          <w:sz w:val="20"/>
          <w:szCs w:val="20"/>
          <w:lang w:val="fo-FO"/>
        </w:rPr>
        <w:t xml:space="preserve"> </w:t>
      </w:r>
      <w:proofErr w:type="spellStart"/>
      <w:r w:rsidRPr="00047B2D">
        <w:rPr>
          <w:sz w:val="20"/>
          <w:szCs w:val="20"/>
          <w:lang w:val="fo-FO"/>
        </w:rPr>
        <w:t>år</w:t>
      </w:r>
      <w:r w:rsidR="00F50EBC"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foretage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og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5,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tage</w:t>
      </w:r>
      <w:proofErr w:type="spellEnd"/>
      <w:r w:rsidRPr="00047B2D">
        <w:rPr>
          <w:sz w:val="20"/>
          <w:szCs w:val="20"/>
          <w:lang w:val="fo-FO"/>
        </w:rPr>
        <w:t xml:space="preserve"> </w:t>
      </w:r>
      <w:proofErr w:type="spellStart"/>
      <w:r w:rsidRPr="00047B2D">
        <w:rPr>
          <w:sz w:val="20"/>
          <w:szCs w:val="20"/>
          <w:lang w:val="fo-FO"/>
        </w:rPr>
        <w:t>stilling</w:t>
      </w:r>
      <w:proofErr w:type="spellEnd"/>
      <w:r w:rsidRPr="00047B2D">
        <w:rPr>
          <w:sz w:val="20"/>
          <w:szCs w:val="20"/>
          <w:lang w:val="fo-FO"/>
        </w:rPr>
        <w:t xml:space="preserve"> til,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risiciene</w:t>
      </w:r>
      <w:proofErr w:type="spellEnd"/>
      <w:r w:rsidRPr="00047B2D">
        <w:rPr>
          <w:sz w:val="20"/>
          <w:szCs w:val="20"/>
          <w:lang w:val="fo-FO"/>
        </w:rPr>
        <w:t xml:space="preserve"> er </w:t>
      </w:r>
      <w:proofErr w:type="spellStart"/>
      <w:r w:rsidRPr="00047B2D">
        <w:rPr>
          <w:sz w:val="20"/>
          <w:szCs w:val="20"/>
          <w:lang w:val="fo-FO"/>
        </w:rPr>
        <w:t>acceptable</w:t>
      </w:r>
      <w:proofErr w:type="spellEnd"/>
      <w:r w:rsidRPr="00047B2D">
        <w:rPr>
          <w:sz w:val="20"/>
          <w:szCs w:val="20"/>
          <w:lang w:val="fo-FO"/>
        </w:rPr>
        <w:t>,</w:t>
      </w:r>
    </w:p>
    <w:p w14:paraId="2DFB38AC" w14:textId="77777777"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vurdere</w:t>
      </w:r>
      <w:proofErr w:type="spellEnd"/>
      <w:r w:rsidRPr="00047B2D">
        <w:rPr>
          <w:sz w:val="20"/>
          <w:szCs w:val="20"/>
          <w:lang w:val="fo-FO"/>
        </w:rPr>
        <w:t xml:space="preserve"> og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budgetter</w:t>
      </w:r>
      <w:proofErr w:type="spellEnd"/>
      <w:r w:rsidRPr="00047B2D">
        <w:rPr>
          <w:sz w:val="20"/>
          <w:szCs w:val="20"/>
          <w:lang w:val="fo-FO"/>
        </w:rPr>
        <w:t xml:space="preserve">, kapital, likviditet,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dispositioner</w:t>
      </w:r>
      <w:proofErr w:type="spellEnd"/>
      <w:r w:rsidRPr="00047B2D">
        <w:rPr>
          <w:sz w:val="20"/>
          <w:szCs w:val="20"/>
          <w:lang w:val="fo-FO"/>
        </w:rPr>
        <w:t xml:space="preserve">, </w:t>
      </w:r>
      <w:proofErr w:type="spellStart"/>
      <w:r w:rsidRPr="00047B2D">
        <w:rPr>
          <w:sz w:val="20"/>
          <w:szCs w:val="20"/>
          <w:lang w:val="fo-FO"/>
        </w:rPr>
        <w:t>særlige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og </w:t>
      </w:r>
      <w:proofErr w:type="spellStart"/>
      <w:r w:rsidRPr="00047B2D">
        <w:rPr>
          <w:sz w:val="20"/>
          <w:szCs w:val="20"/>
          <w:lang w:val="fo-FO"/>
        </w:rPr>
        <w:t>overordnede</w:t>
      </w:r>
      <w:proofErr w:type="spellEnd"/>
      <w:r w:rsidRPr="00047B2D">
        <w:rPr>
          <w:sz w:val="20"/>
          <w:szCs w:val="20"/>
          <w:lang w:val="fo-FO"/>
        </w:rPr>
        <w:t xml:space="preserve"> </w:t>
      </w:r>
      <w:proofErr w:type="spellStart"/>
      <w:r w:rsidRPr="00047B2D">
        <w:rPr>
          <w:sz w:val="20"/>
          <w:szCs w:val="20"/>
          <w:lang w:val="fo-FO"/>
        </w:rPr>
        <w:t>forsikringsforhold</w:t>
      </w:r>
      <w:proofErr w:type="spellEnd"/>
      <w:r w:rsidRPr="00047B2D">
        <w:rPr>
          <w:sz w:val="20"/>
          <w:szCs w:val="20"/>
          <w:lang w:val="fo-FO"/>
        </w:rPr>
        <w:t>,</w:t>
      </w:r>
    </w:p>
    <w:p w14:paraId="13EF1796" w14:textId="77777777"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varetager</w:t>
      </w:r>
      <w:proofErr w:type="spellEnd"/>
      <w:r w:rsidRPr="00047B2D">
        <w:rPr>
          <w:sz w:val="20"/>
          <w:szCs w:val="20"/>
          <w:lang w:val="fo-FO"/>
        </w:rPr>
        <w:t xml:space="preserve"> </w:t>
      </w:r>
      <w:proofErr w:type="spellStart"/>
      <w:r w:rsidRPr="00047B2D">
        <w:rPr>
          <w:sz w:val="20"/>
          <w:szCs w:val="20"/>
          <w:lang w:val="fo-FO"/>
        </w:rPr>
        <w:t>sine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måde</w:t>
      </w:r>
      <w:proofErr w:type="spellEnd"/>
      <w:r w:rsidRPr="00047B2D">
        <w:rPr>
          <w:sz w:val="20"/>
          <w:szCs w:val="20"/>
          <w:lang w:val="fo-FO"/>
        </w:rPr>
        <w:t xml:space="preserve"> og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fastlagte</w:t>
      </w:r>
      <w:proofErr w:type="spellEnd"/>
      <w:r w:rsidRPr="00047B2D">
        <w:rPr>
          <w:sz w:val="20"/>
          <w:szCs w:val="20"/>
          <w:lang w:val="fo-FO"/>
        </w:rPr>
        <w:t xml:space="preserve"> </w:t>
      </w:r>
      <w:proofErr w:type="spellStart"/>
      <w:r w:rsidRPr="00047B2D">
        <w:rPr>
          <w:sz w:val="20"/>
          <w:szCs w:val="20"/>
          <w:lang w:val="fo-FO"/>
        </w:rPr>
        <w:t>risikoprofil</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fastlagte</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samt </w:t>
      </w:r>
      <w:proofErr w:type="spellStart"/>
      <w:r w:rsidRPr="00047B2D">
        <w:rPr>
          <w:sz w:val="20"/>
          <w:szCs w:val="20"/>
          <w:lang w:val="fo-FO"/>
        </w:rPr>
        <w:t>retningslinjerne</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w:t>
      </w:r>
    </w:p>
    <w:p w14:paraId="5A66CDEF" w14:textId="77777777" w:rsidR="00797161" w:rsidRPr="00047B2D" w:rsidRDefault="00F50EBC" w:rsidP="00196167">
      <w:pPr>
        <w:pStyle w:val="Nummer"/>
        <w:numPr>
          <w:ilvl w:val="0"/>
          <w:numId w:val="52"/>
        </w:numPr>
        <w:jc w:val="both"/>
        <w:divId w:val="1840848633"/>
        <w:rPr>
          <w:sz w:val="20"/>
          <w:szCs w:val="20"/>
        </w:rPr>
      </w:pP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klar</w:t>
      </w:r>
      <w:proofErr w:type="spellEnd"/>
      <w:r w:rsidRPr="00047B2D">
        <w:rPr>
          <w:sz w:val="20"/>
          <w:szCs w:val="20"/>
          <w:lang w:val="fo-FO"/>
        </w:rPr>
        <w:t xml:space="preserve"> </w:t>
      </w:r>
      <w:proofErr w:type="spellStart"/>
      <w:r w:rsidRPr="00047B2D">
        <w:rPr>
          <w:sz w:val="20"/>
          <w:szCs w:val="20"/>
          <w:lang w:val="fo-FO"/>
        </w:rPr>
        <w:t>organisatorisk</w:t>
      </w:r>
      <w:proofErr w:type="spellEnd"/>
      <w:r w:rsidRPr="00047B2D">
        <w:rPr>
          <w:sz w:val="20"/>
          <w:szCs w:val="20"/>
          <w:lang w:val="fo-FO"/>
        </w:rPr>
        <w:t xml:space="preserve"> struktur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veldefineret</w:t>
      </w:r>
      <w:proofErr w:type="spellEnd"/>
      <w:r w:rsidRPr="00047B2D">
        <w:rPr>
          <w:sz w:val="20"/>
          <w:szCs w:val="20"/>
          <w:lang w:val="fo-FO"/>
        </w:rPr>
        <w:t xml:space="preserve"> </w:t>
      </w:r>
      <w:proofErr w:type="spellStart"/>
      <w:r w:rsidRPr="00047B2D">
        <w:rPr>
          <w:sz w:val="20"/>
          <w:szCs w:val="20"/>
          <w:lang w:val="fo-FO"/>
        </w:rPr>
        <w:t>ansvarsfordeling</w:t>
      </w:r>
      <w:proofErr w:type="spellEnd"/>
      <w:r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 xml:space="preserve"> </w:t>
      </w:r>
      <w:proofErr w:type="spellStart"/>
      <w:r w:rsidRPr="00047B2D">
        <w:rPr>
          <w:sz w:val="20"/>
          <w:szCs w:val="20"/>
          <w:lang w:val="fo-FO"/>
        </w:rPr>
        <w:t>hensyntagen</w:t>
      </w:r>
      <w:proofErr w:type="spellEnd"/>
      <w:r w:rsidRPr="00047B2D">
        <w:rPr>
          <w:sz w:val="20"/>
          <w:szCs w:val="20"/>
          <w:lang w:val="fo-FO"/>
        </w:rPr>
        <w:t xml:space="preserve">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forretningsmodel</w:t>
      </w:r>
      <w:proofErr w:type="spellEnd"/>
      <w:r w:rsidRPr="00047B2D">
        <w:rPr>
          <w:sz w:val="20"/>
          <w:szCs w:val="20"/>
          <w:lang w:val="fo-FO"/>
        </w:rPr>
        <w:t xml:space="preserve"> og </w:t>
      </w:r>
      <w:proofErr w:type="spellStart"/>
      <w:r w:rsidRPr="00047B2D">
        <w:rPr>
          <w:sz w:val="20"/>
          <w:szCs w:val="20"/>
          <w:lang w:val="fo-FO"/>
        </w:rPr>
        <w:t>risikoprofil</w:t>
      </w:r>
      <w:proofErr w:type="spellEnd"/>
      <w:r w:rsidRPr="00047B2D">
        <w:rPr>
          <w:sz w:val="20"/>
          <w:szCs w:val="20"/>
          <w:lang w:val="fo-FO"/>
        </w:rPr>
        <w:t>,</w:t>
      </w:r>
    </w:p>
    <w:p w14:paraId="28B01052" w14:textId="09D69EC8"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frekvensen</w:t>
      </w:r>
      <w:proofErr w:type="spellEnd"/>
      <w:r w:rsidRPr="00047B2D">
        <w:rPr>
          <w:sz w:val="20"/>
          <w:szCs w:val="20"/>
          <w:lang w:val="fo-FO"/>
        </w:rPr>
        <w:t xml:space="preserve"> for og </w:t>
      </w:r>
      <w:proofErr w:type="spellStart"/>
      <w:r w:rsidRPr="00047B2D">
        <w:rPr>
          <w:sz w:val="20"/>
          <w:szCs w:val="20"/>
          <w:lang w:val="fo-FO"/>
        </w:rPr>
        <w:t>omfanget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direktionens</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og </w:t>
      </w:r>
      <w:proofErr w:type="spellStart"/>
      <w:r w:rsidRPr="00047B2D">
        <w:rPr>
          <w:sz w:val="20"/>
          <w:szCs w:val="20"/>
          <w:lang w:val="fo-FO"/>
        </w:rPr>
        <w:t>information</w:t>
      </w:r>
      <w:proofErr w:type="spellEnd"/>
      <w:r w:rsidRPr="00047B2D">
        <w:rPr>
          <w:sz w:val="20"/>
          <w:szCs w:val="20"/>
          <w:lang w:val="fo-FO"/>
        </w:rPr>
        <w:t xml:space="preserve"> </w:t>
      </w:r>
      <w:r w:rsidR="00F50EBC" w:rsidRPr="00047B2D">
        <w:rPr>
          <w:sz w:val="20"/>
          <w:szCs w:val="20"/>
          <w:lang w:val="fo-FO"/>
        </w:rPr>
        <w:t>til</w:t>
      </w:r>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således</w:t>
      </w:r>
      <w:proofErr w:type="spellEnd"/>
      <w:r w:rsidRPr="00047B2D">
        <w:rPr>
          <w:sz w:val="20"/>
          <w:szCs w:val="20"/>
          <w:lang w:val="fo-FO"/>
        </w:rPr>
        <w:t xml:space="preserve">, at </w:t>
      </w:r>
      <w:proofErr w:type="spellStart"/>
      <w:r w:rsidRPr="00047B2D">
        <w:rPr>
          <w:sz w:val="20"/>
          <w:szCs w:val="20"/>
          <w:lang w:val="fo-FO"/>
        </w:rPr>
        <w:t>bestyrelsen</w:t>
      </w:r>
      <w:proofErr w:type="spellEnd"/>
      <w:r w:rsidRPr="00047B2D">
        <w:rPr>
          <w:sz w:val="20"/>
          <w:szCs w:val="20"/>
          <w:lang w:val="fo-FO"/>
        </w:rPr>
        <w:t xml:space="preserve"> har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indgående</w:t>
      </w:r>
      <w:proofErr w:type="spellEnd"/>
      <w:r w:rsidRPr="00047B2D">
        <w:rPr>
          <w:sz w:val="20"/>
          <w:szCs w:val="20"/>
          <w:lang w:val="fo-FO"/>
        </w:rPr>
        <w:t xml:space="preserve"> </w:t>
      </w:r>
      <w:proofErr w:type="spellStart"/>
      <w:r w:rsidRPr="00047B2D">
        <w:rPr>
          <w:sz w:val="20"/>
          <w:szCs w:val="20"/>
          <w:lang w:val="fo-FO"/>
        </w:rPr>
        <w:t>overblik</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og </w:t>
      </w:r>
      <w:proofErr w:type="spellStart"/>
      <w:r w:rsidRPr="00047B2D">
        <w:rPr>
          <w:sz w:val="20"/>
          <w:szCs w:val="20"/>
          <w:lang w:val="fo-FO"/>
        </w:rPr>
        <w:t>dens</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og at </w:t>
      </w:r>
      <w:proofErr w:type="spellStart"/>
      <w:r w:rsidRPr="00047B2D">
        <w:rPr>
          <w:sz w:val="20"/>
          <w:szCs w:val="20"/>
          <w:lang w:val="fo-FO"/>
        </w:rPr>
        <w:t>rapporteringen</w:t>
      </w:r>
      <w:proofErr w:type="spellEnd"/>
      <w:r w:rsidRPr="00047B2D">
        <w:rPr>
          <w:sz w:val="20"/>
          <w:szCs w:val="20"/>
          <w:lang w:val="fo-FO"/>
        </w:rPr>
        <w:t xml:space="preserve"> i </w:t>
      </w:r>
      <w:proofErr w:type="spellStart"/>
      <w:r w:rsidRPr="00047B2D">
        <w:rPr>
          <w:sz w:val="20"/>
          <w:szCs w:val="20"/>
          <w:lang w:val="fo-FO"/>
        </w:rPr>
        <w:t>øvrigt</w:t>
      </w:r>
      <w:proofErr w:type="spellEnd"/>
      <w:r w:rsidRPr="00047B2D">
        <w:rPr>
          <w:sz w:val="20"/>
          <w:szCs w:val="20"/>
          <w:lang w:val="fo-FO"/>
        </w:rPr>
        <w:t xml:space="preserve"> er </w:t>
      </w:r>
      <w:proofErr w:type="spellStart"/>
      <w:r w:rsidRPr="00047B2D">
        <w:rPr>
          <w:sz w:val="20"/>
          <w:szCs w:val="20"/>
          <w:lang w:val="fo-FO"/>
        </w:rPr>
        <w:t>fyldestgørende</w:t>
      </w:r>
      <w:proofErr w:type="spellEnd"/>
      <w:r w:rsidRPr="00047B2D">
        <w:rPr>
          <w:sz w:val="20"/>
          <w:szCs w:val="20"/>
          <w:lang w:val="fo-FO"/>
        </w:rPr>
        <w:t xml:space="preserve"> for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arbejde</w:t>
      </w:r>
      <w:proofErr w:type="spellEnd"/>
      <w:r w:rsidRPr="00047B2D">
        <w:rPr>
          <w:sz w:val="20"/>
          <w:szCs w:val="20"/>
          <w:lang w:val="fo-FO"/>
        </w:rPr>
        <w:t>,</w:t>
      </w:r>
    </w:p>
    <w:p w14:paraId="7E6C209C" w14:textId="70DA483B"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løbende</w:t>
      </w:r>
      <w:proofErr w:type="spellEnd"/>
      <w:r w:rsidRPr="00047B2D">
        <w:rPr>
          <w:sz w:val="20"/>
          <w:szCs w:val="20"/>
          <w:lang w:val="fo-FO"/>
        </w:rPr>
        <w:t xml:space="preserve"> og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F50EBC" w:rsidRPr="00047B2D">
        <w:rPr>
          <w:sz w:val="20"/>
          <w:szCs w:val="20"/>
          <w:lang w:val="fo-FO"/>
        </w:rPr>
        <w:t>om</w:t>
      </w:r>
      <w:proofErr w:type="spellEnd"/>
      <w:r w:rsidR="00F50EBC" w:rsidRPr="00047B2D">
        <w:rPr>
          <w:sz w:val="20"/>
          <w:szCs w:val="20"/>
          <w:lang w:val="fo-FO"/>
        </w:rPr>
        <w:t xml:space="preserve"> </w:t>
      </w:r>
      <w:proofErr w:type="spellStart"/>
      <w:r w:rsidRPr="00047B2D">
        <w:rPr>
          <w:sz w:val="20"/>
          <w:szCs w:val="20"/>
          <w:lang w:val="fo-FO"/>
        </w:rPr>
        <w:t>år</w:t>
      </w:r>
      <w:r w:rsidR="00F50EBC"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individuelle</w:t>
      </w:r>
      <w:proofErr w:type="spellEnd"/>
      <w:r w:rsidRPr="00047B2D">
        <w:rPr>
          <w:sz w:val="20"/>
          <w:szCs w:val="20"/>
          <w:lang w:val="fo-FO"/>
        </w:rPr>
        <w:t xml:space="preserve"> </w:t>
      </w:r>
      <w:proofErr w:type="spellStart"/>
      <w:r w:rsidRPr="00047B2D">
        <w:rPr>
          <w:sz w:val="20"/>
          <w:szCs w:val="20"/>
          <w:lang w:val="fo-FO"/>
        </w:rPr>
        <w:t>solvensbehov</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r w:rsidR="00F50EBC" w:rsidRPr="00047B2D">
        <w:rPr>
          <w:sz w:val="20"/>
          <w:szCs w:val="20"/>
          <w:lang w:val="fo-FO"/>
        </w:rPr>
        <w:t>§ 124, stk. 2,</w:t>
      </w:r>
      <w:r w:rsidR="0049539B" w:rsidRPr="00047B2D">
        <w:rPr>
          <w:sz w:val="20"/>
          <w:szCs w:val="20"/>
          <w:lang w:val="fo-FO"/>
        </w:rPr>
        <w:t xml:space="preserve"> </w:t>
      </w:r>
      <w:r w:rsidR="008C622A" w:rsidRPr="00047B2D">
        <w:rPr>
          <w:sz w:val="20"/>
          <w:szCs w:val="20"/>
          <w:lang w:val="fo-FO"/>
        </w:rPr>
        <w:t xml:space="preserve">§ </w:t>
      </w:r>
      <w:r w:rsidR="0049539B" w:rsidRPr="00047B2D">
        <w:rPr>
          <w:sz w:val="20"/>
          <w:szCs w:val="20"/>
          <w:lang w:val="fo-FO"/>
        </w:rPr>
        <w:t>125, stk. 4,</w:t>
      </w:r>
      <w:r w:rsidR="00F50EBC" w:rsidRPr="00047B2D">
        <w:rPr>
          <w:sz w:val="20"/>
          <w:szCs w:val="20"/>
          <w:lang w:val="fo-FO"/>
        </w:rPr>
        <w:t xml:space="preserve"> og § 126 a, stk. 1, i </w:t>
      </w:r>
      <w:r w:rsidRPr="00047B2D">
        <w:rPr>
          <w:sz w:val="20"/>
          <w:szCs w:val="20"/>
          <w:lang w:val="fo-FO"/>
        </w:rPr>
        <w:t xml:space="preserve">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w:t>
      </w:r>
    </w:p>
    <w:p w14:paraId="6F796B0A" w14:textId="77777777"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tilrettelægge</w:t>
      </w:r>
      <w:proofErr w:type="spellEnd"/>
      <w:r w:rsidRPr="00047B2D">
        <w:rPr>
          <w:sz w:val="20"/>
          <w:szCs w:val="20"/>
          <w:lang w:val="fo-FO"/>
        </w:rPr>
        <w:t xml:space="preserve"> sit </w:t>
      </w:r>
      <w:proofErr w:type="spellStart"/>
      <w:r w:rsidRPr="00047B2D">
        <w:rPr>
          <w:sz w:val="20"/>
          <w:szCs w:val="20"/>
          <w:lang w:val="fo-FO"/>
        </w:rPr>
        <w:t>arbejde</w:t>
      </w:r>
      <w:proofErr w:type="spellEnd"/>
      <w:r w:rsidRPr="00047B2D">
        <w:rPr>
          <w:sz w:val="20"/>
          <w:szCs w:val="20"/>
          <w:lang w:val="fo-FO"/>
        </w:rPr>
        <w:t xml:space="preserve"> </w:t>
      </w:r>
      <w:proofErr w:type="spellStart"/>
      <w:r w:rsidRPr="00047B2D">
        <w:rPr>
          <w:sz w:val="20"/>
          <w:szCs w:val="20"/>
          <w:lang w:val="fo-FO"/>
        </w:rPr>
        <w:t>således</w:t>
      </w:r>
      <w:proofErr w:type="spellEnd"/>
      <w:r w:rsidRPr="00047B2D">
        <w:rPr>
          <w:sz w:val="20"/>
          <w:szCs w:val="20"/>
          <w:lang w:val="fo-FO"/>
        </w:rPr>
        <w:t xml:space="preserve">, at </w:t>
      </w:r>
      <w:proofErr w:type="spellStart"/>
      <w:r w:rsidRPr="00047B2D">
        <w:rPr>
          <w:sz w:val="20"/>
          <w:szCs w:val="20"/>
          <w:lang w:val="fo-FO"/>
        </w:rPr>
        <w:t>ledelsen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6,</w:t>
      </w:r>
    </w:p>
    <w:p w14:paraId="20624F1D" w14:textId="01120137"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offentliggørelses</w:t>
      </w:r>
      <w:proofErr w:type="spellEnd"/>
      <w:r w:rsidRPr="00047B2D">
        <w:rPr>
          <w:sz w:val="20"/>
          <w:szCs w:val="20"/>
          <w:lang w:val="fo-FO"/>
        </w:rPr>
        <w:t xml:space="preserve">- og </w:t>
      </w:r>
      <w:proofErr w:type="spellStart"/>
      <w:r w:rsidRPr="00047B2D">
        <w:rPr>
          <w:sz w:val="20"/>
          <w:szCs w:val="20"/>
          <w:lang w:val="fo-FO"/>
        </w:rPr>
        <w:t>kommunikationsproces</w:t>
      </w:r>
      <w:proofErr w:type="spellEnd"/>
      <w:r w:rsidRPr="00047B2D">
        <w:rPr>
          <w:sz w:val="20"/>
          <w:szCs w:val="20"/>
          <w:lang w:val="fo-FO"/>
        </w:rPr>
        <w:t xml:space="preserve">, </w:t>
      </w:r>
    </w:p>
    <w:p w14:paraId="1D4B79D2" w14:textId="2AC53F2C" w:rsidR="00797161" w:rsidRPr="00047B2D" w:rsidRDefault="005A405E" w:rsidP="00196167">
      <w:pPr>
        <w:pStyle w:val="Nummer"/>
        <w:numPr>
          <w:ilvl w:val="0"/>
          <w:numId w:val="52"/>
        </w:numPr>
        <w:jc w:val="both"/>
        <w:divId w:val="1840848633"/>
        <w:rPr>
          <w:sz w:val="20"/>
          <w:szCs w:val="20"/>
        </w:rPr>
      </w:pPr>
      <w:proofErr w:type="spellStart"/>
      <w:r w:rsidRPr="00047B2D">
        <w:rPr>
          <w:sz w:val="20"/>
          <w:szCs w:val="20"/>
          <w:lang w:val="fo-FO"/>
        </w:rPr>
        <w:t>godkende</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rapport,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har </w:t>
      </w:r>
      <w:proofErr w:type="spellStart"/>
      <w:r w:rsidRPr="00047B2D">
        <w:rPr>
          <w:sz w:val="20"/>
          <w:szCs w:val="20"/>
          <w:lang w:val="fo-FO"/>
        </w:rPr>
        <w:t>pligt</w:t>
      </w:r>
      <w:proofErr w:type="spellEnd"/>
      <w:r w:rsidRPr="00047B2D">
        <w:rPr>
          <w:sz w:val="20"/>
          <w:szCs w:val="20"/>
          <w:lang w:val="fo-FO"/>
        </w:rPr>
        <w:t xml:space="preserve"> til at </w:t>
      </w:r>
      <w:proofErr w:type="spellStart"/>
      <w:r w:rsidRPr="00047B2D">
        <w:rPr>
          <w:sz w:val="20"/>
          <w:szCs w:val="20"/>
          <w:lang w:val="fo-FO"/>
        </w:rPr>
        <w:t>udarbejde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opgørelse</w:t>
      </w:r>
      <w:proofErr w:type="spellEnd"/>
      <w:r w:rsidRPr="00047B2D">
        <w:rPr>
          <w:sz w:val="20"/>
          <w:szCs w:val="20"/>
          <w:lang w:val="fo-FO"/>
        </w:rPr>
        <w:t xml:space="preserve"> og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likviditetsposition</w:t>
      </w:r>
      <w:proofErr w:type="spellEnd"/>
      <w:r w:rsidRPr="00047B2D">
        <w:rPr>
          <w:sz w:val="20"/>
          <w:szCs w:val="20"/>
          <w:lang w:val="fo-FO"/>
        </w:rPr>
        <w:t xml:space="preserve"> og </w:t>
      </w:r>
      <w:proofErr w:type="spellStart"/>
      <w:r w:rsidRPr="00047B2D">
        <w:rPr>
          <w:sz w:val="20"/>
          <w:szCs w:val="20"/>
          <w:lang w:val="fo-FO"/>
        </w:rPr>
        <w:t>likviditetsrisici</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8, stk. 9</w:t>
      </w:r>
      <w:r w:rsidR="00300E66" w:rsidRPr="00047B2D">
        <w:rPr>
          <w:sz w:val="20"/>
          <w:szCs w:val="20"/>
          <w:lang w:val="fo-FO"/>
        </w:rPr>
        <w:t>, og</w:t>
      </w:r>
    </w:p>
    <w:p w14:paraId="19D99F52" w14:textId="27B6724B" w:rsidR="00300E66" w:rsidRPr="00047B2D" w:rsidRDefault="00300E66" w:rsidP="00196167">
      <w:pPr>
        <w:pStyle w:val="Nummer"/>
        <w:numPr>
          <w:ilvl w:val="0"/>
          <w:numId w:val="52"/>
        </w:numPr>
        <w:jc w:val="both"/>
        <w:divId w:val="1840848633"/>
        <w:rPr>
          <w:sz w:val="20"/>
          <w:szCs w:val="20"/>
        </w:rPr>
      </w:pPr>
      <w:proofErr w:type="spellStart"/>
      <w:r w:rsidRPr="00047B2D">
        <w:rPr>
          <w:sz w:val="20"/>
          <w:szCs w:val="20"/>
          <w:lang w:val="fo-FO"/>
        </w:rPr>
        <w:t>vurdere</w:t>
      </w:r>
      <w:proofErr w:type="spellEnd"/>
      <w:r w:rsidRPr="00047B2D">
        <w:rPr>
          <w:sz w:val="20"/>
          <w:szCs w:val="20"/>
          <w:lang w:val="fo-FO"/>
        </w:rPr>
        <w:t xml:space="preserve"> og </w:t>
      </w:r>
      <w:proofErr w:type="spellStart"/>
      <w:r w:rsidRPr="00047B2D">
        <w:rPr>
          <w:sz w:val="20"/>
          <w:szCs w:val="20"/>
          <w:lang w:val="fo-FO"/>
        </w:rPr>
        <w:t>godkende</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it-strategi</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5.</w:t>
      </w:r>
    </w:p>
    <w:p w14:paraId="7730E6DE" w14:textId="0BEF9C34" w:rsidR="00300E66" w:rsidRPr="00047B2D" w:rsidRDefault="00300E66" w:rsidP="00196167">
      <w:pPr>
        <w:pStyle w:val="Nummer"/>
        <w:jc w:val="both"/>
        <w:divId w:val="1840848633"/>
        <w:rPr>
          <w:sz w:val="20"/>
          <w:szCs w:val="20"/>
        </w:rPr>
      </w:pPr>
      <w:r w:rsidRPr="00047B2D">
        <w:rPr>
          <w:i/>
          <w:sz w:val="20"/>
          <w:szCs w:val="20"/>
          <w:lang w:val="fo-FO"/>
        </w:rPr>
        <w:t xml:space="preserve">Stk. 2.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den</w:t>
      </w:r>
      <w:proofErr w:type="spellEnd"/>
      <w:r w:rsidRPr="00047B2D">
        <w:rPr>
          <w:sz w:val="20"/>
          <w:szCs w:val="20"/>
          <w:lang w:val="fo-FO"/>
        </w:rPr>
        <w:t xml:space="preserve"> har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fornødne</w:t>
      </w:r>
      <w:proofErr w:type="spellEnd"/>
      <w:r w:rsidRPr="00047B2D">
        <w:rPr>
          <w:sz w:val="20"/>
          <w:szCs w:val="20"/>
          <w:lang w:val="fo-FO"/>
        </w:rPr>
        <w:t xml:space="preserve"> </w:t>
      </w:r>
      <w:proofErr w:type="spellStart"/>
      <w:r w:rsidRPr="00047B2D">
        <w:rPr>
          <w:sz w:val="20"/>
          <w:szCs w:val="20"/>
          <w:lang w:val="fo-FO"/>
        </w:rPr>
        <w:t>informationsgrundlag</w:t>
      </w:r>
      <w:proofErr w:type="spellEnd"/>
      <w:r w:rsidRPr="00047B2D">
        <w:rPr>
          <w:sz w:val="20"/>
          <w:szCs w:val="20"/>
          <w:lang w:val="fo-FO"/>
        </w:rPr>
        <w:t xml:space="preserve"> til at </w:t>
      </w:r>
      <w:proofErr w:type="spellStart"/>
      <w:r w:rsidRPr="00047B2D">
        <w:rPr>
          <w:sz w:val="20"/>
          <w:szCs w:val="20"/>
          <w:lang w:val="fo-FO"/>
        </w:rPr>
        <w:t>træffe</w:t>
      </w:r>
      <w:proofErr w:type="spellEnd"/>
      <w:r w:rsidR="00797161"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nævnt</w:t>
      </w:r>
      <w:proofErr w:type="spellEnd"/>
      <w:r w:rsidRPr="00047B2D">
        <w:rPr>
          <w:sz w:val="20"/>
          <w:szCs w:val="20"/>
          <w:lang w:val="fo-FO"/>
        </w:rPr>
        <w:t xml:space="preserve"> i stk. 1.</w:t>
      </w:r>
    </w:p>
    <w:p w14:paraId="52727963" w14:textId="6C154A8F" w:rsidR="00464C2E" w:rsidRPr="00047B2D" w:rsidRDefault="005A405E" w:rsidP="00196167">
      <w:pPr>
        <w:pStyle w:val="Paragraftekst"/>
        <w:jc w:val="both"/>
        <w:divId w:val="1840848633"/>
        <w:rPr>
          <w:sz w:val="20"/>
          <w:szCs w:val="20"/>
        </w:rPr>
      </w:pPr>
      <w:r w:rsidRPr="00047B2D">
        <w:rPr>
          <w:b/>
          <w:bCs/>
          <w:sz w:val="20"/>
          <w:szCs w:val="20"/>
          <w:lang w:val="fo-FO"/>
        </w:rPr>
        <w:t xml:space="preserve">§ 4.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3, </w:t>
      </w:r>
      <w:r w:rsidR="00300E66" w:rsidRPr="00047B2D">
        <w:rPr>
          <w:sz w:val="20"/>
          <w:szCs w:val="20"/>
          <w:lang w:val="fo-FO"/>
        </w:rPr>
        <w:t xml:space="preserve">stk. 1, </w:t>
      </w:r>
      <w:r w:rsidRPr="00047B2D">
        <w:rPr>
          <w:sz w:val="20"/>
          <w:szCs w:val="20"/>
          <w:lang w:val="fo-FO"/>
        </w:rPr>
        <w:t xml:space="preserve">nr. 2, skal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overordnede</w:t>
      </w:r>
      <w:proofErr w:type="spellEnd"/>
      <w:r w:rsidRPr="00047B2D">
        <w:rPr>
          <w:sz w:val="20"/>
          <w:szCs w:val="20"/>
          <w:lang w:val="fo-FO"/>
        </w:rPr>
        <w:t xml:space="preserve"> </w:t>
      </w:r>
      <w:proofErr w:type="spellStart"/>
      <w:r w:rsidRPr="00047B2D">
        <w:rPr>
          <w:sz w:val="20"/>
          <w:szCs w:val="20"/>
          <w:lang w:val="fo-FO"/>
        </w:rPr>
        <w:t>strategiske</w:t>
      </w:r>
      <w:proofErr w:type="spellEnd"/>
      <w:r w:rsidRPr="00047B2D">
        <w:rPr>
          <w:sz w:val="20"/>
          <w:szCs w:val="20"/>
          <w:lang w:val="fo-FO"/>
        </w:rPr>
        <w:t xml:space="preserve"> </w:t>
      </w:r>
      <w:proofErr w:type="spellStart"/>
      <w:r w:rsidRPr="00047B2D">
        <w:rPr>
          <w:sz w:val="20"/>
          <w:szCs w:val="20"/>
          <w:lang w:val="fo-FO"/>
        </w:rPr>
        <w:t>mål</w:t>
      </w:r>
      <w:proofErr w:type="spellEnd"/>
      <w:r w:rsidRPr="00047B2D">
        <w:rPr>
          <w:sz w:val="20"/>
          <w:szCs w:val="20"/>
          <w:lang w:val="fo-FO"/>
        </w:rPr>
        <w:t xml:space="preserve"> for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risikoområder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identifikation</w:t>
      </w:r>
      <w:proofErr w:type="spellEnd"/>
      <w:r w:rsidRPr="00047B2D">
        <w:rPr>
          <w:sz w:val="20"/>
          <w:szCs w:val="20"/>
          <w:lang w:val="fo-FO"/>
        </w:rPr>
        <w:t xml:space="preserve"> og </w:t>
      </w:r>
      <w:proofErr w:type="spellStart"/>
      <w:r w:rsidRPr="00047B2D">
        <w:rPr>
          <w:sz w:val="20"/>
          <w:szCs w:val="20"/>
          <w:lang w:val="fo-FO"/>
        </w:rPr>
        <w:t>afgrænsning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ønsker</w:t>
      </w:r>
      <w:proofErr w:type="spellEnd"/>
      <w:r w:rsidRPr="00047B2D">
        <w:rPr>
          <w:sz w:val="20"/>
          <w:szCs w:val="20"/>
          <w:lang w:val="fo-FO"/>
        </w:rPr>
        <w:t xml:space="preserve"> at </w:t>
      </w:r>
      <w:proofErr w:type="spellStart"/>
      <w:r w:rsidRPr="00047B2D">
        <w:rPr>
          <w:sz w:val="20"/>
          <w:szCs w:val="20"/>
          <w:lang w:val="fo-FO"/>
        </w:rPr>
        <w:t>påtage</w:t>
      </w:r>
      <w:proofErr w:type="spellEnd"/>
      <w:r w:rsidRPr="00047B2D">
        <w:rPr>
          <w:sz w:val="20"/>
          <w:szCs w:val="20"/>
          <w:lang w:val="fo-FO"/>
        </w:rPr>
        <w:t xml:space="preserve"> sig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og </w:t>
      </w:r>
      <w:proofErr w:type="spellStart"/>
      <w:r w:rsidRPr="00047B2D">
        <w:rPr>
          <w:sz w:val="20"/>
          <w:szCs w:val="20"/>
          <w:lang w:val="fo-FO"/>
        </w:rPr>
        <w:t>anvisninger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00300E66"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strategiske</w:t>
      </w:r>
      <w:proofErr w:type="spellEnd"/>
      <w:r w:rsidRPr="00047B2D">
        <w:rPr>
          <w:sz w:val="20"/>
          <w:szCs w:val="20"/>
          <w:lang w:val="fo-FO"/>
        </w:rPr>
        <w:t xml:space="preserve"> </w:t>
      </w:r>
      <w:proofErr w:type="spellStart"/>
      <w:r w:rsidRPr="00047B2D">
        <w:rPr>
          <w:sz w:val="20"/>
          <w:szCs w:val="20"/>
          <w:lang w:val="fo-FO"/>
        </w:rPr>
        <w:t>mål</w:t>
      </w:r>
      <w:proofErr w:type="spellEnd"/>
      <w:r w:rsidRPr="00047B2D">
        <w:rPr>
          <w:sz w:val="20"/>
          <w:szCs w:val="20"/>
          <w:lang w:val="fo-FO"/>
        </w:rPr>
        <w:t xml:space="preserve"> </w:t>
      </w:r>
      <w:proofErr w:type="spellStart"/>
      <w:r w:rsidRPr="00047B2D">
        <w:rPr>
          <w:sz w:val="20"/>
          <w:szCs w:val="20"/>
          <w:lang w:val="fo-FO"/>
        </w:rPr>
        <w:t>opnås</w:t>
      </w:r>
      <w:proofErr w:type="spellEnd"/>
      <w:r w:rsidRPr="00047B2D">
        <w:rPr>
          <w:sz w:val="20"/>
          <w:szCs w:val="20"/>
          <w:lang w:val="fo-FO"/>
        </w:rPr>
        <w:t>.</w:t>
      </w:r>
    </w:p>
    <w:p w14:paraId="0CA79D2A" w14:textId="519B5342"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Politikkerne</w:t>
      </w:r>
      <w:proofErr w:type="spellEnd"/>
      <w:r w:rsidRPr="00047B2D">
        <w:rPr>
          <w:sz w:val="20"/>
          <w:szCs w:val="20"/>
          <w:lang w:val="fo-FO"/>
        </w:rPr>
        <w:t xml:space="preserve"> skal,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er relevant, </w:t>
      </w:r>
      <w:proofErr w:type="spellStart"/>
      <w:r w:rsidRPr="00047B2D">
        <w:rPr>
          <w:sz w:val="20"/>
          <w:szCs w:val="20"/>
          <w:lang w:val="fo-FO"/>
        </w:rPr>
        <w:t>omfatte</w:t>
      </w:r>
      <w:proofErr w:type="spellEnd"/>
      <w:r w:rsidR="00B8216A" w:rsidRPr="00047B2D">
        <w:rPr>
          <w:sz w:val="20"/>
          <w:szCs w:val="20"/>
          <w:lang w:val="fo-FO"/>
        </w:rPr>
        <w:t xml:space="preserve"> </w:t>
      </w:r>
      <w:proofErr w:type="spellStart"/>
      <w:r w:rsidR="00B8216A" w:rsidRPr="00047B2D">
        <w:rPr>
          <w:sz w:val="20"/>
          <w:szCs w:val="20"/>
          <w:lang w:val="fo-FO"/>
        </w:rPr>
        <w:t>følgende</w:t>
      </w:r>
      <w:proofErr w:type="spellEnd"/>
      <w:r w:rsidRPr="00047B2D">
        <w:rPr>
          <w:sz w:val="20"/>
          <w:szCs w:val="20"/>
          <w:lang w:val="fo-FO"/>
        </w:rPr>
        <w:t>:</w:t>
      </w:r>
    </w:p>
    <w:p w14:paraId="32FA091C" w14:textId="77777777" w:rsidR="00797161"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Kreditpolitik</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1.</w:t>
      </w:r>
    </w:p>
    <w:p w14:paraId="680E586D" w14:textId="77777777" w:rsidR="00797161"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Markedsrisikopolitik</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2.</w:t>
      </w:r>
    </w:p>
    <w:p w14:paraId="1FBDEF57" w14:textId="77777777" w:rsidR="00797161"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Politik</w:t>
      </w:r>
      <w:proofErr w:type="spellEnd"/>
      <w:r w:rsidRPr="00047B2D">
        <w:rPr>
          <w:sz w:val="20"/>
          <w:szCs w:val="20"/>
          <w:lang w:val="fo-FO"/>
        </w:rPr>
        <w:t xml:space="preserve"> for </w:t>
      </w:r>
      <w:proofErr w:type="spellStart"/>
      <w:r w:rsidRPr="00047B2D">
        <w:rPr>
          <w:sz w:val="20"/>
          <w:szCs w:val="20"/>
          <w:lang w:val="fo-FO"/>
        </w:rPr>
        <w:t>operationelle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3.</w:t>
      </w:r>
    </w:p>
    <w:p w14:paraId="7AF8EF4D" w14:textId="77777777" w:rsidR="00797161"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Politik</w:t>
      </w:r>
      <w:proofErr w:type="spellEnd"/>
      <w:r w:rsidRPr="00047B2D">
        <w:rPr>
          <w:sz w:val="20"/>
          <w:szCs w:val="20"/>
          <w:lang w:val="fo-FO"/>
        </w:rPr>
        <w:t xml:space="preserve"> for </w:t>
      </w:r>
      <w:proofErr w:type="spellStart"/>
      <w:r w:rsidRPr="00047B2D">
        <w:rPr>
          <w:sz w:val="20"/>
          <w:szCs w:val="20"/>
          <w:lang w:val="fo-FO"/>
        </w:rPr>
        <w:t>forsikringsmæssig</w:t>
      </w:r>
      <w:proofErr w:type="spellEnd"/>
      <w:r w:rsidRPr="00047B2D">
        <w:rPr>
          <w:sz w:val="20"/>
          <w:szCs w:val="20"/>
          <w:lang w:val="fo-FO"/>
        </w:rPr>
        <w:t xml:space="preserve"> </w:t>
      </w:r>
      <w:proofErr w:type="spellStart"/>
      <w:r w:rsidRPr="00047B2D">
        <w:rPr>
          <w:sz w:val="20"/>
          <w:szCs w:val="20"/>
          <w:lang w:val="fo-FO"/>
        </w:rPr>
        <w:t>afdækning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w:t>
      </w:r>
    </w:p>
    <w:p w14:paraId="60C47AFE" w14:textId="77777777" w:rsidR="00797161"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Likviditetspolitik</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beredskabsplan</w:t>
      </w:r>
      <w:proofErr w:type="spellEnd"/>
      <w:r w:rsidRPr="00047B2D">
        <w:rPr>
          <w:sz w:val="20"/>
          <w:szCs w:val="20"/>
          <w:lang w:val="fo-FO"/>
        </w:rPr>
        <w:t xml:space="preserve"> i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utilstrækkelig</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manglende</w:t>
      </w:r>
      <w:proofErr w:type="spellEnd"/>
      <w:r w:rsidRPr="00047B2D">
        <w:rPr>
          <w:sz w:val="20"/>
          <w:szCs w:val="20"/>
          <w:lang w:val="fo-FO"/>
        </w:rPr>
        <w:t xml:space="preserve"> likviditet,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4.</w:t>
      </w:r>
    </w:p>
    <w:p w14:paraId="04B61983" w14:textId="58AB7EC8" w:rsidR="00797161"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It-</w:t>
      </w:r>
      <w:r w:rsidR="00300E66" w:rsidRPr="00047B2D">
        <w:rPr>
          <w:sz w:val="20"/>
          <w:szCs w:val="20"/>
          <w:lang w:val="fo-FO"/>
        </w:rPr>
        <w:t>strategi</w:t>
      </w:r>
      <w:proofErr w:type="spellEnd"/>
      <w:r w:rsidR="00300E66" w:rsidRPr="00047B2D">
        <w:rPr>
          <w:sz w:val="20"/>
          <w:szCs w:val="20"/>
          <w:lang w:val="fo-FO"/>
        </w:rPr>
        <w:t xml:space="preserve">, </w:t>
      </w:r>
      <w:proofErr w:type="spellStart"/>
      <w:r w:rsidR="00BB509F" w:rsidRPr="00047B2D">
        <w:rPr>
          <w:sz w:val="20"/>
          <w:szCs w:val="20"/>
          <w:lang w:val="fo-FO"/>
        </w:rPr>
        <w:t>it-risikostyringspolitik</w:t>
      </w:r>
      <w:proofErr w:type="spellEnd"/>
      <w:r w:rsidR="00300E66" w:rsidRPr="00047B2D">
        <w:rPr>
          <w:sz w:val="20"/>
          <w:szCs w:val="20"/>
          <w:lang w:val="fo-FO"/>
        </w:rPr>
        <w:t xml:space="preserve"> og </w:t>
      </w:r>
      <w:proofErr w:type="spellStart"/>
      <w:r w:rsidR="00300E66" w:rsidRPr="00047B2D">
        <w:rPr>
          <w:sz w:val="20"/>
          <w:szCs w:val="20"/>
          <w:lang w:val="fo-FO"/>
        </w:rPr>
        <w:t>it-sikkerhedspolitik</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5.</w:t>
      </w:r>
    </w:p>
    <w:p w14:paraId="39611B05" w14:textId="77777777" w:rsidR="00797161" w:rsidRPr="00047B2D" w:rsidRDefault="00BB509F" w:rsidP="00196167">
      <w:pPr>
        <w:pStyle w:val="Nummer"/>
        <w:numPr>
          <w:ilvl w:val="0"/>
          <w:numId w:val="55"/>
        </w:numPr>
        <w:jc w:val="both"/>
        <w:divId w:val="1840848633"/>
        <w:rPr>
          <w:sz w:val="20"/>
          <w:szCs w:val="20"/>
        </w:rPr>
      </w:pPr>
      <w:proofErr w:type="spellStart"/>
      <w:r w:rsidRPr="00047B2D">
        <w:rPr>
          <w:sz w:val="20"/>
          <w:szCs w:val="20"/>
          <w:lang w:val="fo-FO"/>
        </w:rPr>
        <w:t>Politik</w:t>
      </w:r>
      <w:proofErr w:type="spellEnd"/>
      <w:r w:rsidRPr="00047B2D">
        <w:rPr>
          <w:sz w:val="20"/>
          <w:szCs w:val="20"/>
          <w:lang w:val="fo-FO"/>
        </w:rPr>
        <w:t xml:space="preserve"> for </w:t>
      </w:r>
      <w:proofErr w:type="spellStart"/>
      <w:r w:rsidRPr="00047B2D">
        <w:rPr>
          <w:sz w:val="20"/>
          <w:szCs w:val="20"/>
          <w:lang w:val="fo-FO"/>
        </w:rPr>
        <w:t>risikoen</w:t>
      </w:r>
      <w:proofErr w:type="spellEnd"/>
      <w:r w:rsidRPr="00047B2D">
        <w:rPr>
          <w:sz w:val="20"/>
          <w:szCs w:val="20"/>
          <w:lang w:val="fo-FO"/>
        </w:rPr>
        <w:t xml:space="preserve"> for </w:t>
      </w:r>
      <w:proofErr w:type="spellStart"/>
      <w:r w:rsidRPr="00047B2D">
        <w:rPr>
          <w:sz w:val="20"/>
          <w:szCs w:val="20"/>
          <w:lang w:val="fo-FO"/>
        </w:rPr>
        <w:t>overdreven</w:t>
      </w:r>
      <w:proofErr w:type="spellEnd"/>
      <w:r w:rsidRPr="00047B2D">
        <w:rPr>
          <w:sz w:val="20"/>
          <w:szCs w:val="20"/>
          <w:lang w:val="fo-FO"/>
        </w:rPr>
        <w:t xml:space="preserve"> </w:t>
      </w:r>
      <w:proofErr w:type="spellStart"/>
      <w:r w:rsidRPr="00047B2D">
        <w:rPr>
          <w:sz w:val="20"/>
          <w:szCs w:val="20"/>
          <w:lang w:val="fo-FO"/>
        </w:rPr>
        <w:t>gearing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8.</w:t>
      </w:r>
    </w:p>
    <w:p w14:paraId="1C4D5E26" w14:textId="462B9DF7" w:rsidR="00464C2E" w:rsidRPr="00047B2D" w:rsidRDefault="005A405E" w:rsidP="00196167">
      <w:pPr>
        <w:pStyle w:val="Nummer"/>
        <w:numPr>
          <w:ilvl w:val="0"/>
          <w:numId w:val="55"/>
        </w:numPr>
        <w:jc w:val="both"/>
        <w:divId w:val="1840848633"/>
        <w:rPr>
          <w:sz w:val="20"/>
          <w:szCs w:val="20"/>
        </w:rPr>
      </w:pP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risikoområder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00300E66" w:rsidRPr="00047B2D">
        <w:rPr>
          <w:sz w:val="20"/>
          <w:szCs w:val="20"/>
          <w:lang w:val="fo-FO"/>
        </w:rPr>
        <w:t>vurderer</w:t>
      </w:r>
      <w:proofErr w:type="spellEnd"/>
      <w:r w:rsidRPr="00047B2D">
        <w:rPr>
          <w:sz w:val="20"/>
          <w:szCs w:val="20"/>
          <w:lang w:val="fo-FO"/>
        </w:rPr>
        <w:t xml:space="preserve">, er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betydning</w:t>
      </w:r>
      <w:proofErr w:type="spellEnd"/>
      <w:r w:rsidRPr="00047B2D">
        <w:rPr>
          <w:sz w:val="20"/>
          <w:szCs w:val="20"/>
          <w:lang w:val="fo-FO"/>
        </w:rPr>
        <w:t xml:space="preserve"> for </w:t>
      </w:r>
      <w:proofErr w:type="spellStart"/>
      <w:r w:rsidRPr="00047B2D">
        <w:rPr>
          <w:sz w:val="20"/>
          <w:szCs w:val="20"/>
          <w:lang w:val="fo-FO"/>
        </w:rPr>
        <w:t>virksomheden</w:t>
      </w:r>
      <w:proofErr w:type="spellEnd"/>
      <w:r w:rsidRPr="00047B2D">
        <w:rPr>
          <w:sz w:val="20"/>
          <w:szCs w:val="20"/>
          <w:lang w:val="fo-FO"/>
        </w:rPr>
        <w:t>.</w:t>
      </w:r>
    </w:p>
    <w:p w14:paraId="7B782FD9" w14:textId="742A366F" w:rsidR="00300E66" w:rsidRPr="00047B2D" w:rsidRDefault="00300E66" w:rsidP="00196167">
      <w:pPr>
        <w:pStyle w:val="Stk"/>
        <w:jc w:val="both"/>
        <w:divId w:val="1840848633"/>
        <w:rPr>
          <w:sz w:val="20"/>
          <w:szCs w:val="20"/>
        </w:rPr>
      </w:pPr>
      <w:r w:rsidRPr="00047B2D">
        <w:rPr>
          <w:i/>
          <w:sz w:val="20"/>
          <w:szCs w:val="20"/>
          <w:lang w:val="fo-FO"/>
        </w:rPr>
        <w:t xml:space="preserve">Stk. 3.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stk. 2, nr. 1-3, samt i relevant </w:t>
      </w:r>
      <w:proofErr w:type="spellStart"/>
      <w:r w:rsidRPr="00047B2D">
        <w:rPr>
          <w:sz w:val="20"/>
          <w:szCs w:val="20"/>
          <w:lang w:val="fo-FO"/>
        </w:rPr>
        <w:t>omfang</w:t>
      </w:r>
      <w:proofErr w:type="spellEnd"/>
      <w:r w:rsidRPr="00047B2D">
        <w:rPr>
          <w:sz w:val="20"/>
          <w:szCs w:val="20"/>
          <w:lang w:val="fo-FO"/>
        </w:rPr>
        <w:t xml:space="preserve"> nr. 4-8, skal </w:t>
      </w:r>
      <w:proofErr w:type="spellStart"/>
      <w:r w:rsidRPr="00047B2D">
        <w:rPr>
          <w:sz w:val="20"/>
          <w:szCs w:val="20"/>
          <w:lang w:val="fo-FO"/>
        </w:rPr>
        <w:t>udover</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overordnede</w:t>
      </w:r>
      <w:proofErr w:type="spellEnd"/>
      <w:r w:rsidRPr="00047B2D">
        <w:rPr>
          <w:sz w:val="20"/>
          <w:szCs w:val="20"/>
          <w:lang w:val="fo-FO"/>
        </w:rPr>
        <w:t xml:space="preserve"> </w:t>
      </w:r>
      <w:proofErr w:type="spellStart"/>
      <w:r w:rsidRPr="00047B2D">
        <w:rPr>
          <w:sz w:val="20"/>
          <w:szCs w:val="20"/>
          <w:lang w:val="fo-FO"/>
        </w:rPr>
        <w:t>strategiske</w:t>
      </w:r>
      <w:proofErr w:type="spellEnd"/>
      <w:r w:rsidRPr="00047B2D">
        <w:rPr>
          <w:sz w:val="20"/>
          <w:szCs w:val="20"/>
          <w:lang w:val="fo-FO"/>
        </w:rPr>
        <w:t xml:space="preserve"> </w:t>
      </w:r>
      <w:proofErr w:type="spellStart"/>
      <w:r w:rsidRPr="00047B2D">
        <w:rPr>
          <w:sz w:val="20"/>
          <w:szCs w:val="20"/>
          <w:lang w:val="fo-FO"/>
        </w:rPr>
        <w:t>mål</w:t>
      </w:r>
      <w:proofErr w:type="spellEnd"/>
      <w:r w:rsidRPr="00047B2D">
        <w:rPr>
          <w:sz w:val="20"/>
          <w:szCs w:val="20"/>
          <w:lang w:val="fo-FO"/>
        </w:rPr>
        <w:t xml:space="preserve"> for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risikoområder</w:t>
      </w:r>
      <w:proofErr w:type="spellEnd"/>
      <w:r w:rsidRPr="00047B2D">
        <w:rPr>
          <w:sz w:val="20"/>
          <w:szCs w:val="20"/>
          <w:lang w:val="fo-FO"/>
        </w:rPr>
        <w:t xml:space="preserve">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udspringer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miljømæssige</w:t>
      </w:r>
      <w:proofErr w:type="spellEnd"/>
      <w:r w:rsidRPr="00047B2D">
        <w:rPr>
          <w:sz w:val="20"/>
          <w:szCs w:val="20"/>
          <w:lang w:val="fo-FO"/>
        </w:rPr>
        <w:t xml:space="preserve">, </w:t>
      </w:r>
      <w:proofErr w:type="spellStart"/>
      <w:r w:rsidRPr="00047B2D">
        <w:rPr>
          <w:sz w:val="20"/>
          <w:szCs w:val="20"/>
          <w:lang w:val="fo-FO"/>
        </w:rPr>
        <w:t>sociale</w:t>
      </w:r>
      <w:proofErr w:type="spellEnd"/>
      <w:r w:rsidRPr="00047B2D">
        <w:rPr>
          <w:sz w:val="20"/>
          <w:szCs w:val="20"/>
          <w:lang w:val="fo-FO"/>
        </w:rPr>
        <w:t xml:space="preserve"> og </w:t>
      </w:r>
      <w:proofErr w:type="spellStart"/>
      <w:r w:rsidRPr="00047B2D">
        <w:rPr>
          <w:sz w:val="20"/>
          <w:szCs w:val="20"/>
          <w:lang w:val="fo-FO"/>
        </w:rPr>
        <w:t>ledelsesmæssige</w:t>
      </w:r>
      <w:proofErr w:type="spellEnd"/>
      <w:r w:rsidRPr="00047B2D">
        <w:rPr>
          <w:sz w:val="20"/>
          <w:szCs w:val="20"/>
          <w:lang w:val="fo-FO"/>
        </w:rPr>
        <w:t xml:space="preserve"> forhold,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ønsker</w:t>
      </w:r>
      <w:proofErr w:type="spellEnd"/>
      <w:r w:rsidRPr="00047B2D">
        <w:rPr>
          <w:sz w:val="20"/>
          <w:szCs w:val="20"/>
          <w:lang w:val="fo-FO"/>
        </w:rPr>
        <w:t xml:space="preserve"> at </w:t>
      </w:r>
      <w:proofErr w:type="spellStart"/>
      <w:r w:rsidRPr="00047B2D">
        <w:rPr>
          <w:sz w:val="20"/>
          <w:szCs w:val="20"/>
          <w:lang w:val="fo-FO"/>
        </w:rPr>
        <w:t>påtage</w:t>
      </w:r>
      <w:proofErr w:type="spellEnd"/>
      <w:r w:rsidRPr="00047B2D">
        <w:rPr>
          <w:sz w:val="20"/>
          <w:szCs w:val="20"/>
          <w:lang w:val="fo-FO"/>
        </w:rPr>
        <w:t xml:space="preserve"> sig.</w:t>
      </w:r>
    </w:p>
    <w:p w14:paraId="299AA4C6" w14:textId="78E1E7EC" w:rsidR="00464C2E" w:rsidRPr="00047B2D" w:rsidRDefault="005A405E" w:rsidP="00196167">
      <w:pPr>
        <w:pStyle w:val="Stk"/>
        <w:jc w:val="both"/>
        <w:divId w:val="1840848633"/>
        <w:rPr>
          <w:sz w:val="20"/>
          <w:szCs w:val="20"/>
        </w:rPr>
      </w:pPr>
      <w:r w:rsidRPr="00047B2D">
        <w:rPr>
          <w:i/>
          <w:iCs/>
          <w:sz w:val="20"/>
          <w:szCs w:val="20"/>
          <w:lang w:val="fo-FO"/>
        </w:rPr>
        <w:t xml:space="preserve">Stk. </w:t>
      </w:r>
      <w:r w:rsidR="00300E66" w:rsidRPr="00047B2D">
        <w:rPr>
          <w:i/>
          <w:iCs/>
          <w:sz w:val="20"/>
          <w:szCs w:val="20"/>
          <w:lang w:val="fo-FO"/>
        </w:rPr>
        <w:t>4</w:t>
      </w:r>
      <w:r w:rsidRPr="00047B2D">
        <w:rPr>
          <w:i/>
          <w:iCs/>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forsvarlige</w:t>
      </w:r>
      <w:proofErr w:type="spellEnd"/>
      <w:r w:rsidRPr="00047B2D">
        <w:rPr>
          <w:sz w:val="20"/>
          <w:szCs w:val="20"/>
          <w:lang w:val="fo-FO"/>
        </w:rPr>
        <w:t xml:space="preserve"> i forhold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indtjening</w:t>
      </w:r>
      <w:proofErr w:type="spellEnd"/>
      <w:r w:rsidRPr="00047B2D">
        <w:rPr>
          <w:sz w:val="20"/>
          <w:szCs w:val="20"/>
          <w:lang w:val="fo-FO"/>
        </w:rPr>
        <w:t xml:space="preserve"> og </w:t>
      </w:r>
      <w:proofErr w:type="spellStart"/>
      <w:r w:rsidRPr="00047B2D">
        <w:rPr>
          <w:sz w:val="20"/>
          <w:szCs w:val="20"/>
          <w:lang w:val="fo-FO"/>
        </w:rPr>
        <w:t>kapitalgrundlag</w:t>
      </w:r>
      <w:proofErr w:type="spellEnd"/>
      <w:r w:rsidRPr="00047B2D">
        <w:rPr>
          <w:sz w:val="20"/>
          <w:szCs w:val="20"/>
          <w:lang w:val="fo-FO"/>
        </w:rPr>
        <w:t>.</w:t>
      </w:r>
    </w:p>
    <w:p w14:paraId="2CAFF6B4" w14:textId="2AF8C398" w:rsidR="00464C2E" w:rsidRPr="00047B2D" w:rsidRDefault="005A405E" w:rsidP="00196167">
      <w:pPr>
        <w:pStyle w:val="Paragraftekst"/>
        <w:jc w:val="both"/>
        <w:divId w:val="1840848633"/>
        <w:rPr>
          <w:sz w:val="20"/>
          <w:szCs w:val="20"/>
          <w:lang w:val="fo-FO"/>
        </w:rPr>
      </w:pPr>
      <w:r w:rsidRPr="00047B2D">
        <w:rPr>
          <w:b/>
          <w:bCs/>
          <w:sz w:val="20"/>
          <w:szCs w:val="20"/>
          <w:lang w:val="fo-FO"/>
        </w:rPr>
        <w:t xml:space="preserve">§ 5.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opfyldelse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3, </w:t>
      </w:r>
      <w:r w:rsidR="00300E66" w:rsidRPr="00047B2D">
        <w:rPr>
          <w:sz w:val="20"/>
          <w:szCs w:val="20"/>
          <w:lang w:val="fo-FO"/>
        </w:rPr>
        <w:t xml:space="preserve">stk. 1, </w:t>
      </w:r>
      <w:r w:rsidRPr="00047B2D">
        <w:rPr>
          <w:sz w:val="20"/>
          <w:szCs w:val="20"/>
          <w:lang w:val="fo-FO"/>
        </w:rPr>
        <w:t xml:space="preserve">nr. 3, skal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4, samt </w:t>
      </w:r>
      <w:proofErr w:type="spellStart"/>
      <w:r w:rsidRPr="00047B2D">
        <w:rPr>
          <w:sz w:val="20"/>
          <w:szCs w:val="20"/>
          <w:lang w:val="fo-FO"/>
        </w:rPr>
        <w:t>retningslinjerne</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6 og 7, er </w:t>
      </w:r>
      <w:proofErr w:type="spellStart"/>
      <w:r w:rsidRPr="00047B2D">
        <w:rPr>
          <w:sz w:val="20"/>
          <w:szCs w:val="20"/>
          <w:lang w:val="fo-FO"/>
        </w:rPr>
        <w:t>betryggende</w:t>
      </w:r>
      <w:proofErr w:type="spellEnd"/>
      <w:r w:rsidRPr="00047B2D">
        <w:rPr>
          <w:sz w:val="20"/>
          <w:szCs w:val="20"/>
          <w:lang w:val="fo-FO"/>
        </w:rPr>
        <w:t xml:space="preserve"> i forhold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forretningsmæssige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organisation</w:t>
      </w:r>
      <w:proofErr w:type="spellEnd"/>
      <w:r w:rsidRPr="00047B2D">
        <w:rPr>
          <w:sz w:val="20"/>
          <w:szCs w:val="20"/>
          <w:lang w:val="fo-FO"/>
        </w:rPr>
        <w:t xml:space="preserve"> og </w:t>
      </w:r>
      <w:proofErr w:type="spellStart"/>
      <w:r w:rsidRPr="00047B2D">
        <w:rPr>
          <w:sz w:val="20"/>
          <w:szCs w:val="20"/>
          <w:lang w:val="fo-FO"/>
        </w:rPr>
        <w:t>ressourcer</w:t>
      </w:r>
      <w:proofErr w:type="spellEnd"/>
      <w:r w:rsidRPr="00047B2D">
        <w:rPr>
          <w:sz w:val="20"/>
          <w:szCs w:val="20"/>
          <w:lang w:val="fo-FO"/>
        </w:rPr>
        <w:t xml:space="preserve"> samt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markedsforhold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drives</w:t>
      </w:r>
      <w:proofErr w:type="spellEnd"/>
      <w:r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w:t>
      </w:r>
    </w:p>
    <w:p w14:paraId="759828C3"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Vurderingen</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stk. 1 skal </w:t>
      </w:r>
      <w:proofErr w:type="spellStart"/>
      <w:r w:rsidRPr="00047B2D">
        <w:rPr>
          <w:sz w:val="20"/>
          <w:szCs w:val="20"/>
          <w:lang w:val="fo-FO"/>
        </w:rPr>
        <w:t>foretages</w:t>
      </w:r>
      <w:proofErr w:type="spellEnd"/>
      <w:r w:rsidRPr="00047B2D">
        <w:rPr>
          <w:sz w:val="20"/>
          <w:szCs w:val="20"/>
          <w:lang w:val="fo-FO"/>
        </w:rPr>
        <w:t xml:space="preserve"> i forhold til</w:t>
      </w:r>
    </w:p>
    <w:p w14:paraId="22F0F745" w14:textId="0D8B3037" w:rsidR="00797161" w:rsidRPr="00047B2D" w:rsidRDefault="005A405E" w:rsidP="00196167">
      <w:pPr>
        <w:pStyle w:val="Nummer"/>
        <w:numPr>
          <w:ilvl w:val="0"/>
          <w:numId w:val="56"/>
        </w:numPr>
        <w:jc w:val="both"/>
        <w:divId w:val="1840848633"/>
        <w:rPr>
          <w:sz w:val="20"/>
          <w:szCs w:val="20"/>
        </w:rPr>
      </w:pP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er </w:t>
      </w:r>
      <w:proofErr w:type="spellStart"/>
      <w:r w:rsidRPr="00047B2D">
        <w:rPr>
          <w:sz w:val="20"/>
          <w:szCs w:val="20"/>
          <w:lang w:val="fo-FO"/>
        </w:rPr>
        <w:t>udsat</w:t>
      </w:r>
      <w:proofErr w:type="spellEnd"/>
      <w:r w:rsidRPr="00047B2D">
        <w:rPr>
          <w:sz w:val="20"/>
          <w:szCs w:val="20"/>
          <w:lang w:val="fo-FO"/>
        </w:rPr>
        <w:t xml:space="preserve"> for,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forretningsmodellens</w:t>
      </w:r>
      <w:proofErr w:type="spellEnd"/>
      <w:r w:rsidRPr="00047B2D">
        <w:rPr>
          <w:sz w:val="20"/>
          <w:szCs w:val="20"/>
          <w:lang w:val="fo-FO"/>
        </w:rPr>
        <w:t xml:space="preserve"> </w:t>
      </w:r>
      <w:proofErr w:type="spellStart"/>
      <w:r w:rsidRPr="00047B2D">
        <w:rPr>
          <w:sz w:val="20"/>
          <w:szCs w:val="20"/>
          <w:lang w:val="fo-FO"/>
        </w:rPr>
        <w:t>indflydelse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og </w:t>
      </w:r>
      <w:proofErr w:type="spellStart"/>
      <w:r w:rsidRPr="00047B2D">
        <w:rPr>
          <w:sz w:val="20"/>
          <w:szCs w:val="20"/>
          <w:lang w:val="fo-FO"/>
        </w:rPr>
        <w:t>risikoniveauer</w:t>
      </w:r>
      <w:proofErr w:type="spellEnd"/>
      <w:r w:rsidRPr="00047B2D">
        <w:rPr>
          <w:sz w:val="20"/>
          <w:szCs w:val="20"/>
          <w:lang w:val="fo-FO"/>
        </w:rPr>
        <w:t>,</w:t>
      </w:r>
    </w:p>
    <w:p w14:paraId="349A0AEE" w14:textId="77777777" w:rsidR="00797161" w:rsidRPr="00047B2D" w:rsidRDefault="005A405E" w:rsidP="00196167">
      <w:pPr>
        <w:pStyle w:val="Nummer"/>
        <w:numPr>
          <w:ilvl w:val="0"/>
          <w:numId w:val="56"/>
        </w:numPr>
        <w:jc w:val="both"/>
        <w:divId w:val="1840848633"/>
        <w:rPr>
          <w:sz w:val="20"/>
          <w:szCs w:val="20"/>
        </w:rPr>
      </w:pP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er </w:t>
      </w:r>
      <w:proofErr w:type="spellStart"/>
      <w:r w:rsidRPr="00047B2D">
        <w:rPr>
          <w:sz w:val="20"/>
          <w:szCs w:val="20"/>
          <w:lang w:val="fo-FO"/>
        </w:rPr>
        <w:t>tilknyttet</w:t>
      </w:r>
      <w:proofErr w:type="spellEnd"/>
      <w:r w:rsidRPr="00047B2D">
        <w:rPr>
          <w:sz w:val="20"/>
          <w:szCs w:val="20"/>
          <w:lang w:val="fo-FO"/>
        </w:rPr>
        <w:t>,</w:t>
      </w:r>
    </w:p>
    <w:p w14:paraId="0E63A4EF" w14:textId="77777777" w:rsidR="00797161" w:rsidRPr="00047B2D" w:rsidRDefault="005A405E" w:rsidP="00196167">
      <w:pPr>
        <w:pStyle w:val="Nummer"/>
        <w:numPr>
          <w:ilvl w:val="0"/>
          <w:numId w:val="56"/>
        </w:numPr>
        <w:jc w:val="both"/>
        <w:divId w:val="1840848633"/>
        <w:rPr>
          <w:sz w:val="20"/>
          <w:szCs w:val="20"/>
        </w:rPr>
      </w:pPr>
      <w:proofErr w:type="spellStart"/>
      <w:r w:rsidRPr="00047B2D">
        <w:rPr>
          <w:sz w:val="20"/>
          <w:szCs w:val="20"/>
          <w:lang w:val="fo-FO"/>
        </w:rPr>
        <w:t>omfanget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w:t>
      </w:r>
      <w:r w:rsidR="00E1478D" w:rsidRPr="00047B2D">
        <w:rPr>
          <w:sz w:val="20"/>
          <w:szCs w:val="20"/>
          <w:lang w:val="fo-FO"/>
        </w:rPr>
        <w:t xml:space="preserve"> og</w:t>
      </w:r>
    </w:p>
    <w:p w14:paraId="2ED6BC63" w14:textId="41586143" w:rsidR="00797161" w:rsidRPr="00047B2D" w:rsidRDefault="00300E66" w:rsidP="00196167">
      <w:pPr>
        <w:pStyle w:val="Nummer"/>
        <w:numPr>
          <w:ilvl w:val="0"/>
          <w:numId w:val="56"/>
        </w:numPr>
        <w:jc w:val="both"/>
        <w:divId w:val="1840848633"/>
        <w:rPr>
          <w:sz w:val="20"/>
          <w:szCs w:val="20"/>
        </w:rPr>
      </w:pPr>
      <w:proofErr w:type="spellStart"/>
      <w:r w:rsidRPr="00047B2D">
        <w:rPr>
          <w:sz w:val="20"/>
          <w:szCs w:val="20"/>
          <w:lang w:val="fo-FO"/>
        </w:rPr>
        <w:t>hvordan</w:t>
      </w:r>
      <w:proofErr w:type="spellEnd"/>
      <w:r w:rsidR="005A405E" w:rsidRPr="00047B2D">
        <w:rPr>
          <w:sz w:val="20"/>
          <w:szCs w:val="20"/>
          <w:lang w:val="fo-FO"/>
        </w:rPr>
        <w:t xml:space="preserve"> </w:t>
      </w:r>
      <w:proofErr w:type="spellStart"/>
      <w:r w:rsidR="005A405E" w:rsidRPr="00047B2D">
        <w:rPr>
          <w:sz w:val="20"/>
          <w:szCs w:val="20"/>
          <w:lang w:val="fo-FO"/>
        </w:rPr>
        <w:t>risikotyperne</w:t>
      </w:r>
      <w:proofErr w:type="spellEnd"/>
      <w:r w:rsidR="005A405E" w:rsidRPr="00047B2D">
        <w:rPr>
          <w:sz w:val="20"/>
          <w:szCs w:val="20"/>
          <w:lang w:val="fo-FO"/>
        </w:rPr>
        <w:t xml:space="preserve"> </w:t>
      </w:r>
      <w:proofErr w:type="spellStart"/>
      <w:r w:rsidR="005A405E" w:rsidRPr="00047B2D">
        <w:rPr>
          <w:sz w:val="20"/>
          <w:szCs w:val="20"/>
          <w:lang w:val="fo-FO"/>
        </w:rPr>
        <w:t>påvirker</w:t>
      </w:r>
      <w:proofErr w:type="spellEnd"/>
      <w:r w:rsidR="005A405E" w:rsidRPr="00047B2D">
        <w:rPr>
          <w:sz w:val="20"/>
          <w:szCs w:val="20"/>
          <w:lang w:val="fo-FO"/>
        </w:rPr>
        <w:t xml:space="preserve"> </w:t>
      </w:r>
      <w:proofErr w:type="spellStart"/>
      <w:r w:rsidR="005A405E" w:rsidRPr="00047B2D">
        <w:rPr>
          <w:sz w:val="20"/>
          <w:szCs w:val="20"/>
          <w:lang w:val="fo-FO"/>
        </w:rPr>
        <w:t>hinanden</w:t>
      </w:r>
      <w:proofErr w:type="spellEnd"/>
      <w:r w:rsidR="005A405E" w:rsidRPr="00047B2D">
        <w:rPr>
          <w:sz w:val="20"/>
          <w:szCs w:val="20"/>
          <w:lang w:val="fo-FO"/>
        </w:rPr>
        <w:t xml:space="preserve">, </w:t>
      </w:r>
      <w:proofErr w:type="spellStart"/>
      <w:r w:rsidR="005A405E" w:rsidRPr="00047B2D">
        <w:rPr>
          <w:sz w:val="20"/>
          <w:szCs w:val="20"/>
          <w:lang w:val="fo-FO"/>
        </w:rPr>
        <w:t>hvis</w:t>
      </w:r>
      <w:proofErr w:type="spellEnd"/>
      <w:r w:rsidR="005A405E" w:rsidRPr="00047B2D">
        <w:rPr>
          <w:sz w:val="20"/>
          <w:szCs w:val="20"/>
          <w:lang w:val="fo-FO"/>
        </w:rPr>
        <w:t xml:space="preserve"> </w:t>
      </w:r>
      <w:proofErr w:type="spellStart"/>
      <w:r w:rsidR="005A405E" w:rsidRPr="00047B2D">
        <w:rPr>
          <w:sz w:val="20"/>
          <w:szCs w:val="20"/>
          <w:lang w:val="fo-FO"/>
        </w:rPr>
        <w:t>dette</w:t>
      </w:r>
      <w:proofErr w:type="spellEnd"/>
      <w:r w:rsidR="005A405E" w:rsidRPr="00047B2D">
        <w:rPr>
          <w:sz w:val="20"/>
          <w:szCs w:val="20"/>
          <w:lang w:val="fo-FO"/>
        </w:rPr>
        <w:t xml:space="preserve"> er relevant</w:t>
      </w:r>
      <w:r w:rsidR="00E1478D" w:rsidRPr="00047B2D">
        <w:rPr>
          <w:sz w:val="20"/>
          <w:szCs w:val="20"/>
          <w:lang w:val="fo-FO"/>
        </w:rPr>
        <w:t>.</w:t>
      </w:r>
    </w:p>
    <w:p w14:paraId="19D1ACCC" w14:textId="46E17D49" w:rsidR="00464C2E" w:rsidRPr="00047B2D" w:rsidRDefault="005A405E" w:rsidP="00196167">
      <w:pPr>
        <w:pStyle w:val="Stk"/>
        <w:jc w:val="both"/>
        <w:divId w:val="1840848633"/>
        <w:rPr>
          <w:sz w:val="20"/>
          <w:szCs w:val="20"/>
        </w:rPr>
      </w:pPr>
      <w:r w:rsidRPr="00047B2D">
        <w:rPr>
          <w:i/>
          <w:iCs/>
          <w:sz w:val="20"/>
          <w:szCs w:val="20"/>
          <w:lang w:val="fo-FO"/>
        </w:rPr>
        <w:t xml:space="preserve">Stk. 3. </w:t>
      </w:r>
      <w:proofErr w:type="spellStart"/>
      <w:r w:rsidRPr="00047B2D">
        <w:rPr>
          <w:sz w:val="20"/>
          <w:szCs w:val="20"/>
          <w:lang w:val="fo-FO"/>
        </w:rPr>
        <w:t>Vurderingen</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stk. 1 skal i </w:t>
      </w:r>
      <w:proofErr w:type="spellStart"/>
      <w:r w:rsidRPr="00047B2D">
        <w:rPr>
          <w:sz w:val="20"/>
          <w:szCs w:val="20"/>
          <w:lang w:val="fo-FO"/>
        </w:rPr>
        <w:t>fornødent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desuden</w:t>
      </w:r>
      <w:proofErr w:type="spellEnd"/>
      <w:r w:rsidRPr="00047B2D">
        <w:rPr>
          <w:sz w:val="20"/>
          <w:szCs w:val="20"/>
          <w:lang w:val="fo-FO"/>
        </w:rPr>
        <w:t xml:space="preserve">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stillingtagen</w:t>
      </w:r>
      <w:proofErr w:type="spellEnd"/>
      <w:r w:rsidRPr="00047B2D">
        <w:rPr>
          <w:sz w:val="20"/>
          <w:szCs w:val="20"/>
          <w:lang w:val="fo-FO"/>
        </w:rPr>
        <w:t xml:space="preserve"> til</w:t>
      </w:r>
    </w:p>
    <w:p w14:paraId="2EA6C551" w14:textId="77777777" w:rsidR="00797161" w:rsidRPr="00047B2D" w:rsidRDefault="005A405E" w:rsidP="00196167">
      <w:pPr>
        <w:pStyle w:val="Nummer"/>
        <w:numPr>
          <w:ilvl w:val="0"/>
          <w:numId w:val="57"/>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antal</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 xml:space="preserve"> og </w:t>
      </w:r>
      <w:proofErr w:type="spellStart"/>
      <w:r w:rsidRPr="00047B2D">
        <w:rPr>
          <w:sz w:val="20"/>
          <w:szCs w:val="20"/>
          <w:lang w:val="fo-FO"/>
        </w:rPr>
        <w:t>kompetencer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risikobehæftede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w:t>
      </w:r>
    </w:p>
    <w:p w14:paraId="412BD7DF" w14:textId="77777777" w:rsidR="00797161" w:rsidRPr="00047B2D" w:rsidRDefault="005A405E" w:rsidP="00196167">
      <w:pPr>
        <w:pStyle w:val="Nummer"/>
        <w:numPr>
          <w:ilvl w:val="0"/>
          <w:numId w:val="57"/>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it-systemer</w:t>
      </w:r>
      <w:proofErr w:type="spellEnd"/>
      <w:r w:rsidRPr="00047B2D">
        <w:rPr>
          <w:sz w:val="20"/>
          <w:szCs w:val="20"/>
          <w:lang w:val="fo-FO"/>
        </w:rPr>
        <w:t>,</w:t>
      </w:r>
    </w:p>
    <w:p w14:paraId="263B8092" w14:textId="6E0C775C" w:rsidR="00797161" w:rsidRPr="00047B2D" w:rsidRDefault="005A405E" w:rsidP="00196167">
      <w:pPr>
        <w:pStyle w:val="Nummer"/>
        <w:numPr>
          <w:ilvl w:val="0"/>
          <w:numId w:val="57"/>
        </w:numPr>
        <w:jc w:val="both"/>
        <w:divId w:val="1840848633"/>
        <w:rPr>
          <w:sz w:val="20"/>
          <w:szCs w:val="20"/>
        </w:rPr>
      </w:pPr>
      <w:proofErr w:type="spellStart"/>
      <w:r w:rsidRPr="00047B2D">
        <w:rPr>
          <w:sz w:val="20"/>
          <w:szCs w:val="20"/>
          <w:lang w:val="fo-FO"/>
        </w:rPr>
        <w:lastRenderedPageBreak/>
        <w:t>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procedurer</w:t>
      </w:r>
      <w:proofErr w:type="spellEnd"/>
      <w:r w:rsidRPr="00047B2D">
        <w:rPr>
          <w:sz w:val="20"/>
          <w:szCs w:val="20"/>
          <w:lang w:val="fo-FO"/>
        </w:rPr>
        <w:t xml:space="preserve"> for </w:t>
      </w:r>
      <w:proofErr w:type="spellStart"/>
      <w:r w:rsidRPr="00047B2D">
        <w:rPr>
          <w:sz w:val="20"/>
          <w:szCs w:val="20"/>
          <w:lang w:val="fo-FO"/>
        </w:rPr>
        <w:t>hurtig</w:t>
      </w:r>
      <w:proofErr w:type="spellEnd"/>
      <w:r w:rsidRPr="00047B2D">
        <w:rPr>
          <w:sz w:val="20"/>
          <w:szCs w:val="20"/>
          <w:lang w:val="fo-FO"/>
        </w:rPr>
        <w:t xml:space="preserve"> og effektiv </w:t>
      </w:r>
      <w:proofErr w:type="spellStart"/>
      <w:r w:rsidRPr="00047B2D">
        <w:rPr>
          <w:sz w:val="20"/>
          <w:szCs w:val="20"/>
          <w:lang w:val="fo-FO"/>
        </w:rPr>
        <w:t>kommunikation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tværs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og </w:t>
      </w:r>
      <w:proofErr w:type="spellStart"/>
      <w:r w:rsidRPr="00047B2D">
        <w:rPr>
          <w:sz w:val="20"/>
          <w:szCs w:val="20"/>
          <w:lang w:val="fo-FO"/>
        </w:rPr>
        <w:t>koncernen</w:t>
      </w:r>
      <w:proofErr w:type="spellEnd"/>
      <w:r w:rsidRPr="00047B2D">
        <w:rPr>
          <w:sz w:val="20"/>
          <w:szCs w:val="20"/>
          <w:lang w:val="fo-FO"/>
        </w:rPr>
        <w:t>,</w:t>
      </w:r>
    </w:p>
    <w:p w14:paraId="6D5A2644" w14:textId="4D86377B" w:rsidR="00797161" w:rsidRPr="00047B2D" w:rsidRDefault="005A405E" w:rsidP="00196167">
      <w:pPr>
        <w:pStyle w:val="Nummer"/>
        <w:numPr>
          <w:ilvl w:val="0"/>
          <w:numId w:val="57"/>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processer</w:t>
      </w:r>
      <w:proofErr w:type="spellEnd"/>
      <w:r w:rsidRPr="00047B2D">
        <w:rPr>
          <w:sz w:val="20"/>
          <w:szCs w:val="20"/>
          <w:lang w:val="fo-FO"/>
        </w:rPr>
        <w:t xml:space="preserve"> til </w:t>
      </w:r>
      <w:proofErr w:type="spellStart"/>
      <w:r w:rsidRPr="00047B2D">
        <w:rPr>
          <w:sz w:val="20"/>
          <w:szCs w:val="20"/>
          <w:lang w:val="fo-FO"/>
        </w:rPr>
        <w:t>identifikation</w:t>
      </w:r>
      <w:proofErr w:type="spellEnd"/>
      <w:r w:rsidRPr="00047B2D">
        <w:rPr>
          <w:sz w:val="20"/>
          <w:szCs w:val="20"/>
          <w:lang w:val="fo-FO"/>
        </w:rPr>
        <w:t xml:space="preserve">, </w:t>
      </w:r>
      <w:proofErr w:type="spellStart"/>
      <w:r w:rsidRPr="00047B2D">
        <w:rPr>
          <w:sz w:val="20"/>
          <w:szCs w:val="20"/>
          <w:lang w:val="fo-FO"/>
        </w:rPr>
        <w:t>styring</w:t>
      </w:r>
      <w:proofErr w:type="spellEnd"/>
      <w:r w:rsidRPr="00047B2D">
        <w:rPr>
          <w:sz w:val="20"/>
          <w:szCs w:val="20"/>
          <w:lang w:val="fo-FO"/>
        </w:rPr>
        <w:t xml:space="preserve"> og </w:t>
      </w:r>
      <w:proofErr w:type="spellStart"/>
      <w:r w:rsidRPr="00047B2D">
        <w:rPr>
          <w:sz w:val="20"/>
          <w:szCs w:val="20"/>
          <w:lang w:val="fo-FO"/>
        </w:rPr>
        <w:t>overvågning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overdreven</w:t>
      </w:r>
      <w:proofErr w:type="spellEnd"/>
      <w:r w:rsidRPr="00047B2D">
        <w:rPr>
          <w:sz w:val="20"/>
          <w:szCs w:val="20"/>
          <w:lang w:val="fo-FO"/>
        </w:rPr>
        <w:t xml:space="preserve"> </w:t>
      </w:r>
      <w:proofErr w:type="spellStart"/>
      <w:r w:rsidRPr="00047B2D">
        <w:rPr>
          <w:sz w:val="20"/>
          <w:szCs w:val="20"/>
          <w:lang w:val="fo-FO"/>
        </w:rPr>
        <w:t>gearingsrisiko</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00063C12" w:rsidRPr="00047B2D">
        <w:rPr>
          <w:sz w:val="20"/>
          <w:szCs w:val="20"/>
          <w:lang w:val="fo-FO"/>
        </w:rPr>
        <w:t>bilag</w:t>
      </w:r>
      <w:proofErr w:type="spellEnd"/>
      <w:r w:rsidR="00063C12" w:rsidRPr="00047B2D">
        <w:rPr>
          <w:sz w:val="20"/>
          <w:szCs w:val="20"/>
          <w:lang w:val="fo-FO"/>
        </w:rPr>
        <w:t xml:space="preserve"> 8</w:t>
      </w:r>
      <w:r w:rsidR="00B8216A" w:rsidRPr="00047B2D">
        <w:rPr>
          <w:sz w:val="20"/>
          <w:szCs w:val="20"/>
          <w:lang w:val="fo-FO"/>
        </w:rPr>
        <w:t>, og</w:t>
      </w:r>
    </w:p>
    <w:p w14:paraId="0E0EE641" w14:textId="2C5ECF51" w:rsidR="00B8216A" w:rsidRPr="00047B2D" w:rsidRDefault="00A47633" w:rsidP="00EB14A9">
      <w:pPr>
        <w:pStyle w:val="Nummer"/>
        <w:numPr>
          <w:ilvl w:val="0"/>
          <w:numId w:val="57"/>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w:t>
      </w:r>
      <w:r w:rsidR="00B71F9B" w:rsidRPr="00047B2D">
        <w:rPr>
          <w:sz w:val="20"/>
          <w:szCs w:val="20"/>
          <w:lang w:val="fo-FO"/>
        </w:rPr>
        <w:t>s</w:t>
      </w:r>
      <w:r w:rsidRPr="00047B2D">
        <w:rPr>
          <w:sz w:val="20"/>
          <w:szCs w:val="20"/>
          <w:lang w:val="fo-FO"/>
        </w:rPr>
        <w:t>o</w:t>
      </w:r>
      <w:r w:rsidR="00B71F9B" w:rsidRPr="00047B2D">
        <w:rPr>
          <w:sz w:val="20"/>
          <w:szCs w:val="20"/>
          <w:lang w:val="fo-FO"/>
        </w:rPr>
        <w:t>mhede</w:t>
      </w:r>
      <w:r w:rsidR="00B8216A" w:rsidRPr="00047B2D">
        <w:rPr>
          <w:sz w:val="20"/>
          <w:szCs w:val="20"/>
          <w:lang w:val="fo-FO"/>
        </w:rPr>
        <w:t>n</w:t>
      </w:r>
      <w:proofErr w:type="spellEnd"/>
      <w:r w:rsidR="00B8216A" w:rsidRPr="00047B2D">
        <w:rPr>
          <w:sz w:val="20"/>
          <w:szCs w:val="20"/>
          <w:lang w:val="fo-FO"/>
        </w:rPr>
        <w:t xml:space="preserve"> har </w:t>
      </w:r>
      <w:proofErr w:type="spellStart"/>
      <w:r w:rsidR="00B8216A" w:rsidRPr="00047B2D">
        <w:rPr>
          <w:sz w:val="20"/>
          <w:szCs w:val="20"/>
          <w:lang w:val="fo-FO"/>
        </w:rPr>
        <w:t>et</w:t>
      </w:r>
      <w:proofErr w:type="spellEnd"/>
      <w:r w:rsidR="00B8216A" w:rsidRPr="00047B2D">
        <w:rPr>
          <w:sz w:val="20"/>
          <w:szCs w:val="20"/>
          <w:lang w:val="fo-FO"/>
        </w:rPr>
        <w:t xml:space="preserve"> </w:t>
      </w:r>
      <w:proofErr w:type="spellStart"/>
      <w:r w:rsidR="00B8216A" w:rsidRPr="00047B2D">
        <w:rPr>
          <w:sz w:val="20"/>
          <w:szCs w:val="20"/>
          <w:lang w:val="fo-FO"/>
        </w:rPr>
        <w:t>betryggende</w:t>
      </w:r>
      <w:proofErr w:type="spellEnd"/>
      <w:r w:rsidR="00B8216A" w:rsidRPr="00047B2D">
        <w:rPr>
          <w:sz w:val="20"/>
          <w:szCs w:val="20"/>
          <w:lang w:val="fo-FO"/>
        </w:rPr>
        <w:t xml:space="preserve"> </w:t>
      </w:r>
      <w:proofErr w:type="spellStart"/>
      <w:r w:rsidR="00B8216A" w:rsidRPr="00047B2D">
        <w:rPr>
          <w:sz w:val="20"/>
          <w:szCs w:val="20"/>
          <w:lang w:val="fo-FO"/>
        </w:rPr>
        <w:t>antal</w:t>
      </w:r>
      <w:proofErr w:type="spellEnd"/>
      <w:r w:rsidR="00B8216A" w:rsidRPr="00047B2D">
        <w:rPr>
          <w:sz w:val="20"/>
          <w:szCs w:val="20"/>
          <w:lang w:val="fo-FO"/>
        </w:rPr>
        <w:t xml:space="preserve"> </w:t>
      </w:r>
      <w:proofErr w:type="spellStart"/>
      <w:r w:rsidR="00B8216A" w:rsidRPr="00047B2D">
        <w:rPr>
          <w:sz w:val="20"/>
          <w:szCs w:val="20"/>
          <w:lang w:val="fo-FO"/>
        </w:rPr>
        <w:t>medarbejdere</w:t>
      </w:r>
      <w:proofErr w:type="spellEnd"/>
      <w:r w:rsidR="00B8216A" w:rsidRPr="00047B2D">
        <w:rPr>
          <w:sz w:val="20"/>
          <w:szCs w:val="20"/>
          <w:lang w:val="fo-FO"/>
        </w:rPr>
        <w:t xml:space="preserve">, </w:t>
      </w:r>
      <w:proofErr w:type="spellStart"/>
      <w:r w:rsidR="00B8216A" w:rsidRPr="00047B2D">
        <w:rPr>
          <w:sz w:val="20"/>
          <w:szCs w:val="20"/>
          <w:lang w:val="fo-FO"/>
        </w:rPr>
        <w:t>kompetencer</w:t>
      </w:r>
      <w:proofErr w:type="spellEnd"/>
      <w:r w:rsidR="00B8216A" w:rsidRPr="00047B2D">
        <w:rPr>
          <w:sz w:val="20"/>
          <w:szCs w:val="20"/>
          <w:lang w:val="fo-FO"/>
        </w:rPr>
        <w:t xml:space="preserve">, </w:t>
      </w:r>
      <w:proofErr w:type="spellStart"/>
      <w:r w:rsidR="00B8216A" w:rsidRPr="00047B2D">
        <w:rPr>
          <w:sz w:val="20"/>
          <w:szCs w:val="20"/>
          <w:lang w:val="fo-FO"/>
        </w:rPr>
        <w:t>politikker</w:t>
      </w:r>
      <w:proofErr w:type="spellEnd"/>
      <w:r w:rsidR="00B8216A" w:rsidRPr="00047B2D">
        <w:rPr>
          <w:sz w:val="20"/>
          <w:szCs w:val="20"/>
          <w:lang w:val="fo-FO"/>
        </w:rPr>
        <w:t xml:space="preserve">, </w:t>
      </w:r>
      <w:proofErr w:type="spellStart"/>
      <w:r w:rsidR="00B8216A" w:rsidRPr="00047B2D">
        <w:rPr>
          <w:sz w:val="20"/>
          <w:szCs w:val="20"/>
          <w:lang w:val="fo-FO"/>
        </w:rPr>
        <w:t>retningslinjer</w:t>
      </w:r>
      <w:proofErr w:type="spellEnd"/>
      <w:r w:rsidR="00B8216A" w:rsidRPr="00047B2D">
        <w:rPr>
          <w:sz w:val="20"/>
          <w:szCs w:val="20"/>
          <w:lang w:val="fo-FO"/>
        </w:rPr>
        <w:t xml:space="preserve"> og </w:t>
      </w:r>
      <w:proofErr w:type="spellStart"/>
      <w:r w:rsidR="00B8216A" w:rsidRPr="00047B2D">
        <w:rPr>
          <w:sz w:val="20"/>
          <w:szCs w:val="20"/>
          <w:lang w:val="fo-FO"/>
        </w:rPr>
        <w:t>processer</w:t>
      </w:r>
      <w:proofErr w:type="spellEnd"/>
      <w:r w:rsidR="00B8216A" w:rsidRPr="00047B2D">
        <w:rPr>
          <w:sz w:val="20"/>
          <w:szCs w:val="20"/>
          <w:lang w:val="fo-FO"/>
        </w:rPr>
        <w:t xml:space="preserve"> for </w:t>
      </w:r>
      <w:proofErr w:type="spellStart"/>
      <w:r w:rsidR="00B8216A" w:rsidRPr="00047B2D">
        <w:rPr>
          <w:sz w:val="20"/>
          <w:szCs w:val="20"/>
          <w:lang w:val="fo-FO"/>
        </w:rPr>
        <w:t>styring</w:t>
      </w:r>
      <w:proofErr w:type="spellEnd"/>
      <w:r w:rsidR="00B8216A" w:rsidRPr="00047B2D">
        <w:rPr>
          <w:sz w:val="20"/>
          <w:szCs w:val="20"/>
          <w:lang w:val="fo-FO"/>
        </w:rPr>
        <w:t xml:space="preserve"> </w:t>
      </w:r>
      <w:proofErr w:type="spellStart"/>
      <w:r w:rsidR="00B8216A" w:rsidRPr="00047B2D">
        <w:rPr>
          <w:sz w:val="20"/>
          <w:szCs w:val="20"/>
          <w:lang w:val="fo-FO"/>
        </w:rPr>
        <w:t>af</w:t>
      </w:r>
      <w:proofErr w:type="spellEnd"/>
      <w:r w:rsidR="00B8216A" w:rsidRPr="00047B2D">
        <w:rPr>
          <w:sz w:val="20"/>
          <w:szCs w:val="20"/>
          <w:lang w:val="fo-FO"/>
        </w:rPr>
        <w:t xml:space="preserve"> </w:t>
      </w:r>
      <w:proofErr w:type="spellStart"/>
      <w:r w:rsidR="00B8216A" w:rsidRPr="00047B2D">
        <w:rPr>
          <w:sz w:val="20"/>
          <w:szCs w:val="20"/>
          <w:lang w:val="fo-FO"/>
        </w:rPr>
        <w:t>nødlidende</w:t>
      </w:r>
      <w:proofErr w:type="spellEnd"/>
      <w:r w:rsidR="00B8216A" w:rsidRPr="00047B2D">
        <w:rPr>
          <w:sz w:val="20"/>
          <w:szCs w:val="20"/>
          <w:lang w:val="fo-FO"/>
        </w:rPr>
        <w:t xml:space="preserve"> </w:t>
      </w:r>
      <w:proofErr w:type="spellStart"/>
      <w:r w:rsidR="00B8216A" w:rsidRPr="00047B2D">
        <w:rPr>
          <w:sz w:val="20"/>
          <w:szCs w:val="20"/>
          <w:lang w:val="fo-FO"/>
        </w:rPr>
        <w:t>eksponeringer</w:t>
      </w:r>
      <w:proofErr w:type="spellEnd"/>
      <w:r w:rsidR="00B8216A" w:rsidRPr="00047B2D">
        <w:rPr>
          <w:sz w:val="20"/>
          <w:szCs w:val="20"/>
          <w:lang w:val="fo-FO"/>
        </w:rPr>
        <w:t xml:space="preserve"> (</w:t>
      </w:r>
      <w:proofErr w:type="spellStart"/>
      <w:r w:rsidR="00B8216A" w:rsidRPr="00047B2D">
        <w:rPr>
          <w:sz w:val="20"/>
          <w:szCs w:val="20"/>
          <w:lang w:val="fo-FO"/>
        </w:rPr>
        <w:t>non-performing</w:t>
      </w:r>
      <w:proofErr w:type="spellEnd"/>
      <w:r w:rsidR="00B8216A" w:rsidRPr="00047B2D">
        <w:rPr>
          <w:sz w:val="20"/>
          <w:szCs w:val="20"/>
          <w:lang w:val="fo-FO"/>
        </w:rPr>
        <w:t xml:space="preserve"> </w:t>
      </w:r>
      <w:proofErr w:type="spellStart"/>
      <w:r w:rsidR="00B8216A" w:rsidRPr="00047B2D">
        <w:rPr>
          <w:sz w:val="20"/>
          <w:szCs w:val="20"/>
          <w:lang w:val="fo-FO"/>
        </w:rPr>
        <w:t>exposures</w:t>
      </w:r>
      <w:proofErr w:type="spellEnd"/>
      <w:r w:rsidR="00B8216A" w:rsidRPr="00047B2D">
        <w:rPr>
          <w:sz w:val="20"/>
          <w:szCs w:val="20"/>
          <w:lang w:val="fo-FO"/>
        </w:rPr>
        <w:t xml:space="preserve">) og </w:t>
      </w:r>
      <w:proofErr w:type="spellStart"/>
      <w:r w:rsidR="00B8216A" w:rsidRPr="00047B2D">
        <w:rPr>
          <w:sz w:val="20"/>
          <w:szCs w:val="20"/>
          <w:lang w:val="fo-FO"/>
        </w:rPr>
        <w:t>eksponeringer</w:t>
      </w:r>
      <w:proofErr w:type="spellEnd"/>
      <w:r w:rsidR="00B8216A" w:rsidRPr="00047B2D">
        <w:rPr>
          <w:sz w:val="20"/>
          <w:szCs w:val="20"/>
          <w:lang w:val="fo-FO"/>
        </w:rPr>
        <w:t xml:space="preserve"> </w:t>
      </w:r>
      <w:proofErr w:type="spellStart"/>
      <w:r w:rsidR="00B8216A" w:rsidRPr="00047B2D">
        <w:rPr>
          <w:sz w:val="20"/>
          <w:szCs w:val="20"/>
          <w:lang w:val="fo-FO"/>
        </w:rPr>
        <w:t>med</w:t>
      </w:r>
      <w:proofErr w:type="spellEnd"/>
      <w:r w:rsidR="00B8216A" w:rsidRPr="00047B2D">
        <w:rPr>
          <w:sz w:val="20"/>
          <w:szCs w:val="20"/>
          <w:lang w:val="fo-FO"/>
        </w:rPr>
        <w:t xml:space="preserve"> </w:t>
      </w:r>
      <w:proofErr w:type="spellStart"/>
      <w:r w:rsidR="00B8216A" w:rsidRPr="00047B2D">
        <w:rPr>
          <w:sz w:val="20"/>
          <w:szCs w:val="20"/>
          <w:lang w:val="fo-FO"/>
        </w:rPr>
        <w:t>kreditlempelser</w:t>
      </w:r>
      <w:proofErr w:type="spellEnd"/>
      <w:r w:rsidR="00B8216A" w:rsidRPr="00047B2D">
        <w:rPr>
          <w:sz w:val="20"/>
          <w:szCs w:val="20"/>
          <w:lang w:val="fo-FO"/>
        </w:rPr>
        <w:t xml:space="preserve"> (</w:t>
      </w:r>
      <w:proofErr w:type="spellStart"/>
      <w:r w:rsidR="00B8216A" w:rsidRPr="00047B2D">
        <w:rPr>
          <w:sz w:val="20"/>
          <w:szCs w:val="20"/>
          <w:lang w:val="fo-FO"/>
        </w:rPr>
        <w:t>forborne</w:t>
      </w:r>
      <w:proofErr w:type="spellEnd"/>
      <w:r w:rsidR="00B8216A" w:rsidRPr="00047B2D">
        <w:rPr>
          <w:sz w:val="20"/>
          <w:szCs w:val="20"/>
          <w:lang w:val="fo-FO"/>
        </w:rPr>
        <w:t xml:space="preserve"> </w:t>
      </w:r>
      <w:proofErr w:type="spellStart"/>
      <w:r w:rsidR="00B8216A" w:rsidRPr="00047B2D">
        <w:rPr>
          <w:sz w:val="20"/>
          <w:szCs w:val="20"/>
          <w:lang w:val="fo-FO"/>
        </w:rPr>
        <w:t>exposures</w:t>
      </w:r>
      <w:proofErr w:type="spellEnd"/>
      <w:r w:rsidR="00B8216A" w:rsidRPr="00047B2D">
        <w:rPr>
          <w:sz w:val="20"/>
          <w:szCs w:val="20"/>
          <w:lang w:val="fo-FO"/>
        </w:rPr>
        <w:t xml:space="preserve">), </w:t>
      </w:r>
      <w:proofErr w:type="spellStart"/>
      <w:r w:rsidR="00B8216A" w:rsidRPr="00047B2D">
        <w:rPr>
          <w:sz w:val="20"/>
          <w:szCs w:val="20"/>
          <w:lang w:val="fo-FO"/>
        </w:rPr>
        <w:t>jf</w:t>
      </w:r>
      <w:proofErr w:type="spellEnd"/>
      <w:r w:rsidR="00B8216A" w:rsidRPr="00047B2D">
        <w:rPr>
          <w:sz w:val="20"/>
          <w:szCs w:val="20"/>
          <w:lang w:val="fo-FO"/>
        </w:rPr>
        <w:t xml:space="preserve">. </w:t>
      </w:r>
      <w:proofErr w:type="spellStart"/>
      <w:r w:rsidR="00B8216A" w:rsidRPr="00047B2D">
        <w:rPr>
          <w:sz w:val="20"/>
          <w:szCs w:val="20"/>
          <w:lang w:val="fo-FO"/>
        </w:rPr>
        <w:t>artikel</w:t>
      </w:r>
      <w:proofErr w:type="spellEnd"/>
      <w:r w:rsidR="00B8216A" w:rsidRPr="00047B2D">
        <w:rPr>
          <w:sz w:val="20"/>
          <w:szCs w:val="20"/>
          <w:lang w:val="fo-FO"/>
        </w:rPr>
        <w:t xml:space="preserve"> 47a og </w:t>
      </w:r>
      <w:proofErr w:type="spellStart"/>
      <w:r w:rsidR="00B8216A" w:rsidRPr="00047B2D">
        <w:rPr>
          <w:sz w:val="20"/>
          <w:szCs w:val="20"/>
          <w:lang w:val="fo-FO"/>
        </w:rPr>
        <w:t>artikel</w:t>
      </w:r>
      <w:proofErr w:type="spellEnd"/>
      <w:r w:rsidR="00B8216A" w:rsidRPr="00047B2D">
        <w:rPr>
          <w:sz w:val="20"/>
          <w:szCs w:val="20"/>
          <w:lang w:val="fo-FO"/>
        </w:rPr>
        <w:t xml:space="preserve"> 47b, i </w:t>
      </w:r>
      <w:proofErr w:type="spellStart"/>
      <w:r w:rsidR="00B8216A" w:rsidRPr="00047B2D">
        <w:rPr>
          <w:sz w:val="20"/>
          <w:szCs w:val="20"/>
          <w:lang w:val="fo-FO"/>
        </w:rPr>
        <w:t>Europa-Parlamentets</w:t>
      </w:r>
      <w:proofErr w:type="spellEnd"/>
      <w:r w:rsidR="00B8216A" w:rsidRPr="00047B2D">
        <w:rPr>
          <w:sz w:val="20"/>
          <w:szCs w:val="20"/>
          <w:lang w:val="fo-FO"/>
        </w:rPr>
        <w:t xml:space="preserve"> og </w:t>
      </w:r>
      <w:proofErr w:type="spellStart"/>
      <w:r w:rsidR="00B8216A" w:rsidRPr="00047B2D">
        <w:rPr>
          <w:sz w:val="20"/>
          <w:szCs w:val="20"/>
          <w:lang w:val="fo-FO"/>
        </w:rPr>
        <w:t>Rådets</w:t>
      </w:r>
      <w:proofErr w:type="spellEnd"/>
      <w:r w:rsidR="00B8216A" w:rsidRPr="00047B2D">
        <w:rPr>
          <w:sz w:val="20"/>
          <w:szCs w:val="20"/>
          <w:lang w:val="fo-FO"/>
        </w:rPr>
        <w:t xml:space="preserve"> </w:t>
      </w:r>
      <w:proofErr w:type="spellStart"/>
      <w:r w:rsidR="00B8216A" w:rsidRPr="00047B2D">
        <w:rPr>
          <w:sz w:val="20"/>
          <w:szCs w:val="20"/>
          <w:lang w:val="fo-FO"/>
        </w:rPr>
        <w:t>forordning</w:t>
      </w:r>
      <w:proofErr w:type="spellEnd"/>
      <w:r w:rsidR="00B8216A" w:rsidRPr="00047B2D">
        <w:rPr>
          <w:sz w:val="20"/>
          <w:szCs w:val="20"/>
          <w:lang w:val="fo-FO"/>
        </w:rPr>
        <w:t xml:space="preserve"> (EU) nr. 2019/630 </w:t>
      </w:r>
      <w:proofErr w:type="spellStart"/>
      <w:r w:rsidR="00B8216A" w:rsidRPr="00047B2D">
        <w:rPr>
          <w:sz w:val="20"/>
          <w:szCs w:val="20"/>
          <w:lang w:val="fo-FO"/>
        </w:rPr>
        <w:t>af</w:t>
      </w:r>
      <w:proofErr w:type="spellEnd"/>
      <w:r w:rsidR="00B8216A" w:rsidRPr="00047B2D">
        <w:rPr>
          <w:sz w:val="20"/>
          <w:szCs w:val="20"/>
          <w:lang w:val="fo-FO"/>
        </w:rPr>
        <w:t xml:space="preserve"> 17. </w:t>
      </w:r>
      <w:proofErr w:type="spellStart"/>
      <w:r w:rsidR="00B8216A" w:rsidRPr="00047B2D">
        <w:rPr>
          <w:sz w:val="20"/>
          <w:szCs w:val="20"/>
          <w:lang w:val="fo-FO"/>
        </w:rPr>
        <w:t>april</w:t>
      </w:r>
      <w:proofErr w:type="spellEnd"/>
      <w:r w:rsidR="00B8216A" w:rsidRPr="00047B2D">
        <w:rPr>
          <w:sz w:val="20"/>
          <w:szCs w:val="20"/>
          <w:lang w:val="fo-FO"/>
        </w:rPr>
        <w:t xml:space="preserve"> 2019 for </w:t>
      </w:r>
      <w:proofErr w:type="spellStart"/>
      <w:r w:rsidR="00B8216A" w:rsidRPr="00047B2D">
        <w:rPr>
          <w:sz w:val="20"/>
          <w:szCs w:val="20"/>
          <w:lang w:val="fo-FO"/>
        </w:rPr>
        <w:t>så</w:t>
      </w:r>
      <w:proofErr w:type="spellEnd"/>
      <w:r w:rsidR="00B8216A" w:rsidRPr="00047B2D">
        <w:rPr>
          <w:sz w:val="20"/>
          <w:szCs w:val="20"/>
          <w:lang w:val="fo-FO"/>
        </w:rPr>
        <w:t xml:space="preserve"> </w:t>
      </w:r>
      <w:proofErr w:type="spellStart"/>
      <w:r w:rsidR="00B8216A" w:rsidRPr="00047B2D">
        <w:rPr>
          <w:sz w:val="20"/>
          <w:szCs w:val="20"/>
          <w:lang w:val="fo-FO"/>
        </w:rPr>
        <w:t>vidt</w:t>
      </w:r>
      <w:proofErr w:type="spellEnd"/>
      <w:r w:rsidR="00B8216A" w:rsidRPr="00047B2D">
        <w:rPr>
          <w:sz w:val="20"/>
          <w:szCs w:val="20"/>
          <w:lang w:val="fo-FO"/>
        </w:rPr>
        <w:t xml:space="preserve"> </w:t>
      </w:r>
      <w:proofErr w:type="spellStart"/>
      <w:r w:rsidR="00B8216A" w:rsidRPr="00047B2D">
        <w:rPr>
          <w:sz w:val="20"/>
          <w:szCs w:val="20"/>
          <w:lang w:val="fo-FO"/>
        </w:rPr>
        <w:t>angår</w:t>
      </w:r>
      <w:proofErr w:type="spellEnd"/>
      <w:r w:rsidR="00B8216A" w:rsidRPr="00047B2D">
        <w:rPr>
          <w:sz w:val="20"/>
          <w:szCs w:val="20"/>
          <w:lang w:val="fo-FO"/>
        </w:rPr>
        <w:t xml:space="preserve"> krav til </w:t>
      </w:r>
      <w:proofErr w:type="spellStart"/>
      <w:r w:rsidR="00B8216A" w:rsidRPr="00047B2D">
        <w:rPr>
          <w:sz w:val="20"/>
          <w:szCs w:val="20"/>
          <w:lang w:val="fo-FO"/>
        </w:rPr>
        <w:t>minimumsdækning</w:t>
      </w:r>
      <w:proofErr w:type="spellEnd"/>
      <w:r w:rsidR="00B8216A" w:rsidRPr="00047B2D">
        <w:rPr>
          <w:sz w:val="20"/>
          <w:szCs w:val="20"/>
          <w:lang w:val="fo-FO"/>
        </w:rPr>
        <w:t xml:space="preserve"> </w:t>
      </w:r>
      <w:proofErr w:type="spellStart"/>
      <w:r w:rsidR="00B8216A" w:rsidRPr="00047B2D">
        <w:rPr>
          <w:sz w:val="20"/>
          <w:szCs w:val="20"/>
          <w:lang w:val="fo-FO"/>
        </w:rPr>
        <w:t>af</w:t>
      </w:r>
      <w:proofErr w:type="spellEnd"/>
      <w:r w:rsidR="00B8216A" w:rsidRPr="00047B2D">
        <w:rPr>
          <w:sz w:val="20"/>
          <w:szCs w:val="20"/>
          <w:lang w:val="fo-FO"/>
        </w:rPr>
        <w:t xml:space="preserve"> </w:t>
      </w:r>
      <w:proofErr w:type="spellStart"/>
      <w:r w:rsidR="00B8216A" w:rsidRPr="00047B2D">
        <w:rPr>
          <w:sz w:val="20"/>
          <w:szCs w:val="20"/>
          <w:lang w:val="fo-FO"/>
        </w:rPr>
        <w:t>tab</w:t>
      </w:r>
      <w:proofErr w:type="spellEnd"/>
      <w:r w:rsidR="00B8216A" w:rsidRPr="00047B2D">
        <w:rPr>
          <w:sz w:val="20"/>
          <w:szCs w:val="20"/>
          <w:lang w:val="fo-FO"/>
        </w:rPr>
        <w:t xml:space="preserve"> for </w:t>
      </w:r>
      <w:proofErr w:type="spellStart"/>
      <w:r w:rsidR="00B8216A" w:rsidRPr="00047B2D">
        <w:rPr>
          <w:sz w:val="20"/>
          <w:szCs w:val="20"/>
          <w:lang w:val="fo-FO"/>
        </w:rPr>
        <w:t>misligholdte</w:t>
      </w:r>
      <w:proofErr w:type="spellEnd"/>
      <w:r w:rsidR="00B8216A" w:rsidRPr="00047B2D">
        <w:rPr>
          <w:sz w:val="20"/>
          <w:szCs w:val="20"/>
          <w:lang w:val="fo-FO"/>
        </w:rPr>
        <w:t xml:space="preserve"> </w:t>
      </w:r>
      <w:proofErr w:type="spellStart"/>
      <w:r w:rsidR="00B8216A" w:rsidRPr="00047B2D">
        <w:rPr>
          <w:sz w:val="20"/>
          <w:szCs w:val="20"/>
          <w:lang w:val="fo-FO"/>
        </w:rPr>
        <w:t>eksponeringer</w:t>
      </w:r>
      <w:proofErr w:type="spellEnd"/>
      <w:r w:rsidR="00B8216A" w:rsidRPr="00047B2D">
        <w:rPr>
          <w:sz w:val="20"/>
          <w:szCs w:val="20"/>
          <w:lang w:val="fo-FO"/>
        </w:rPr>
        <w:t xml:space="preserve">, </w:t>
      </w:r>
      <w:proofErr w:type="spellStart"/>
      <w:r w:rsidR="00EB14A9" w:rsidRPr="00047B2D">
        <w:rPr>
          <w:sz w:val="20"/>
          <w:szCs w:val="20"/>
          <w:lang w:val="fo-FO"/>
        </w:rPr>
        <w:t>som</w:t>
      </w:r>
      <w:proofErr w:type="spellEnd"/>
      <w:r w:rsidR="00EB14A9" w:rsidRPr="00047B2D">
        <w:rPr>
          <w:sz w:val="20"/>
          <w:szCs w:val="20"/>
          <w:lang w:val="fo-FO"/>
        </w:rPr>
        <w:t xml:space="preserve"> sat i kraft for </w:t>
      </w:r>
      <w:proofErr w:type="spellStart"/>
      <w:r w:rsidR="00EB14A9" w:rsidRPr="00047B2D">
        <w:rPr>
          <w:sz w:val="20"/>
          <w:szCs w:val="20"/>
          <w:lang w:val="fo-FO"/>
        </w:rPr>
        <w:t>Færøerne</w:t>
      </w:r>
      <w:proofErr w:type="spellEnd"/>
      <w:r w:rsidR="00EB14A9" w:rsidRPr="00047B2D">
        <w:rPr>
          <w:sz w:val="20"/>
          <w:szCs w:val="20"/>
          <w:lang w:val="fo-FO"/>
        </w:rPr>
        <w:t xml:space="preserve"> </w:t>
      </w:r>
      <w:proofErr w:type="spellStart"/>
      <w:r w:rsidR="00EB14A9" w:rsidRPr="00047B2D">
        <w:rPr>
          <w:sz w:val="20"/>
          <w:szCs w:val="20"/>
          <w:lang w:val="fo-FO"/>
        </w:rPr>
        <w:t>ved</w:t>
      </w:r>
      <w:proofErr w:type="spellEnd"/>
      <w:r w:rsidR="00EB14A9" w:rsidRPr="00047B2D">
        <w:rPr>
          <w:sz w:val="20"/>
          <w:szCs w:val="20"/>
          <w:lang w:val="fo-FO"/>
        </w:rPr>
        <w:t xml:space="preserve"> lov, </w:t>
      </w:r>
      <w:proofErr w:type="spellStart"/>
      <w:r w:rsidR="00B8216A" w:rsidRPr="00047B2D">
        <w:rPr>
          <w:sz w:val="20"/>
          <w:szCs w:val="20"/>
          <w:lang w:val="fo-FO"/>
        </w:rPr>
        <w:t>herunder</w:t>
      </w:r>
      <w:proofErr w:type="spellEnd"/>
      <w:r w:rsidR="00B8216A" w:rsidRPr="00047B2D">
        <w:rPr>
          <w:sz w:val="20"/>
          <w:szCs w:val="20"/>
          <w:lang w:val="fo-FO"/>
        </w:rPr>
        <w:t xml:space="preserve"> </w:t>
      </w:r>
      <w:proofErr w:type="spellStart"/>
      <w:r w:rsidR="00B8216A" w:rsidRPr="00047B2D">
        <w:rPr>
          <w:sz w:val="20"/>
          <w:szCs w:val="20"/>
          <w:lang w:val="fo-FO"/>
        </w:rPr>
        <w:t>om</w:t>
      </w:r>
      <w:proofErr w:type="spellEnd"/>
      <w:r w:rsidR="00B8216A" w:rsidRPr="00047B2D">
        <w:rPr>
          <w:sz w:val="20"/>
          <w:szCs w:val="20"/>
          <w:lang w:val="fo-FO"/>
        </w:rPr>
        <w:t xml:space="preserve"> </w:t>
      </w:r>
      <w:proofErr w:type="spellStart"/>
      <w:r w:rsidR="00B8216A" w:rsidRPr="00047B2D">
        <w:rPr>
          <w:sz w:val="20"/>
          <w:szCs w:val="20"/>
          <w:lang w:val="fo-FO"/>
        </w:rPr>
        <w:t>virksomheden</w:t>
      </w:r>
      <w:proofErr w:type="spellEnd"/>
      <w:r w:rsidR="00B8216A" w:rsidRPr="00047B2D">
        <w:rPr>
          <w:sz w:val="20"/>
          <w:szCs w:val="20"/>
          <w:lang w:val="fo-FO"/>
        </w:rPr>
        <w:t xml:space="preserve"> har </w:t>
      </w:r>
      <w:proofErr w:type="spellStart"/>
      <w:r w:rsidR="00B8216A" w:rsidRPr="00047B2D">
        <w:rPr>
          <w:sz w:val="20"/>
          <w:szCs w:val="20"/>
          <w:lang w:val="fo-FO"/>
        </w:rPr>
        <w:t>et</w:t>
      </w:r>
      <w:proofErr w:type="spellEnd"/>
      <w:r w:rsidR="00B8216A" w:rsidRPr="00047B2D">
        <w:rPr>
          <w:sz w:val="20"/>
          <w:szCs w:val="20"/>
          <w:lang w:val="fo-FO"/>
        </w:rPr>
        <w:t xml:space="preserve"> </w:t>
      </w:r>
      <w:proofErr w:type="spellStart"/>
      <w:r w:rsidR="00B8216A" w:rsidRPr="00047B2D">
        <w:rPr>
          <w:sz w:val="20"/>
          <w:szCs w:val="20"/>
          <w:lang w:val="fo-FO"/>
        </w:rPr>
        <w:t>passende</w:t>
      </w:r>
      <w:proofErr w:type="spellEnd"/>
      <w:r w:rsidR="00B8216A" w:rsidRPr="00047B2D">
        <w:rPr>
          <w:sz w:val="20"/>
          <w:szCs w:val="20"/>
          <w:lang w:val="fo-FO"/>
        </w:rPr>
        <w:t xml:space="preserve"> </w:t>
      </w:r>
      <w:proofErr w:type="spellStart"/>
      <w:r w:rsidR="00B8216A" w:rsidRPr="00047B2D">
        <w:rPr>
          <w:sz w:val="20"/>
          <w:szCs w:val="20"/>
          <w:lang w:val="fo-FO"/>
        </w:rPr>
        <w:t>beredskab</w:t>
      </w:r>
      <w:proofErr w:type="spellEnd"/>
      <w:r w:rsidR="00B8216A" w:rsidRPr="00047B2D">
        <w:rPr>
          <w:sz w:val="20"/>
          <w:szCs w:val="20"/>
          <w:lang w:val="fo-FO"/>
        </w:rPr>
        <w:t xml:space="preserve"> til at </w:t>
      </w:r>
      <w:proofErr w:type="spellStart"/>
      <w:r w:rsidR="00B8216A" w:rsidRPr="00047B2D">
        <w:rPr>
          <w:sz w:val="20"/>
          <w:szCs w:val="20"/>
          <w:lang w:val="fo-FO"/>
        </w:rPr>
        <w:t>håndtere</w:t>
      </w:r>
      <w:proofErr w:type="spellEnd"/>
      <w:r w:rsidR="00B8216A" w:rsidRPr="00047B2D">
        <w:rPr>
          <w:sz w:val="20"/>
          <w:szCs w:val="20"/>
          <w:lang w:val="fo-FO"/>
        </w:rPr>
        <w:t xml:space="preserve"> </w:t>
      </w:r>
      <w:proofErr w:type="spellStart"/>
      <w:r w:rsidR="00B8216A" w:rsidRPr="00047B2D">
        <w:rPr>
          <w:sz w:val="20"/>
          <w:szCs w:val="20"/>
          <w:lang w:val="fo-FO"/>
        </w:rPr>
        <w:t>en</w:t>
      </w:r>
      <w:proofErr w:type="spellEnd"/>
      <w:r w:rsidR="00B8216A" w:rsidRPr="00047B2D">
        <w:rPr>
          <w:sz w:val="20"/>
          <w:szCs w:val="20"/>
          <w:lang w:val="fo-FO"/>
        </w:rPr>
        <w:t xml:space="preserve"> </w:t>
      </w:r>
      <w:proofErr w:type="spellStart"/>
      <w:r w:rsidR="00B8216A" w:rsidRPr="00047B2D">
        <w:rPr>
          <w:sz w:val="20"/>
          <w:szCs w:val="20"/>
          <w:lang w:val="fo-FO"/>
        </w:rPr>
        <w:t>eventuel</w:t>
      </w:r>
      <w:proofErr w:type="spellEnd"/>
      <w:r w:rsidR="00B8216A" w:rsidRPr="00047B2D">
        <w:rPr>
          <w:sz w:val="20"/>
          <w:szCs w:val="20"/>
          <w:lang w:val="fo-FO"/>
        </w:rPr>
        <w:t xml:space="preserve"> </w:t>
      </w:r>
      <w:proofErr w:type="spellStart"/>
      <w:r w:rsidR="00B8216A" w:rsidRPr="00047B2D">
        <w:rPr>
          <w:sz w:val="20"/>
          <w:szCs w:val="20"/>
          <w:lang w:val="fo-FO"/>
        </w:rPr>
        <w:t>væsentlig</w:t>
      </w:r>
      <w:proofErr w:type="spellEnd"/>
      <w:r w:rsidR="00B8216A" w:rsidRPr="00047B2D">
        <w:rPr>
          <w:sz w:val="20"/>
          <w:szCs w:val="20"/>
          <w:lang w:val="fo-FO"/>
        </w:rPr>
        <w:t xml:space="preserve"> </w:t>
      </w:r>
      <w:proofErr w:type="spellStart"/>
      <w:r w:rsidR="00B8216A" w:rsidRPr="00047B2D">
        <w:rPr>
          <w:sz w:val="20"/>
          <w:szCs w:val="20"/>
          <w:lang w:val="fo-FO"/>
        </w:rPr>
        <w:t>forringelse</w:t>
      </w:r>
      <w:proofErr w:type="spellEnd"/>
      <w:r w:rsidR="00B8216A" w:rsidRPr="00047B2D">
        <w:rPr>
          <w:sz w:val="20"/>
          <w:szCs w:val="20"/>
          <w:lang w:val="fo-FO"/>
        </w:rPr>
        <w:t xml:space="preserve"> </w:t>
      </w:r>
      <w:proofErr w:type="spellStart"/>
      <w:r w:rsidR="00B8216A" w:rsidRPr="00047B2D">
        <w:rPr>
          <w:sz w:val="20"/>
          <w:szCs w:val="20"/>
          <w:lang w:val="fo-FO"/>
        </w:rPr>
        <w:t>af</w:t>
      </w:r>
      <w:proofErr w:type="spellEnd"/>
      <w:r w:rsidR="00B8216A" w:rsidRPr="00047B2D">
        <w:rPr>
          <w:sz w:val="20"/>
          <w:szCs w:val="20"/>
          <w:lang w:val="fo-FO"/>
        </w:rPr>
        <w:t xml:space="preserve"> </w:t>
      </w:r>
      <w:proofErr w:type="spellStart"/>
      <w:r w:rsidR="00B8216A" w:rsidRPr="00047B2D">
        <w:rPr>
          <w:sz w:val="20"/>
          <w:szCs w:val="20"/>
          <w:lang w:val="fo-FO"/>
        </w:rPr>
        <w:t>kvaliteten</w:t>
      </w:r>
      <w:proofErr w:type="spellEnd"/>
      <w:r w:rsidR="00B8216A" w:rsidRPr="00047B2D">
        <w:rPr>
          <w:sz w:val="20"/>
          <w:szCs w:val="20"/>
          <w:lang w:val="fo-FO"/>
        </w:rPr>
        <w:t xml:space="preserve"> i </w:t>
      </w:r>
      <w:proofErr w:type="spellStart"/>
      <w:r w:rsidR="00B8216A" w:rsidRPr="00047B2D">
        <w:rPr>
          <w:sz w:val="20"/>
          <w:szCs w:val="20"/>
          <w:lang w:val="fo-FO"/>
        </w:rPr>
        <w:t>kreditporteføljen</w:t>
      </w:r>
      <w:proofErr w:type="spellEnd"/>
      <w:r w:rsidR="00B8216A" w:rsidRPr="00047B2D">
        <w:rPr>
          <w:sz w:val="20"/>
          <w:szCs w:val="20"/>
          <w:lang w:val="fo-FO"/>
        </w:rPr>
        <w:t>.</w:t>
      </w:r>
    </w:p>
    <w:p w14:paraId="3278B865"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4.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risikoansvarliges</w:t>
      </w:r>
      <w:proofErr w:type="spellEnd"/>
      <w:r w:rsidRPr="00047B2D">
        <w:rPr>
          <w:sz w:val="20"/>
          <w:szCs w:val="20"/>
          <w:lang w:val="fo-FO"/>
        </w:rPr>
        <w:t xml:space="preserve"> rapport,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7, skal </w:t>
      </w:r>
      <w:proofErr w:type="spellStart"/>
      <w:r w:rsidRPr="00047B2D">
        <w:rPr>
          <w:sz w:val="20"/>
          <w:szCs w:val="20"/>
          <w:lang w:val="fo-FO"/>
        </w:rPr>
        <w:t>indgå</w:t>
      </w:r>
      <w:proofErr w:type="spellEnd"/>
      <w:r w:rsidRPr="00047B2D">
        <w:rPr>
          <w:sz w:val="20"/>
          <w:szCs w:val="20"/>
          <w:lang w:val="fo-FO"/>
        </w:rPr>
        <w:t xml:space="preserve"> i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vurderingsgrundlag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stk. 1.</w:t>
      </w:r>
    </w:p>
    <w:p w14:paraId="5C46D4C1" w14:textId="46A96EBF" w:rsidR="00464C2E" w:rsidRPr="00047B2D" w:rsidRDefault="005A405E" w:rsidP="00196167">
      <w:pPr>
        <w:pStyle w:val="Paragraftekst"/>
        <w:jc w:val="both"/>
        <w:divId w:val="1840848633"/>
        <w:rPr>
          <w:sz w:val="20"/>
          <w:szCs w:val="20"/>
        </w:rPr>
      </w:pPr>
      <w:r w:rsidRPr="00047B2D">
        <w:rPr>
          <w:b/>
          <w:bCs/>
          <w:sz w:val="20"/>
          <w:szCs w:val="20"/>
          <w:lang w:val="fo-FO"/>
        </w:rPr>
        <w:t xml:space="preserve">§ 6.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risikovurderingen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5, og i </w:t>
      </w:r>
      <w:proofErr w:type="spellStart"/>
      <w:r w:rsidRPr="00047B2D">
        <w:rPr>
          <w:sz w:val="20"/>
          <w:szCs w:val="20"/>
          <w:lang w:val="fo-FO"/>
        </w:rPr>
        <w:t>henhold</w:t>
      </w:r>
      <w:proofErr w:type="spellEnd"/>
      <w:r w:rsidRPr="00047B2D">
        <w:rPr>
          <w:sz w:val="20"/>
          <w:szCs w:val="20"/>
          <w:lang w:val="fo-FO"/>
        </w:rPr>
        <w:t xml:space="preserve"> til </w:t>
      </w:r>
      <w:proofErr w:type="spellStart"/>
      <w:r w:rsidRPr="00047B2D">
        <w:rPr>
          <w:sz w:val="20"/>
          <w:szCs w:val="20"/>
          <w:lang w:val="fo-FO"/>
        </w:rPr>
        <w:t>de</w:t>
      </w:r>
      <w:proofErr w:type="spellEnd"/>
      <w:r w:rsidRPr="00047B2D">
        <w:rPr>
          <w:sz w:val="20"/>
          <w:szCs w:val="20"/>
          <w:lang w:val="fo-FO"/>
        </w:rPr>
        <w:t xml:space="preserve"> </w:t>
      </w:r>
      <w:proofErr w:type="spellStart"/>
      <w:r w:rsidR="00300E66" w:rsidRPr="00047B2D">
        <w:rPr>
          <w:sz w:val="20"/>
          <w:szCs w:val="20"/>
          <w:lang w:val="fo-FO"/>
        </w:rPr>
        <w:t>politikker</w:t>
      </w:r>
      <w:proofErr w:type="spellEnd"/>
      <w:r w:rsidR="00300E66" w:rsidRPr="00047B2D">
        <w:rPr>
          <w:sz w:val="20"/>
          <w:szCs w:val="20"/>
          <w:lang w:val="fo-FO"/>
        </w:rPr>
        <w:t xml:space="preserve">, </w:t>
      </w:r>
      <w:proofErr w:type="spellStart"/>
      <w:r w:rsidR="00300E66" w:rsidRPr="00047B2D">
        <w:rPr>
          <w:sz w:val="20"/>
          <w:szCs w:val="20"/>
          <w:lang w:val="fo-FO"/>
        </w:rPr>
        <w:t>der</w:t>
      </w:r>
      <w:proofErr w:type="spellEnd"/>
      <w:r w:rsidR="00300E66" w:rsidRPr="00047B2D">
        <w:rPr>
          <w:sz w:val="20"/>
          <w:szCs w:val="20"/>
          <w:lang w:val="fo-FO"/>
        </w:rPr>
        <w:t xml:space="preserve"> er </w:t>
      </w:r>
      <w:proofErr w:type="spellStart"/>
      <w:r w:rsidR="00300E66" w:rsidRPr="00047B2D">
        <w:rPr>
          <w:sz w:val="20"/>
          <w:szCs w:val="20"/>
          <w:lang w:val="fo-FO"/>
        </w:rPr>
        <w:t>vedtaget</w:t>
      </w:r>
      <w:proofErr w:type="spellEnd"/>
      <w:r w:rsidR="00300E66" w:rsidRPr="00047B2D">
        <w:rPr>
          <w:sz w:val="20"/>
          <w:szCs w:val="20"/>
          <w:lang w:val="fo-FO"/>
        </w:rPr>
        <w:t xml:space="preserve"> i </w:t>
      </w:r>
      <w:proofErr w:type="spellStart"/>
      <w:r w:rsidR="00300E66" w:rsidRPr="00047B2D">
        <w:rPr>
          <w:sz w:val="20"/>
          <w:szCs w:val="20"/>
          <w:lang w:val="fo-FO"/>
        </w:rPr>
        <w:t>medfør</w:t>
      </w:r>
      <w:proofErr w:type="spellEnd"/>
      <w:r w:rsidR="00300E66" w:rsidRPr="00047B2D">
        <w:rPr>
          <w:sz w:val="20"/>
          <w:szCs w:val="20"/>
          <w:lang w:val="fo-FO"/>
        </w:rPr>
        <w:t xml:space="preserve"> </w:t>
      </w:r>
      <w:proofErr w:type="spellStart"/>
      <w:r w:rsidR="00300E66" w:rsidRPr="00047B2D">
        <w:rPr>
          <w:sz w:val="20"/>
          <w:szCs w:val="20"/>
          <w:lang w:val="fo-FO"/>
        </w:rPr>
        <w:t>af</w:t>
      </w:r>
      <w:proofErr w:type="spellEnd"/>
      <w:r w:rsidRPr="00047B2D">
        <w:rPr>
          <w:sz w:val="20"/>
          <w:szCs w:val="20"/>
          <w:lang w:val="fo-FO"/>
        </w:rPr>
        <w:t xml:space="preserve"> § 4</w:t>
      </w:r>
      <w:r w:rsidR="00300E66" w:rsidRPr="00047B2D">
        <w:rPr>
          <w:sz w:val="20"/>
          <w:szCs w:val="20"/>
          <w:lang w:val="fo-FO"/>
        </w:rPr>
        <w:t>,</w:t>
      </w:r>
      <w:r w:rsidRPr="00047B2D">
        <w:rPr>
          <w:sz w:val="20"/>
          <w:szCs w:val="20"/>
          <w:lang w:val="fo-FO"/>
        </w:rPr>
        <w:t xml:space="preserve"> skal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udstede</w:t>
      </w:r>
      <w:proofErr w:type="spellEnd"/>
      <w:r w:rsidRPr="00047B2D">
        <w:rPr>
          <w:sz w:val="20"/>
          <w:szCs w:val="20"/>
          <w:lang w:val="fo-FO"/>
        </w:rPr>
        <w:t xml:space="preserve"> </w:t>
      </w:r>
      <w:proofErr w:type="spellStart"/>
      <w:r w:rsidRPr="00047B2D">
        <w:rPr>
          <w:sz w:val="20"/>
          <w:szCs w:val="20"/>
          <w:lang w:val="fo-FO"/>
        </w:rPr>
        <w:t>skriftlige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w:t>
      </w:r>
    </w:p>
    <w:p w14:paraId="245CD6B1"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Retningslinjerne</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stk. 1 skal </w:t>
      </w:r>
      <w:proofErr w:type="spellStart"/>
      <w:r w:rsidRPr="00047B2D">
        <w:rPr>
          <w:sz w:val="20"/>
          <w:szCs w:val="20"/>
          <w:lang w:val="fo-FO"/>
        </w:rPr>
        <w:t>angive</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dispositioner</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foretage</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led</w:t>
      </w:r>
      <w:proofErr w:type="spellEnd"/>
      <w:r w:rsidRPr="00047B2D">
        <w:rPr>
          <w:sz w:val="20"/>
          <w:szCs w:val="20"/>
          <w:lang w:val="fo-FO"/>
        </w:rPr>
        <w:t xml:space="preserve"> i </w:t>
      </w:r>
      <w:proofErr w:type="spellStart"/>
      <w:r w:rsidRPr="00047B2D">
        <w:rPr>
          <w:sz w:val="20"/>
          <w:szCs w:val="20"/>
          <w:lang w:val="fo-FO"/>
        </w:rPr>
        <w:t>dens</w:t>
      </w:r>
      <w:proofErr w:type="spellEnd"/>
      <w:r w:rsidRPr="00047B2D">
        <w:rPr>
          <w:sz w:val="20"/>
          <w:szCs w:val="20"/>
          <w:lang w:val="fo-FO"/>
        </w:rPr>
        <w:t xml:space="preserve"> </w:t>
      </w:r>
      <w:proofErr w:type="spellStart"/>
      <w:r w:rsidRPr="00047B2D">
        <w:rPr>
          <w:sz w:val="20"/>
          <w:szCs w:val="20"/>
          <w:lang w:val="fo-FO"/>
        </w:rPr>
        <w:t>stilling</w:t>
      </w:r>
      <w:proofErr w:type="spellEnd"/>
      <w:r w:rsidRPr="00047B2D">
        <w:rPr>
          <w:sz w:val="20"/>
          <w:szCs w:val="20"/>
          <w:lang w:val="fo-FO"/>
        </w:rPr>
        <w:t xml:space="preserve">, og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eventuelt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efterfølgende</w:t>
      </w:r>
      <w:proofErr w:type="spellEnd"/>
      <w:r w:rsidRPr="00047B2D">
        <w:rPr>
          <w:sz w:val="20"/>
          <w:szCs w:val="20"/>
          <w:lang w:val="fo-FO"/>
        </w:rPr>
        <w:t xml:space="preserve"> orientering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w:t>
      </w:r>
    </w:p>
    <w:p w14:paraId="18A51154" w14:textId="474DD3BB" w:rsidR="00464C2E" w:rsidRPr="00047B2D" w:rsidRDefault="005A405E" w:rsidP="00196167">
      <w:pPr>
        <w:pStyle w:val="Stk"/>
        <w:jc w:val="both"/>
        <w:divId w:val="1840848633"/>
        <w:rPr>
          <w:sz w:val="20"/>
          <w:szCs w:val="20"/>
        </w:rPr>
      </w:pPr>
      <w:r w:rsidRPr="00047B2D">
        <w:rPr>
          <w:i/>
          <w:iCs/>
          <w:sz w:val="20"/>
          <w:szCs w:val="20"/>
          <w:lang w:val="fo-FO"/>
        </w:rPr>
        <w:t xml:space="preserve">Stk. 3.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henlægge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hører</w:t>
      </w:r>
      <w:proofErr w:type="spellEnd"/>
      <w:r w:rsidRPr="00047B2D">
        <w:rPr>
          <w:sz w:val="20"/>
          <w:szCs w:val="20"/>
          <w:lang w:val="fo-FO"/>
        </w:rPr>
        <w:t xml:space="preserve"> til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overordnede</w:t>
      </w:r>
      <w:proofErr w:type="spellEnd"/>
      <w:r w:rsidRPr="00047B2D">
        <w:rPr>
          <w:sz w:val="20"/>
          <w:szCs w:val="20"/>
          <w:lang w:val="fo-FO"/>
        </w:rPr>
        <w:t xml:space="preserve"> </w:t>
      </w:r>
      <w:proofErr w:type="spellStart"/>
      <w:r w:rsidRPr="00047B2D">
        <w:rPr>
          <w:sz w:val="20"/>
          <w:szCs w:val="20"/>
          <w:lang w:val="fo-FO"/>
        </w:rPr>
        <w:t>ledelsesopgaver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3-5, </w:t>
      </w:r>
      <w:proofErr w:type="spellStart"/>
      <w:r w:rsidRPr="00047B2D">
        <w:rPr>
          <w:sz w:val="20"/>
          <w:szCs w:val="20"/>
          <w:lang w:val="fo-FO"/>
        </w:rPr>
        <w:t>eller</w:t>
      </w:r>
      <w:proofErr w:type="spellEnd"/>
      <w:r w:rsidRPr="00047B2D">
        <w:rPr>
          <w:sz w:val="20"/>
          <w:szCs w:val="20"/>
          <w:lang w:val="fo-FO"/>
        </w:rPr>
        <w:t xml:space="preserve"> i </w:t>
      </w:r>
      <w:proofErr w:type="spellStart"/>
      <w:r w:rsidRPr="00047B2D">
        <w:rPr>
          <w:sz w:val="20"/>
          <w:szCs w:val="20"/>
          <w:lang w:val="fo-FO"/>
        </w:rPr>
        <w:t>øvrigt</w:t>
      </w:r>
      <w:proofErr w:type="spellEnd"/>
      <w:r w:rsidRPr="00047B2D">
        <w:rPr>
          <w:sz w:val="20"/>
          <w:szCs w:val="20"/>
          <w:lang w:val="fo-FO"/>
        </w:rPr>
        <w:t xml:space="preserve"> er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usædvanlig</w:t>
      </w:r>
      <w:proofErr w:type="spellEnd"/>
      <w:r w:rsidRPr="00047B2D">
        <w:rPr>
          <w:sz w:val="20"/>
          <w:szCs w:val="20"/>
          <w:lang w:val="fo-FO"/>
        </w:rPr>
        <w:t xml:space="preserve"> art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stor</w:t>
      </w:r>
      <w:proofErr w:type="spellEnd"/>
      <w:r w:rsidRPr="00047B2D">
        <w:rPr>
          <w:sz w:val="20"/>
          <w:szCs w:val="20"/>
          <w:lang w:val="fo-FO"/>
        </w:rPr>
        <w:t xml:space="preserve"> </w:t>
      </w:r>
      <w:proofErr w:type="spellStart"/>
      <w:r w:rsidRPr="00047B2D">
        <w:rPr>
          <w:sz w:val="20"/>
          <w:szCs w:val="20"/>
          <w:lang w:val="fo-FO"/>
        </w:rPr>
        <w:t>betydning</w:t>
      </w:r>
      <w:proofErr w:type="spellEnd"/>
      <w:r w:rsidRPr="00047B2D">
        <w:rPr>
          <w:sz w:val="20"/>
          <w:szCs w:val="20"/>
          <w:lang w:val="fo-FO"/>
        </w:rPr>
        <w:t xml:space="preserve"> for </w:t>
      </w:r>
      <w:proofErr w:type="spellStart"/>
      <w:r w:rsidRPr="00047B2D">
        <w:rPr>
          <w:sz w:val="20"/>
          <w:szCs w:val="20"/>
          <w:lang w:val="fo-FO"/>
        </w:rPr>
        <w:t>virksomheden</w:t>
      </w:r>
      <w:proofErr w:type="spellEnd"/>
      <w:r w:rsidR="00300E66" w:rsidRPr="00047B2D">
        <w:rPr>
          <w:sz w:val="20"/>
          <w:szCs w:val="20"/>
          <w:lang w:val="fo-FO"/>
        </w:rPr>
        <w:t xml:space="preserve">, </w:t>
      </w:r>
      <w:proofErr w:type="spellStart"/>
      <w:r w:rsidR="00300E66"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følgende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w:t>
      </w:r>
    </w:p>
    <w:p w14:paraId="0F13ACFE" w14:textId="0FC07CBC" w:rsidR="00797161" w:rsidRPr="00047B2D" w:rsidRDefault="005A405E" w:rsidP="00196167">
      <w:pPr>
        <w:pStyle w:val="Nummer"/>
        <w:numPr>
          <w:ilvl w:val="0"/>
          <w:numId w:val="58"/>
        </w:numPr>
        <w:jc w:val="both"/>
        <w:divId w:val="1840848633"/>
        <w:rPr>
          <w:sz w:val="20"/>
          <w:szCs w:val="20"/>
        </w:rPr>
      </w:pP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00B8216A" w:rsidRPr="00047B2D">
        <w:rPr>
          <w:sz w:val="20"/>
          <w:szCs w:val="20"/>
          <w:lang w:val="fo-FO"/>
        </w:rPr>
        <w:t>rammer</w:t>
      </w:r>
      <w:proofErr w:type="spellEnd"/>
      <w:r w:rsidR="00B8216A" w:rsidRPr="00047B2D">
        <w:rPr>
          <w:sz w:val="20"/>
          <w:szCs w:val="20"/>
          <w:lang w:val="fo-FO"/>
        </w:rPr>
        <w:t xml:space="preserve"> og </w:t>
      </w:r>
      <w:proofErr w:type="spellStart"/>
      <w:r w:rsidR="00B8216A" w:rsidRPr="00047B2D">
        <w:rPr>
          <w:sz w:val="20"/>
          <w:szCs w:val="20"/>
          <w:lang w:val="fo-FO"/>
        </w:rPr>
        <w:t>betingelser</w:t>
      </w:r>
      <w:proofErr w:type="spellEnd"/>
      <w:r w:rsidR="00B8216A" w:rsidRPr="00047B2D">
        <w:rPr>
          <w:sz w:val="20"/>
          <w:szCs w:val="20"/>
          <w:lang w:val="fo-FO"/>
        </w:rPr>
        <w:t xml:space="preserve"> for </w:t>
      </w:r>
      <w:proofErr w:type="spellStart"/>
      <w:r w:rsidRPr="00047B2D">
        <w:rPr>
          <w:sz w:val="20"/>
          <w:szCs w:val="20"/>
          <w:lang w:val="fo-FO"/>
        </w:rPr>
        <w:t>outsourcing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B8216A" w:rsidRPr="00047B2D">
        <w:rPr>
          <w:sz w:val="20"/>
          <w:szCs w:val="20"/>
          <w:lang w:val="fo-FO"/>
        </w:rPr>
        <w:t>kritiske</w:t>
      </w:r>
      <w:proofErr w:type="spellEnd"/>
      <w:r w:rsidR="00B8216A" w:rsidRPr="00047B2D">
        <w:rPr>
          <w:sz w:val="20"/>
          <w:szCs w:val="20"/>
          <w:lang w:val="fo-FO"/>
        </w:rPr>
        <w:t xml:space="preserve"> og </w:t>
      </w:r>
      <w:proofErr w:type="spellStart"/>
      <w:r w:rsidR="00B8216A" w:rsidRPr="00047B2D">
        <w:rPr>
          <w:sz w:val="20"/>
          <w:szCs w:val="20"/>
          <w:lang w:val="fo-FO"/>
        </w:rPr>
        <w:t>vigtige</w:t>
      </w:r>
      <w:proofErr w:type="spellEnd"/>
      <w:r w:rsidR="00B8216A" w:rsidRPr="00047B2D">
        <w:rPr>
          <w:sz w:val="20"/>
          <w:szCs w:val="20"/>
          <w:lang w:val="fo-FO"/>
        </w:rPr>
        <w:t xml:space="preserve"> </w:t>
      </w:r>
      <w:proofErr w:type="spellStart"/>
      <w:r w:rsidR="00B8216A" w:rsidRPr="00047B2D">
        <w:rPr>
          <w:sz w:val="20"/>
          <w:szCs w:val="20"/>
          <w:lang w:val="fo-FO"/>
        </w:rPr>
        <w:t>processer</w:t>
      </w:r>
      <w:proofErr w:type="spellEnd"/>
      <w:r w:rsidR="00B8216A" w:rsidRPr="00047B2D">
        <w:rPr>
          <w:sz w:val="20"/>
          <w:szCs w:val="20"/>
          <w:lang w:val="fo-FO"/>
        </w:rPr>
        <w:t xml:space="preserve">, </w:t>
      </w:r>
      <w:proofErr w:type="spellStart"/>
      <w:r w:rsidR="00B8216A" w:rsidRPr="00047B2D">
        <w:rPr>
          <w:sz w:val="20"/>
          <w:szCs w:val="20"/>
          <w:lang w:val="fo-FO"/>
        </w:rPr>
        <w:t>tjenesteydelser</w:t>
      </w:r>
      <w:proofErr w:type="spellEnd"/>
      <w:r w:rsidR="00B8216A" w:rsidRPr="00047B2D">
        <w:rPr>
          <w:sz w:val="20"/>
          <w:szCs w:val="20"/>
          <w:lang w:val="fo-FO"/>
        </w:rPr>
        <w:t xml:space="preserve"> </w:t>
      </w:r>
      <w:proofErr w:type="spellStart"/>
      <w:r w:rsidR="00B8216A" w:rsidRPr="00047B2D">
        <w:rPr>
          <w:sz w:val="20"/>
          <w:szCs w:val="20"/>
          <w:lang w:val="fo-FO"/>
        </w:rPr>
        <w:t>eller</w:t>
      </w:r>
      <w:proofErr w:type="spellEnd"/>
      <w:r w:rsidR="00B8216A" w:rsidRPr="00047B2D">
        <w:rPr>
          <w:sz w:val="20"/>
          <w:szCs w:val="20"/>
          <w:lang w:val="fo-FO"/>
        </w:rPr>
        <w:t xml:space="preserve"> </w:t>
      </w:r>
      <w:proofErr w:type="spellStart"/>
      <w:r w:rsidR="00B8216A" w:rsidRPr="00047B2D">
        <w:rPr>
          <w:sz w:val="20"/>
          <w:szCs w:val="20"/>
          <w:lang w:val="fo-FO"/>
        </w:rPr>
        <w:t>aktiviteter</w:t>
      </w:r>
      <w:proofErr w:type="spellEnd"/>
      <w:r w:rsidR="00B8216A" w:rsidRPr="00047B2D">
        <w:rPr>
          <w:sz w:val="20"/>
          <w:szCs w:val="20"/>
          <w:lang w:val="fo-FO"/>
        </w:rPr>
        <w:t>.</w:t>
      </w:r>
    </w:p>
    <w:p w14:paraId="72849483" w14:textId="317A924C" w:rsidR="00797161" w:rsidRPr="00047B2D" w:rsidRDefault="005A405E" w:rsidP="00196167">
      <w:pPr>
        <w:pStyle w:val="Nummer"/>
        <w:numPr>
          <w:ilvl w:val="0"/>
          <w:numId w:val="58"/>
        </w:numPr>
        <w:jc w:val="both"/>
        <w:divId w:val="1840848633"/>
        <w:rPr>
          <w:sz w:val="20"/>
          <w:szCs w:val="20"/>
        </w:rPr>
      </w:pP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usædvanlige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betydende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dog</w:t>
      </w:r>
      <w:proofErr w:type="spellEnd"/>
      <w:r w:rsidRPr="00047B2D">
        <w:rPr>
          <w:sz w:val="20"/>
          <w:szCs w:val="20"/>
          <w:lang w:val="fo-FO"/>
        </w:rPr>
        <w:t xml:space="preserve"> </w:t>
      </w:r>
      <w:r w:rsidR="00E50F84" w:rsidRPr="00047B2D">
        <w:rPr>
          <w:sz w:val="20"/>
          <w:szCs w:val="20"/>
          <w:lang w:val="fo-FO"/>
        </w:rPr>
        <w:t xml:space="preserve">§ 117, stk. 1, </w:t>
      </w:r>
      <w:r w:rsidR="00B8216A" w:rsidRPr="00047B2D">
        <w:rPr>
          <w:sz w:val="20"/>
          <w:szCs w:val="20"/>
          <w:lang w:val="fo-FO"/>
        </w:rPr>
        <w:t>3.</w:t>
      </w:r>
      <w:r w:rsidR="008D4647" w:rsidRPr="00047B2D">
        <w:rPr>
          <w:sz w:val="20"/>
          <w:szCs w:val="20"/>
          <w:lang w:val="fo-FO"/>
        </w:rPr>
        <w:t xml:space="preserve"> </w:t>
      </w:r>
      <w:r w:rsidR="00B8216A" w:rsidRPr="00047B2D">
        <w:rPr>
          <w:sz w:val="20"/>
          <w:szCs w:val="20"/>
          <w:lang w:val="fo-FO"/>
        </w:rPr>
        <w:t>og 4</w:t>
      </w:r>
      <w:r w:rsidR="00E50F84" w:rsidRPr="00047B2D">
        <w:rPr>
          <w:sz w:val="20"/>
          <w:szCs w:val="20"/>
          <w:lang w:val="fo-FO"/>
        </w:rPr>
        <w:t xml:space="preserve">. pkt., i </w:t>
      </w:r>
      <w:proofErr w:type="spellStart"/>
      <w:r w:rsidRPr="00047B2D">
        <w:rPr>
          <w:sz w:val="20"/>
          <w:szCs w:val="20"/>
          <w:lang w:val="fo-FO"/>
        </w:rPr>
        <w:t>lagtingslov</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aktie</w:t>
      </w:r>
      <w:proofErr w:type="spellEnd"/>
      <w:r w:rsidRPr="00047B2D">
        <w:rPr>
          <w:sz w:val="20"/>
          <w:szCs w:val="20"/>
          <w:lang w:val="fo-FO"/>
        </w:rPr>
        <w:t xml:space="preserve">- og </w:t>
      </w:r>
      <w:proofErr w:type="spellStart"/>
      <w:r w:rsidRPr="00047B2D">
        <w:rPr>
          <w:sz w:val="20"/>
          <w:szCs w:val="20"/>
          <w:lang w:val="fo-FO"/>
        </w:rPr>
        <w:t>anpartsselskaber</w:t>
      </w:r>
      <w:proofErr w:type="spellEnd"/>
      <w:r w:rsidRPr="00047B2D">
        <w:rPr>
          <w:sz w:val="20"/>
          <w:szCs w:val="20"/>
          <w:lang w:val="fo-FO"/>
        </w:rPr>
        <w:t xml:space="preserve"> (</w:t>
      </w:r>
      <w:proofErr w:type="spellStart"/>
      <w:r w:rsidRPr="00047B2D">
        <w:rPr>
          <w:sz w:val="20"/>
          <w:szCs w:val="20"/>
          <w:lang w:val="fo-FO"/>
        </w:rPr>
        <w:t>vinnufelagslógin</w:t>
      </w:r>
      <w:proofErr w:type="spellEnd"/>
      <w:r w:rsidRPr="00047B2D">
        <w:rPr>
          <w:sz w:val="20"/>
          <w:szCs w:val="20"/>
          <w:lang w:val="fo-FO"/>
        </w:rPr>
        <w:t xml:space="preserve">), og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r w:rsidR="001A16B7" w:rsidRPr="00047B2D">
        <w:rPr>
          <w:sz w:val="20"/>
          <w:szCs w:val="20"/>
          <w:lang w:val="fo-FO"/>
        </w:rPr>
        <w:t xml:space="preserve">§ 78 i </w:t>
      </w:r>
      <w:r w:rsidRPr="00047B2D">
        <w:rPr>
          <w:sz w:val="20"/>
          <w:szCs w:val="20"/>
          <w:lang w:val="fo-FO"/>
        </w:rPr>
        <w:t xml:space="preserve">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w:t>
      </w:r>
    </w:p>
    <w:p w14:paraId="418D5DEE" w14:textId="464B44E7" w:rsidR="00797161" w:rsidRPr="00047B2D" w:rsidRDefault="005A405E" w:rsidP="00196167">
      <w:pPr>
        <w:pStyle w:val="Nummer"/>
        <w:numPr>
          <w:ilvl w:val="0"/>
          <w:numId w:val="58"/>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årlige</w:t>
      </w:r>
      <w:proofErr w:type="spellEnd"/>
      <w:r w:rsidRPr="00047B2D">
        <w:rPr>
          <w:sz w:val="20"/>
          <w:szCs w:val="20"/>
          <w:lang w:val="fo-FO"/>
        </w:rPr>
        <w:t xml:space="preserve"> </w:t>
      </w:r>
      <w:proofErr w:type="spellStart"/>
      <w:r w:rsidRPr="00047B2D">
        <w:rPr>
          <w:sz w:val="20"/>
          <w:szCs w:val="20"/>
          <w:lang w:val="fo-FO"/>
        </w:rPr>
        <w:t>gennemgang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større</w:t>
      </w:r>
      <w:proofErr w:type="spellEnd"/>
      <w:r w:rsidRPr="00047B2D">
        <w:rPr>
          <w:sz w:val="20"/>
          <w:szCs w:val="20"/>
          <w:lang w:val="fo-FO"/>
        </w:rPr>
        <w:t xml:space="preserve"> </w:t>
      </w:r>
      <w:proofErr w:type="spellStart"/>
      <w:r w:rsidRPr="00047B2D">
        <w:rPr>
          <w:sz w:val="20"/>
          <w:szCs w:val="20"/>
          <w:lang w:val="fo-FO"/>
        </w:rPr>
        <w:t>aktiver</w:t>
      </w:r>
      <w:proofErr w:type="spellEnd"/>
      <w:r w:rsidRPr="00047B2D">
        <w:rPr>
          <w:sz w:val="20"/>
          <w:szCs w:val="20"/>
          <w:lang w:val="fo-FO"/>
        </w:rPr>
        <w:t xml:space="preserve"> og </w:t>
      </w:r>
      <w:proofErr w:type="spellStart"/>
      <w:r w:rsidRPr="00047B2D">
        <w:rPr>
          <w:sz w:val="20"/>
          <w:szCs w:val="20"/>
          <w:lang w:val="fo-FO"/>
        </w:rPr>
        <w:t>passiver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principperne</w:t>
      </w:r>
      <w:proofErr w:type="spellEnd"/>
      <w:r w:rsidRPr="00047B2D">
        <w:rPr>
          <w:sz w:val="20"/>
          <w:szCs w:val="20"/>
          <w:lang w:val="fo-FO"/>
        </w:rPr>
        <w:t xml:space="preserve"> i</w:t>
      </w:r>
      <w:r w:rsidR="00E50F84" w:rsidRPr="00047B2D">
        <w:rPr>
          <w:sz w:val="20"/>
          <w:szCs w:val="20"/>
          <w:lang w:val="fo-FO"/>
        </w:rPr>
        <w:t xml:space="preserve"> § 115, nr. 1, i</w:t>
      </w:r>
      <w:r w:rsidRPr="00047B2D">
        <w:rPr>
          <w:sz w:val="20"/>
          <w:szCs w:val="20"/>
          <w:lang w:val="fo-FO"/>
        </w:rPr>
        <w:t xml:space="preserve"> </w:t>
      </w:r>
      <w:proofErr w:type="spellStart"/>
      <w:r w:rsidRPr="00047B2D">
        <w:rPr>
          <w:sz w:val="20"/>
          <w:szCs w:val="20"/>
          <w:lang w:val="fo-FO"/>
        </w:rPr>
        <w:t>lagtingslov</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aktie</w:t>
      </w:r>
      <w:proofErr w:type="spellEnd"/>
      <w:r w:rsidRPr="00047B2D">
        <w:rPr>
          <w:sz w:val="20"/>
          <w:szCs w:val="20"/>
          <w:lang w:val="fo-FO"/>
        </w:rPr>
        <w:t xml:space="preserve">- og </w:t>
      </w:r>
      <w:proofErr w:type="spellStart"/>
      <w:r w:rsidRPr="00047B2D">
        <w:rPr>
          <w:sz w:val="20"/>
          <w:szCs w:val="20"/>
          <w:lang w:val="fo-FO"/>
        </w:rPr>
        <w:t>anpartsselskaber</w:t>
      </w:r>
      <w:proofErr w:type="spellEnd"/>
      <w:r w:rsidRPr="00047B2D">
        <w:rPr>
          <w:sz w:val="20"/>
          <w:szCs w:val="20"/>
          <w:lang w:val="fo-FO"/>
        </w:rPr>
        <w:t xml:space="preserve"> (</w:t>
      </w:r>
      <w:proofErr w:type="spellStart"/>
      <w:r w:rsidRPr="00047B2D">
        <w:rPr>
          <w:sz w:val="20"/>
          <w:szCs w:val="20"/>
          <w:lang w:val="fo-FO"/>
        </w:rPr>
        <w:t>vinnufelagslógin</w:t>
      </w:r>
      <w:proofErr w:type="spellEnd"/>
      <w:r w:rsidRPr="00047B2D">
        <w:rPr>
          <w:sz w:val="20"/>
          <w:szCs w:val="20"/>
          <w:lang w:val="fo-FO"/>
        </w:rPr>
        <w:t>).</w:t>
      </w:r>
    </w:p>
    <w:p w14:paraId="305ACAB5" w14:textId="77777777" w:rsidR="00797161" w:rsidRPr="00047B2D" w:rsidRDefault="005A405E" w:rsidP="00196167">
      <w:pPr>
        <w:pStyle w:val="Nummer"/>
        <w:numPr>
          <w:ilvl w:val="0"/>
          <w:numId w:val="58"/>
        </w:numPr>
        <w:jc w:val="both"/>
        <w:divId w:val="1840848633"/>
        <w:rPr>
          <w:sz w:val="20"/>
          <w:szCs w:val="20"/>
        </w:rPr>
      </w:pPr>
      <w:proofErr w:type="spellStart"/>
      <w:r w:rsidRPr="00047B2D">
        <w:rPr>
          <w:sz w:val="20"/>
          <w:szCs w:val="20"/>
          <w:lang w:val="fo-FO"/>
        </w:rPr>
        <w:t>Ansættelse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direktion</w:t>
      </w:r>
      <w:proofErr w:type="spellEnd"/>
      <w:r w:rsidRPr="00047B2D">
        <w:rPr>
          <w:sz w:val="20"/>
          <w:szCs w:val="20"/>
          <w:lang w:val="fo-FO"/>
        </w:rPr>
        <w:t xml:space="preserve"> og </w:t>
      </w:r>
      <w:proofErr w:type="spellStart"/>
      <w:r w:rsidRPr="00047B2D">
        <w:rPr>
          <w:sz w:val="20"/>
          <w:szCs w:val="20"/>
          <w:lang w:val="fo-FO"/>
        </w:rPr>
        <w:t>revisionschef</w:t>
      </w:r>
      <w:proofErr w:type="spellEnd"/>
      <w:r w:rsidRPr="00047B2D">
        <w:rPr>
          <w:sz w:val="20"/>
          <w:szCs w:val="20"/>
          <w:lang w:val="fo-FO"/>
        </w:rPr>
        <w:t>.</w:t>
      </w:r>
    </w:p>
    <w:p w14:paraId="0E9671EC" w14:textId="77777777" w:rsidR="00797161" w:rsidRPr="00047B2D" w:rsidRDefault="005A405E" w:rsidP="00196167">
      <w:pPr>
        <w:pStyle w:val="Nummer"/>
        <w:numPr>
          <w:ilvl w:val="0"/>
          <w:numId w:val="58"/>
        </w:numPr>
        <w:jc w:val="both"/>
        <w:divId w:val="1840848633"/>
        <w:rPr>
          <w:sz w:val="20"/>
          <w:szCs w:val="20"/>
        </w:rPr>
      </w:pP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principper</w:t>
      </w:r>
      <w:proofErr w:type="spellEnd"/>
      <w:r w:rsidRPr="00047B2D">
        <w:rPr>
          <w:sz w:val="20"/>
          <w:szCs w:val="20"/>
          <w:lang w:val="fo-FO"/>
        </w:rPr>
        <w:t xml:space="preserve"> for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7, stk. 1, nr. 2,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anvendelse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modeller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nr. 6.</w:t>
      </w:r>
    </w:p>
    <w:p w14:paraId="5E47DF6C" w14:textId="03227CE3" w:rsidR="00464C2E" w:rsidRPr="00047B2D" w:rsidRDefault="005A405E" w:rsidP="00196167">
      <w:pPr>
        <w:pStyle w:val="Nummer"/>
        <w:numPr>
          <w:ilvl w:val="0"/>
          <w:numId w:val="58"/>
        </w:numPr>
        <w:jc w:val="both"/>
        <w:divId w:val="1840848633"/>
        <w:rPr>
          <w:sz w:val="20"/>
          <w:szCs w:val="20"/>
        </w:rPr>
      </w:pP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ansøgning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godkendelse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r w:rsidR="00E50F84" w:rsidRPr="00047B2D">
        <w:rPr>
          <w:sz w:val="20"/>
          <w:szCs w:val="20"/>
          <w:lang w:val="fo-FO"/>
        </w:rPr>
        <w:t xml:space="preserve">IRB-, </w:t>
      </w:r>
      <w:proofErr w:type="spellStart"/>
      <w:r w:rsidR="00E50F84" w:rsidRPr="00047B2D">
        <w:rPr>
          <w:sz w:val="20"/>
          <w:szCs w:val="20"/>
          <w:lang w:val="fo-FO"/>
        </w:rPr>
        <w:t>VaR</w:t>
      </w:r>
      <w:proofErr w:type="spellEnd"/>
      <w:r w:rsidR="00E50F84" w:rsidRPr="00047B2D">
        <w:rPr>
          <w:sz w:val="20"/>
          <w:szCs w:val="20"/>
          <w:lang w:val="fo-FO"/>
        </w:rPr>
        <w:t xml:space="preserve">-, AMA- og </w:t>
      </w:r>
      <w:proofErr w:type="spellStart"/>
      <w:r w:rsidR="00E50F84" w:rsidRPr="00047B2D">
        <w:rPr>
          <w:sz w:val="20"/>
          <w:szCs w:val="20"/>
          <w:lang w:val="fo-FO"/>
        </w:rPr>
        <w:t>EPE-</w:t>
      </w:r>
      <w:r w:rsidRPr="00047B2D">
        <w:rPr>
          <w:sz w:val="20"/>
          <w:szCs w:val="20"/>
          <w:lang w:val="fo-FO"/>
        </w:rPr>
        <w:t>modeller</w:t>
      </w:r>
      <w:proofErr w:type="spellEnd"/>
      <w:r w:rsidRPr="00047B2D">
        <w:rPr>
          <w:sz w:val="20"/>
          <w:szCs w:val="20"/>
          <w:lang w:val="fo-FO"/>
        </w:rPr>
        <w:t xml:space="preserve"> </w:t>
      </w:r>
      <w:r w:rsidR="00E50F84" w:rsidRPr="00047B2D">
        <w:rPr>
          <w:sz w:val="20"/>
          <w:szCs w:val="20"/>
          <w:lang w:val="fo-FO"/>
        </w:rPr>
        <w:t xml:space="preserve">og </w:t>
      </w:r>
      <w:proofErr w:type="spellStart"/>
      <w:r w:rsidR="00E50F84" w:rsidRPr="00047B2D">
        <w:rPr>
          <w:sz w:val="20"/>
          <w:szCs w:val="20"/>
          <w:lang w:val="fo-FO"/>
        </w:rPr>
        <w:t>andre</w:t>
      </w:r>
      <w:proofErr w:type="spellEnd"/>
      <w:r w:rsidR="00E50F84" w:rsidRPr="00047B2D">
        <w:rPr>
          <w:sz w:val="20"/>
          <w:szCs w:val="20"/>
          <w:lang w:val="fo-FO"/>
        </w:rPr>
        <w:t xml:space="preserve"> </w:t>
      </w:r>
      <w:proofErr w:type="spellStart"/>
      <w:r w:rsidR="00E50F84" w:rsidRPr="00047B2D">
        <w:rPr>
          <w:sz w:val="20"/>
          <w:szCs w:val="20"/>
          <w:lang w:val="fo-FO"/>
        </w:rPr>
        <w:t>interne</w:t>
      </w:r>
      <w:proofErr w:type="spellEnd"/>
      <w:r w:rsidR="00E50F84" w:rsidRPr="00047B2D">
        <w:rPr>
          <w:sz w:val="20"/>
          <w:szCs w:val="20"/>
          <w:lang w:val="fo-FO"/>
        </w:rPr>
        <w:t xml:space="preserve"> </w:t>
      </w:r>
      <w:proofErr w:type="spellStart"/>
      <w:r w:rsidR="00E50F84" w:rsidRPr="00047B2D">
        <w:rPr>
          <w:sz w:val="20"/>
          <w:szCs w:val="20"/>
          <w:lang w:val="fo-FO"/>
        </w:rPr>
        <w:t>modeller</w:t>
      </w:r>
      <w:proofErr w:type="spellEnd"/>
      <w:r w:rsidR="00E50F84" w:rsidRPr="00047B2D">
        <w:rPr>
          <w:sz w:val="20"/>
          <w:szCs w:val="20"/>
          <w:lang w:val="fo-FO"/>
        </w:rPr>
        <w:t xml:space="preserve"> </w:t>
      </w:r>
      <w:r w:rsidRPr="00047B2D">
        <w:rPr>
          <w:sz w:val="20"/>
          <w:szCs w:val="20"/>
          <w:lang w:val="fo-FO"/>
        </w:rPr>
        <w:t xml:space="preserve">til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solvens</w:t>
      </w:r>
      <w:proofErr w:type="spellEnd"/>
      <w:r w:rsidRPr="00047B2D">
        <w:rPr>
          <w:sz w:val="20"/>
          <w:szCs w:val="20"/>
          <w:lang w:val="fo-FO"/>
        </w:rPr>
        <w:t xml:space="preserve">, </w:t>
      </w:r>
    </w:p>
    <w:p w14:paraId="06532062" w14:textId="262E9DF3" w:rsidR="00464C2E" w:rsidRPr="00047B2D" w:rsidRDefault="005A405E" w:rsidP="00196167">
      <w:pPr>
        <w:pStyle w:val="Litra"/>
        <w:jc w:val="both"/>
        <w:divId w:val="1840848633"/>
        <w:rPr>
          <w:sz w:val="20"/>
          <w:szCs w:val="20"/>
        </w:rPr>
      </w:pPr>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Europa-Parlamentets</w:t>
      </w:r>
      <w:proofErr w:type="spellEnd"/>
      <w:r w:rsidRPr="00047B2D">
        <w:rPr>
          <w:sz w:val="20"/>
          <w:szCs w:val="20"/>
          <w:lang w:val="fo-FO"/>
        </w:rPr>
        <w:t xml:space="preserve"> og </w:t>
      </w:r>
      <w:proofErr w:type="spellStart"/>
      <w:r w:rsidRPr="00047B2D">
        <w:rPr>
          <w:sz w:val="20"/>
          <w:szCs w:val="20"/>
          <w:lang w:val="fo-FO"/>
        </w:rPr>
        <w:t>Rådets</w:t>
      </w:r>
      <w:proofErr w:type="spellEnd"/>
      <w:r w:rsidRPr="00047B2D">
        <w:rPr>
          <w:sz w:val="20"/>
          <w:szCs w:val="20"/>
          <w:lang w:val="fo-FO"/>
        </w:rPr>
        <w:t xml:space="preserve"> </w:t>
      </w:r>
      <w:proofErr w:type="spellStart"/>
      <w:r w:rsidRPr="00047B2D">
        <w:rPr>
          <w:sz w:val="20"/>
          <w:szCs w:val="20"/>
          <w:lang w:val="fo-FO"/>
        </w:rPr>
        <w:t>forordning</w:t>
      </w:r>
      <w:proofErr w:type="spellEnd"/>
      <w:r w:rsidRPr="00047B2D">
        <w:rPr>
          <w:sz w:val="20"/>
          <w:szCs w:val="20"/>
          <w:lang w:val="fo-FO"/>
        </w:rPr>
        <w:t xml:space="preserve"> (EU) nr. 575/2013 </w:t>
      </w:r>
      <w:proofErr w:type="spellStart"/>
      <w:r w:rsidRPr="00047B2D">
        <w:rPr>
          <w:sz w:val="20"/>
          <w:szCs w:val="20"/>
          <w:lang w:val="fo-FO"/>
        </w:rPr>
        <w:t>af</w:t>
      </w:r>
      <w:proofErr w:type="spellEnd"/>
      <w:r w:rsidRPr="00047B2D">
        <w:rPr>
          <w:sz w:val="20"/>
          <w:szCs w:val="20"/>
          <w:lang w:val="fo-FO"/>
        </w:rPr>
        <w:t xml:space="preserve"> 26. juni 2013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tilsynsmæssige</w:t>
      </w:r>
      <w:proofErr w:type="spellEnd"/>
      <w:r w:rsidRPr="00047B2D">
        <w:rPr>
          <w:sz w:val="20"/>
          <w:szCs w:val="20"/>
          <w:lang w:val="fo-FO"/>
        </w:rPr>
        <w:t xml:space="preserve"> krav til </w:t>
      </w:r>
      <w:proofErr w:type="spellStart"/>
      <w:r w:rsidRPr="00047B2D">
        <w:rPr>
          <w:sz w:val="20"/>
          <w:szCs w:val="20"/>
          <w:lang w:val="fo-FO"/>
        </w:rPr>
        <w:t>kreditinstitutter</w:t>
      </w:r>
      <w:proofErr w:type="spellEnd"/>
      <w:r w:rsidRPr="00047B2D">
        <w:rPr>
          <w:sz w:val="20"/>
          <w:szCs w:val="20"/>
          <w:lang w:val="fo-FO"/>
        </w:rPr>
        <w:t xml:space="preserve"> og </w:t>
      </w:r>
      <w:proofErr w:type="spellStart"/>
      <w:r w:rsidRPr="00047B2D">
        <w:rPr>
          <w:sz w:val="20"/>
          <w:szCs w:val="20"/>
          <w:lang w:val="fo-FO"/>
        </w:rPr>
        <w:t>investeringsselskaber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lov.</w:t>
      </w:r>
    </w:p>
    <w:p w14:paraId="6EEBB28C" w14:textId="68155476" w:rsidR="00797161" w:rsidRPr="00047B2D" w:rsidRDefault="00797161" w:rsidP="00196167">
      <w:pPr>
        <w:pStyle w:val="Litra"/>
        <w:jc w:val="both"/>
        <w:divId w:val="1840848633"/>
        <w:rPr>
          <w:sz w:val="20"/>
          <w:szCs w:val="20"/>
          <w:lang w:val="fo-FO"/>
        </w:rPr>
      </w:pPr>
    </w:p>
    <w:p w14:paraId="0C20CC36" w14:textId="1556200A" w:rsidR="00464C2E" w:rsidRPr="00047B2D" w:rsidRDefault="005A405E" w:rsidP="00196167">
      <w:pPr>
        <w:pStyle w:val="Litra"/>
        <w:numPr>
          <w:ilvl w:val="0"/>
          <w:numId w:val="58"/>
        </w:numPr>
        <w:jc w:val="both"/>
        <w:divId w:val="1840848633"/>
        <w:rPr>
          <w:sz w:val="20"/>
          <w:szCs w:val="20"/>
          <w:lang w:val="fo-FO"/>
        </w:rPr>
      </w:pP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individuelle</w:t>
      </w:r>
      <w:proofErr w:type="spellEnd"/>
      <w:r w:rsidRPr="00047B2D">
        <w:rPr>
          <w:sz w:val="20"/>
          <w:szCs w:val="20"/>
          <w:lang w:val="fo-FO"/>
        </w:rPr>
        <w:t xml:space="preserve"> </w:t>
      </w:r>
      <w:proofErr w:type="spellStart"/>
      <w:r w:rsidRPr="00047B2D">
        <w:rPr>
          <w:sz w:val="20"/>
          <w:szCs w:val="20"/>
          <w:lang w:val="fo-FO"/>
        </w:rPr>
        <w:t>solvensbehov</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124, stk. 2, 125, stk. 4</w:t>
      </w:r>
      <w:r w:rsidR="00E50F84" w:rsidRPr="00047B2D">
        <w:rPr>
          <w:sz w:val="20"/>
          <w:szCs w:val="20"/>
          <w:lang w:val="fo-FO"/>
        </w:rPr>
        <w:t>,</w:t>
      </w:r>
      <w:r w:rsidRPr="00047B2D">
        <w:rPr>
          <w:sz w:val="20"/>
          <w:szCs w:val="20"/>
          <w:lang w:val="fo-FO"/>
        </w:rPr>
        <w:t xml:space="preserve"> og § 126 a, stk. 1, i 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w:t>
      </w:r>
    </w:p>
    <w:p w14:paraId="6146EA3D" w14:textId="42E0B773" w:rsidR="00464C2E" w:rsidRPr="00047B2D" w:rsidRDefault="005A405E" w:rsidP="00196167">
      <w:pPr>
        <w:pStyle w:val="Paragraftekst"/>
        <w:jc w:val="both"/>
        <w:divId w:val="1840848633"/>
        <w:rPr>
          <w:sz w:val="20"/>
          <w:szCs w:val="20"/>
        </w:rPr>
      </w:pPr>
      <w:r w:rsidRPr="00047B2D">
        <w:rPr>
          <w:b/>
          <w:bCs/>
          <w:sz w:val="20"/>
          <w:szCs w:val="20"/>
          <w:lang w:val="fo-FO"/>
        </w:rPr>
        <w:t xml:space="preserve">§ 7. </w:t>
      </w:r>
      <w:proofErr w:type="spellStart"/>
      <w:r w:rsidRPr="00047B2D">
        <w:rPr>
          <w:sz w:val="20"/>
          <w:szCs w:val="20"/>
          <w:lang w:val="fo-FO"/>
        </w:rPr>
        <w:t>Retningslinjerne</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 6 skal</w:t>
      </w:r>
    </w:p>
    <w:p w14:paraId="042E0489" w14:textId="77777777" w:rsidR="00797161" w:rsidRPr="00047B2D" w:rsidRDefault="005A405E" w:rsidP="00196167">
      <w:pPr>
        <w:pStyle w:val="Nummer"/>
        <w:numPr>
          <w:ilvl w:val="0"/>
          <w:numId w:val="60"/>
        </w:numPr>
        <w:jc w:val="both"/>
        <w:divId w:val="1840848633"/>
        <w:rPr>
          <w:sz w:val="20"/>
          <w:szCs w:val="20"/>
        </w:rPr>
      </w:pP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kontrollerbare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størrelsen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er </w:t>
      </w:r>
      <w:proofErr w:type="spellStart"/>
      <w:r w:rsidRPr="00047B2D">
        <w:rPr>
          <w:sz w:val="20"/>
          <w:szCs w:val="20"/>
          <w:lang w:val="fo-FO"/>
        </w:rPr>
        <w:t>bemyndiget</w:t>
      </w:r>
      <w:proofErr w:type="spellEnd"/>
      <w:r w:rsidRPr="00047B2D">
        <w:rPr>
          <w:sz w:val="20"/>
          <w:szCs w:val="20"/>
          <w:lang w:val="fo-FO"/>
        </w:rPr>
        <w:t xml:space="preserve"> til at </w:t>
      </w:r>
      <w:proofErr w:type="spellStart"/>
      <w:r w:rsidRPr="00047B2D">
        <w:rPr>
          <w:sz w:val="20"/>
          <w:szCs w:val="20"/>
          <w:lang w:val="fo-FO"/>
        </w:rPr>
        <w:t>tage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vegne</w:t>
      </w:r>
      <w:proofErr w:type="spellEnd"/>
      <w:r w:rsidRPr="00047B2D">
        <w:rPr>
          <w:sz w:val="20"/>
          <w:szCs w:val="20"/>
          <w:lang w:val="fo-FO"/>
        </w:rPr>
        <w:t>, og</w:t>
      </w:r>
    </w:p>
    <w:p w14:paraId="09921621" w14:textId="41EA8EAB" w:rsidR="00464C2E" w:rsidRPr="00047B2D" w:rsidRDefault="005A405E" w:rsidP="00196167">
      <w:pPr>
        <w:pStyle w:val="Nummer"/>
        <w:numPr>
          <w:ilvl w:val="0"/>
          <w:numId w:val="60"/>
        </w:numPr>
        <w:jc w:val="both"/>
        <w:divId w:val="1840848633"/>
        <w:rPr>
          <w:sz w:val="20"/>
          <w:szCs w:val="20"/>
        </w:rPr>
      </w:pPr>
      <w:proofErr w:type="spellStart"/>
      <w:r w:rsidRPr="00047B2D">
        <w:rPr>
          <w:sz w:val="20"/>
          <w:szCs w:val="20"/>
          <w:lang w:val="fo-FO"/>
        </w:rPr>
        <w:t>fastlægge</w:t>
      </w:r>
      <w:proofErr w:type="spellEnd"/>
      <w:r w:rsidRPr="00047B2D">
        <w:rPr>
          <w:sz w:val="20"/>
          <w:szCs w:val="20"/>
          <w:lang w:val="fo-FO"/>
        </w:rPr>
        <w:t xml:space="preserve"> </w:t>
      </w:r>
      <w:proofErr w:type="spellStart"/>
      <w:r w:rsidRPr="00047B2D">
        <w:rPr>
          <w:sz w:val="20"/>
          <w:szCs w:val="20"/>
          <w:lang w:val="fo-FO"/>
        </w:rPr>
        <w:t>principperne</w:t>
      </w:r>
      <w:proofErr w:type="spellEnd"/>
      <w:r w:rsidRPr="00047B2D">
        <w:rPr>
          <w:sz w:val="20"/>
          <w:szCs w:val="20"/>
          <w:lang w:val="fo-FO"/>
        </w:rPr>
        <w:t xml:space="preserve"> for, </w:t>
      </w:r>
      <w:proofErr w:type="spellStart"/>
      <w:r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udnyttelse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grænserne</w:t>
      </w:r>
      <w:proofErr w:type="spellEnd"/>
      <w:r w:rsidRPr="00047B2D">
        <w:rPr>
          <w:sz w:val="20"/>
          <w:szCs w:val="20"/>
          <w:lang w:val="fo-FO"/>
        </w:rPr>
        <w:t xml:space="preserve"> for </w:t>
      </w:r>
      <w:proofErr w:type="spellStart"/>
      <w:r w:rsidRPr="00047B2D">
        <w:rPr>
          <w:sz w:val="20"/>
          <w:szCs w:val="20"/>
          <w:lang w:val="fo-FO"/>
        </w:rPr>
        <w:t>hver</w:t>
      </w:r>
      <w:proofErr w:type="spellEnd"/>
      <w:r w:rsidRPr="00047B2D">
        <w:rPr>
          <w:sz w:val="20"/>
          <w:szCs w:val="20"/>
          <w:lang w:val="fo-FO"/>
        </w:rPr>
        <w:t xml:space="preserve"> </w:t>
      </w:r>
      <w:proofErr w:type="spellStart"/>
      <w:r w:rsidRPr="00047B2D">
        <w:rPr>
          <w:sz w:val="20"/>
          <w:szCs w:val="20"/>
          <w:lang w:val="fo-FO"/>
        </w:rPr>
        <w:t>type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risiko</w:t>
      </w:r>
      <w:proofErr w:type="spellEnd"/>
      <w:r w:rsidRPr="00047B2D">
        <w:rPr>
          <w:sz w:val="20"/>
          <w:szCs w:val="20"/>
          <w:lang w:val="fo-FO"/>
        </w:rPr>
        <w:t xml:space="preserve"> </w:t>
      </w:r>
      <w:proofErr w:type="spellStart"/>
      <w:r w:rsidRPr="00047B2D">
        <w:rPr>
          <w:sz w:val="20"/>
          <w:szCs w:val="20"/>
          <w:lang w:val="fo-FO"/>
        </w:rPr>
        <w:t>opgøres</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for </w:t>
      </w:r>
      <w:proofErr w:type="spellStart"/>
      <w:r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risiko</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instrumenter</w:t>
      </w:r>
      <w:proofErr w:type="spellEnd"/>
      <w:r w:rsidRPr="00047B2D">
        <w:rPr>
          <w:sz w:val="20"/>
          <w:szCs w:val="20"/>
          <w:lang w:val="fo-FO"/>
        </w:rPr>
        <w:t xml:space="preserve"> og </w:t>
      </w:r>
      <w:proofErr w:type="spellStart"/>
      <w:r w:rsidRPr="00047B2D">
        <w:rPr>
          <w:sz w:val="20"/>
          <w:szCs w:val="20"/>
          <w:lang w:val="fo-FO"/>
        </w:rPr>
        <w:t>midler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vegne</w:t>
      </w:r>
      <w:proofErr w:type="spellEnd"/>
      <w:r w:rsidRPr="00047B2D">
        <w:rPr>
          <w:sz w:val="20"/>
          <w:szCs w:val="20"/>
          <w:lang w:val="fo-FO"/>
        </w:rPr>
        <w:t xml:space="preserve"> </w:t>
      </w:r>
      <w:proofErr w:type="spellStart"/>
      <w:r w:rsidRPr="00047B2D">
        <w:rPr>
          <w:sz w:val="20"/>
          <w:szCs w:val="20"/>
          <w:lang w:val="fo-FO"/>
        </w:rPr>
        <w:t>forvaltes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eksterne</w:t>
      </w:r>
      <w:proofErr w:type="spellEnd"/>
      <w:r w:rsidRPr="00047B2D">
        <w:rPr>
          <w:sz w:val="20"/>
          <w:szCs w:val="20"/>
          <w:lang w:val="fo-FO"/>
        </w:rPr>
        <w:t xml:space="preserve"> </w:t>
      </w:r>
      <w:proofErr w:type="spellStart"/>
      <w:r w:rsidRPr="00047B2D">
        <w:rPr>
          <w:sz w:val="20"/>
          <w:szCs w:val="20"/>
          <w:lang w:val="fo-FO"/>
        </w:rPr>
        <w:t>porteføljeforvaltere</w:t>
      </w:r>
      <w:proofErr w:type="spellEnd"/>
      <w:r w:rsidRPr="00047B2D">
        <w:rPr>
          <w:sz w:val="20"/>
          <w:szCs w:val="20"/>
          <w:lang w:val="fo-FO"/>
        </w:rPr>
        <w:t xml:space="preserve">, </w:t>
      </w:r>
      <w:proofErr w:type="spellStart"/>
      <w:r w:rsidRPr="00047B2D">
        <w:rPr>
          <w:sz w:val="20"/>
          <w:szCs w:val="20"/>
          <w:lang w:val="fo-FO"/>
        </w:rPr>
        <w:t>indgår</w:t>
      </w:r>
      <w:proofErr w:type="spellEnd"/>
      <w:r w:rsidRPr="00047B2D">
        <w:rPr>
          <w:sz w:val="20"/>
          <w:szCs w:val="20"/>
          <w:lang w:val="fo-FO"/>
        </w:rPr>
        <w:t xml:space="preserve"> i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risikoopgørelse</w:t>
      </w:r>
      <w:proofErr w:type="spellEnd"/>
      <w:r w:rsidRPr="00047B2D">
        <w:rPr>
          <w:sz w:val="20"/>
          <w:szCs w:val="20"/>
          <w:lang w:val="fo-FO"/>
        </w:rPr>
        <w:t>.</w:t>
      </w:r>
    </w:p>
    <w:p w14:paraId="4467A7A9"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Retningslinjernes</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kreditrisiko</w:t>
      </w:r>
      <w:proofErr w:type="spellEnd"/>
      <w:r w:rsidRPr="00047B2D">
        <w:rPr>
          <w:sz w:val="20"/>
          <w:szCs w:val="20"/>
          <w:lang w:val="fo-FO"/>
        </w:rPr>
        <w:t xml:space="preserve">-, </w:t>
      </w:r>
      <w:proofErr w:type="spellStart"/>
      <w:r w:rsidRPr="00047B2D">
        <w:rPr>
          <w:sz w:val="20"/>
          <w:szCs w:val="20"/>
          <w:lang w:val="fo-FO"/>
        </w:rPr>
        <w:t>markedsrisiko</w:t>
      </w:r>
      <w:proofErr w:type="spellEnd"/>
      <w:r w:rsidRPr="00047B2D">
        <w:rPr>
          <w:sz w:val="20"/>
          <w:szCs w:val="20"/>
          <w:lang w:val="fo-FO"/>
        </w:rPr>
        <w:t xml:space="preserve">- og </w:t>
      </w:r>
      <w:proofErr w:type="spellStart"/>
      <w:r w:rsidRPr="00047B2D">
        <w:rPr>
          <w:sz w:val="20"/>
          <w:szCs w:val="20"/>
          <w:lang w:val="fo-FO"/>
        </w:rPr>
        <w:t>likviditetsrisikoområdet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1, 2 og 4, skal </w:t>
      </w:r>
      <w:proofErr w:type="spellStart"/>
      <w:r w:rsidRPr="00047B2D">
        <w:rPr>
          <w:sz w:val="20"/>
          <w:szCs w:val="20"/>
          <w:lang w:val="fo-FO"/>
        </w:rPr>
        <w:t>utvetydigt</w:t>
      </w:r>
      <w:proofErr w:type="spellEnd"/>
      <w:r w:rsidRPr="00047B2D">
        <w:rPr>
          <w:sz w:val="20"/>
          <w:szCs w:val="20"/>
          <w:lang w:val="fo-FO"/>
        </w:rPr>
        <w:t xml:space="preserve"> </w:t>
      </w:r>
      <w:proofErr w:type="spellStart"/>
      <w:r w:rsidRPr="00047B2D">
        <w:rPr>
          <w:sz w:val="20"/>
          <w:szCs w:val="20"/>
          <w:lang w:val="fo-FO"/>
        </w:rPr>
        <w:t>angive</w:t>
      </w:r>
      <w:proofErr w:type="spellEnd"/>
      <w:r w:rsidRPr="00047B2D">
        <w:rPr>
          <w:sz w:val="20"/>
          <w:szCs w:val="20"/>
          <w:lang w:val="fo-FO"/>
        </w:rPr>
        <w:t xml:space="preserve"> </w:t>
      </w:r>
      <w:proofErr w:type="spellStart"/>
      <w:r w:rsidRPr="00047B2D">
        <w:rPr>
          <w:sz w:val="20"/>
          <w:szCs w:val="20"/>
          <w:lang w:val="fo-FO"/>
        </w:rPr>
        <w:t>størrelsen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fastsatte</w:t>
      </w:r>
      <w:proofErr w:type="spellEnd"/>
      <w:r w:rsidRPr="00047B2D">
        <w:rPr>
          <w:sz w:val="20"/>
          <w:szCs w:val="20"/>
          <w:lang w:val="fo-FO"/>
        </w:rPr>
        <w:t xml:space="preserve"> </w:t>
      </w:r>
      <w:proofErr w:type="spellStart"/>
      <w:r w:rsidRPr="00047B2D">
        <w:rPr>
          <w:sz w:val="20"/>
          <w:szCs w:val="20"/>
          <w:lang w:val="fo-FO"/>
        </w:rPr>
        <w:t>grænse</w:t>
      </w:r>
      <w:proofErr w:type="spellEnd"/>
      <w:r w:rsidRPr="00047B2D">
        <w:rPr>
          <w:sz w:val="20"/>
          <w:szCs w:val="20"/>
          <w:lang w:val="fo-FO"/>
        </w:rPr>
        <w:t xml:space="preserve"> for </w:t>
      </w:r>
      <w:proofErr w:type="spellStart"/>
      <w:r w:rsidRPr="00047B2D">
        <w:rPr>
          <w:sz w:val="20"/>
          <w:szCs w:val="20"/>
          <w:lang w:val="fo-FO"/>
        </w:rPr>
        <w:t>risiko</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absolutte</w:t>
      </w:r>
      <w:proofErr w:type="spellEnd"/>
      <w:r w:rsidRPr="00047B2D">
        <w:rPr>
          <w:sz w:val="20"/>
          <w:szCs w:val="20"/>
          <w:lang w:val="fo-FO"/>
        </w:rPr>
        <w:t xml:space="preserve"> tal,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at </w:t>
      </w:r>
      <w:proofErr w:type="spellStart"/>
      <w:r w:rsidRPr="00047B2D">
        <w:rPr>
          <w:sz w:val="20"/>
          <w:szCs w:val="20"/>
          <w:lang w:val="fo-FO"/>
        </w:rPr>
        <w:t>risikoen</w:t>
      </w:r>
      <w:proofErr w:type="spellEnd"/>
      <w:r w:rsidRPr="00047B2D">
        <w:rPr>
          <w:sz w:val="20"/>
          <w:szCs w:val="20"/>
          <w:lang w:val="fo-FO"/>
        </w:rPr>
        <w:t xml:space="preserve"> </w:t>
      </w:r>
      <w:proofErr w:type="spellStart"/>
      <w:r w:rsidRPr="00047B2D">
        <w:rPr>
          <w:sz w:val="20"/>
          <w:szCs w:val="20"/>
          <w:lang w:val="fo-FO"/>
        </w:rPr>
        <w:t>sættes</w:t>
      </w:r>
      <w:proofErr w:type="spellEnd"/>
      <w:r w:rsidRPr="00047B2D">
        <w:rPr>
          <w:sz w:val="20"/>
          <w:szCs w:val="20"/>
          <w:lang w:val="fo-FO"/>
        </w:rPr>
        <w:t xml:space="preserve"> i forhold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kapitalgrundlag</w:t>
      </w:r>
      <w:proofErr w:type="spellEnd"/>
      <w:r w:rsidRPr="00047B2D">
        <w:rPr>
          <w:sz w:val="20"/>
          <w:szCs w:val="20"/>
          <w:lang w:val="fo-FO"/>
        </w:rPr>
        <w:t>.</w:t>
      </w:r>
    </w:p>
    <w:p w14:paraId="5797D6A9" w14:textId="5E70126E" w:rsidR="00464C2E" w:rsidRPr="00196167" w:rsidRDefault="005A405E" w:rsidP="00196167">
      <w:pPr>
        <w:pStyle w:val="Stk"/>
        <w:jc w:val="both"/>
        <w:divId w:val="1840848633"/>
        <w:rPr>
          <w:sz w:val="20"/>
          <w:szCs w:val="20"/>
        </w:rPr>
      </w:pPr>
      <w:r w:rsidRPr="00047B2D">
        <w:rPr>
          <w:i/>
          <w:iCs/>
          <w:sz w:val="20"/>
          <w:szCs w:val="20"/>
          <w:lang w:val="fo-FO"/>
        </w:rPr>
        <w:t xml:space="preserve">Stk. 3. </w:t>
      </w:r>
      <w:proofErr w:type="spellStart"/>
      <w:r w:rsidRPr="00047B2D">
        <w:rPr>
          <w:sz w:val="20"/>
          <w:szCs w:val="20"/>
          <w:lang w:val="fo-FO"/>
        </w:rPr>
        <w:t>Retningslinjerne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kun</w:t>
      </w:r>
      <w:proofErr w:type="spellEnd"/>
      <w:r w:rsidRPr="00047B2D">
        <w:rPr>
          <w:sz w:val="20"/>
          <w:szCs w:val="20"/>
          <w:lang w:val="fo-FO"/>
        </w:rPr>
        <w:t xml:space="preserve"> </w:t>
      </w:r>
      <w:proofErr w:type="spellStart"/>
      <w:r w:rsidRPr="00047B2D">
        <w:rPr>
          <w:sz w:val="20"/>
          <w:szCs w:val="20"/>
          <w:lang w:val="fo-FO"/>
        </w:rPr>
        <w:t>undtagelsesvis</w:t>
      </w:r>
      <w:proofErr w:type="spellEnd"/>
      <w:r w:rsidRPr="00047B2D">
        <w:rPr>
          <w:sz w:val="20"/>
          <w:szCs w:val="20"/>
          <w:lang w:val="fo-FO"/>
        </w:rPr>
        <w:t xml:space="preserve"> </w:t>
      </w:r>
      <w:proofErr w:type="spellStart"/>
      <w:r w:rsidRPr="00047B2D">
        <w:rPr>
          <w:sz w:val="20"/>
          <w:szCs w:val="20"/>
          <w:lang w:val="fo-FO"/>
        </w:rPr>
        <w:t>give</w:t>
      </w:r>
      <w:proofErr w:type="spellEnd"/>
      <w:r w:rsidRPr="00047B2D">
        <w:rPr>
          <w:sz w:val="20"/>
          <w:szCs w:val="20"/>
          <w:lang w:val="fo-FO"/>
        </w:rPr>
        <w:t xml:space="preserve"> </w:t>
      </w:r>
      <w:proofErr w:type="spellStart"/>
      <w:r w:rsidRPr="00047B2D">
        <w:rPr>
          <w:sz w:val="20"/>
          <w:szCs w:val="20"/>
          <w:lang w:val="fo-FO"/>
        </w:rPr>
        <w:t>mulighed</w:t>
      </w:r>
      <w:proofErr w:type="spellEnd"/>
      <w:r w:rsidRPr="00047B2D">
        <w:rPr>
          <w:sz w:val="20"/>
          <w:szCs w:val="20"/>
          <w:lang w:val="fo-FO"/>
        </w:rPr>
        <w:t xml:space="preserve"> for, at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disponere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i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størrelsesorden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ligger</w:t>
      </w:r>
      <w:proofErr w:type="spellEnd"/>
      <w:r w:rsidRPr="00047B2D">
        <w:rPr>
          <w:sz w:val="20"/>
          <w:szCs w:val="20"/>
          <w:lang w:val="fo-FO"/>
        </w:rPr>
        <w:t xml:space="preserve"> </w:t>
      </w:r>
      <w:proofErr w:type="spellStart"/>
      <w:r w:rsidRPr="00047B2D">
        <w:rPr>
          <w:sz w:val="20"/>
          <w:szCs w:val="20"/>
          <w:lang w:val="fo-FO"/>
        </w:rPr>
        <w:t>udenfor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fastlagte</w:t>
      </w:r>
      <w:proofErr w:type="spellEnd"/>
      <w:r w:rsidRPr="00047B2D">
        <w:rPr>
          <w:sz w:val="20"/>
          <w:szCs w:val="20"/>
          <w:lang w:val="fo-FO"/>
        </w:rPr>
        <w:t xml:space="preserve"> </w:t>
      </w:r>
      <w:proofErr w:type="spellStart"/>
      <w:r w:rsidRPr="00047B2D">
        <w:rPr>
          <w:sz w:val="20"/>
          <w:szCs w:val="20"/>
          <w:lang w:val="fo-FO"/>
        </w:rPr>
        <w:t>risikoprofil</w:t>
      </w:r>
      <w:proofErr w:type="spellEnd"/>
      <w:r w:rsidRPr="00047B2D">
        <w:rPr>
          <w:sz w:val="20"/>
          <w:szCs w:val="20"/>
          <w:lang w:val="fo-FO"/>
        </w:rPr>
        <w:t xml:space="preserve"> og </w:t>
      </w:r>
      <w:proofErr w:type="spellStart"/>
      <w:r w:rsidRPr="00047B2D">
        <w:rPr>
          <w:sz w:val="20"/>
          <w:szCs w:val="20"/>
          <w:lang w:val="fo-FO"/>
        </w:rPr>
        <w:t>retningslinjernes</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og </w:t>
      </w:r>
      <w:proofErr w:type="spellStart"/>
      <w:r w:rsidRPr="00047B2D">
        <w:rPr>
          <w:sz w:val="20"/>
          <w:szCs w:val="20"/>
          <w:lang w:val="fo-FO"/>
        </w:rPr>
        <w:t>da</w:t>
      </w:r>
      <w:proofErr w:type="spellEnd"/>
      <w:r w:rsidRPr="00047B2D">
        <w:rPr>
          <w:sz w:val="20"/>
          <w:szCs w:val="20"/>
          <w:lang w:val="fo-FO"/>
        </w:rPr>
        <w:t xml:space="preserve"> </w:t>
      </w:r>
      <w:proofErr w:type="spellStart"/>
      <w:r w:rsidRPr="00047B2D">
        <w:rPr>
          <w:sz w:val="20"/>
          <w:szCs w:val="20"/>
          <w:lang w:val="fo-FO"/>
        </w:rPr>
        <w:t>kun</w:t>
      </w:r>
      <w:proofErr w:type="spellEnd"/>
      <w:r w:rsidRPr="00047B2D">
        <w:rPr>
          <w:sz w:val="20"/>
          <w:szCs w:val="20"/>
          <w:lang w:val="fo-FO"/>
        </w:rPr>
        <w:t>,</w:t>
      </w:r>
      <w:r w:rsidRPr="00196167">
        <w:rPr>
          <w:sz w:val="20"/>
          <w:szCs w:val="20"/>
          <w:lang w:val="fo-FO"/>
        </w:rPr>
        <w:t xml:space="preserve"> </w:t>
      </w:r>
      <w:proofErr w:type="spellStart"/>
      <w:r w:rsidRPr="00196167">
        <w:rPr>
          <w:sz w:val="20"/>
          <w:szCs w:val="20"/>
          <w:lang w:val="fo-FO"/>
        </w:rPr>
        <w:t>hvis</w:t>
      </w:r>
      <w:proofErr w:type="spellEnd"/>
      <w:r w:rsidRPr="00196167">
        <w:rPr>
          <w:sz w:val="20"/>
          <w:szCs w:val="20"/>
          <w:lang w:val="fo-FO"/>
        </w:rPr>
        <w:t xml:space="preserve"> </w:t>
      </w:r>
      <w:proofErr w:type="spellStart"/>
      <w:r w:rsidRPr="00196167">
        <w:rPr>
          <w:sz w:val="20"/>
          <w:szCs w:val="20"/>
          <w:lang w:val="fo-FO"/>
        </w:rPr>
        <w:t>forudsætningerne</w:t>
      </w:r>
      <w:proofErr w:type="spellEnd"/>
      <w:r w:rsidRPr="00196167">
        <w:rPr>
          <w:sz w:val="20"/>
          <w:szCs w:val="20"/>
          <w:lang w:val="fo-FO"/>
        </w:rPr>
        <w:t xml:space="preserve"> </w:t>
      </w:r>
      <w:proofErr w:type="spellStart"/>
      <w:r w:rsidRPr="00196167">
        <w:rPr>
          <w:sz w:val="20"/>
          <w:szCs w:val="20"/>
          <w:lang w:val="fo-FO"/>
        </w:rPr>
        <w:t>herfor</w:t>
      </w:r>
      <w:proofErr w:type="spellEnd"/>
      <w:r w:rsidRPr="00196167">
        <w:rPr>
          <w:sz w:val="20"/>
          <w:szCs w:val="20"/>
          <w:lang w:val="fo-FO"/>
        </w:rPr>
        <w:t xml:space="preserve"> </w:t>
      </w:r>
      <w:proofErr w:type="spellStart"/>
      <w:r w:rsidRPr="00196167">
        <w:rPr>
          <w:sz w:val="20"/>
          <w:szCs w:val="20"/>
          <w:lang w:val="fo-FO"/>
        </w:rPr>
        <w:t>fremgår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retningslinjerne</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disse</w:t>
      </w:r>
      <w:proofErr w:type="spellEnd"/>
      <w:r w:rsidRPr="00196167">
        <w:rPr>
          <w:sz w:val="20"/>
          <w:szCs w:val="20"/>
          <w:lang w:val="fo-FO"/>
        </w:rPr>
        <w:t xml:space="preserve"> </w:t>
      </w:r>
      <w:proofErr w:type="spellStart"/>
      <w:r w:rsidRPr="00196167">
        <w:rPr>
          <w:sz w:val="20"/>
          <w:szCs w:val="20"/>
          <w:lang w:val="fo-FO"/>
        </w:rPr>
        <w:t>forudsætninger</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w:t>
      </w:r>
      <w:proofErr w:type="spellStart"/>
      <w:r w:rsidRPr="00196167">
        <w:rPr>
          <w:sz w:val="20"/>
          <w:szCs w:val="20"/>
          <w:lang w:val="fo-FO"/>
        </w:rPr>
        <w:t>fastlægges</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forudgående</w:t>
      </w:r>
      <w:proofErr w:type="spellEnd"/>
      <w:r w:rsidRPr="00196167">
        <w:rPr>
          <w:sz w:val="20"/>
          <w:szCs w:val="20"/>
          <w:lang w:val="fo-FO"/>
        </w:rPr>
        <w:t xml:space="preserve"> </w:t>
      </w:r>
      <w:proofErr w:type="spellStart"/>
      <w:r w:rsidRPr="00196167">
        <w:rPr>
          <w:sz w:val="20"/>
          <w:szCs w:val="20"/>
          <w:lang w:val="fo-FO"/>
        </w:rPr>
        <w:t>beføjelser</w:t>
      </w:r>
      <w:proofErr w:type="spellEnd"/>
      <w:r w:rsidRPr="00196167">
        <w:rPr>
          <w:sz w:val="20"/>
          <w:szCs w:val="20"/>
          <w:lang w:val="fo-FO"/>
        </w:rPr>
        <w:t xml:space="preserve"> til </w:t>
      </w:r>
      <w:proofErr w:type="spellStart"/>
      <w:r w:rsidRPr="00196167">
        <w:rPr>
          <w:sz w:val="20"/>
          <w:szCs w:val="20"/>
          <w:lang w:val="fo-FO"/>
        </w:rPr>
        <w:t>overskridelser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retningslinjernes</w:t>
      </w:r>
      <w:proofErr w:type="spellEnd"/>
      <w:r w:rsidRPr="00196167">
        <w:rPr>
          <w:sz w:val="20"/>
          <w:szCs w:val="20"/>
          <w:lang w:val="fo-FO"/>
        </w:rPr>
        <w:t xml:space="preserve"> </w:t>
      </w:r>
      <w:proofErr w:type="spellStart"/>
      <w:r w:rsidRPr="00196167">
        <w:rPr>
          <w:sz w:val="20"/>
          <w:szCs w:val="20"/>
          <w:lang w:val="fo-FO"/>
        </w:rPr>
        <w:t>grænser</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w:t>
      </w:r>
      <w:proofErr w:type="spellStart"/>
      <w:r w:rsidRPr="00196167">
        <w:rPr>
          <w:sz w:val="20"/>
          <w:szCs w:val="20"/>
          <w:lang w:val="fo-FO"/>
        </w:rPr>
        <w:t>gives</w:t>
      </w:r>
      <w:proofErr w:type="spellEnd"/>
      <w:r w:rsidRPr="00196167">
        <w:rPr>
          <w:sz w:val="20"/>
          <w:szCs w:val="20"/>
          <w:lang w:val="fo-FO"/>
        </w:rPr>
        <w:t xml:space="preserve"> til </w:t>
      </w:r>
      <w:proofErr w:type="spellStart"/>
      <w:r w:rsidRPr="00196167">
        <w:rPr>
          <w:sz w:val="20"/>
          <w:szCs w:val="20"/>
          <w:lang w:val="fo-FO"/>
        </w:rPr>
        <w:t>direktionen</w:t>
      </w:r>
      <w:proofErr w:type="spellEnd"/>
      <w:r w:rsidRPr="00196167">
        <w:rPr>
          <w:sz w:val="20"/>
          <w:szCs w:val="20"/>
          <w:lang w:val="fo-FO"/>
        </w:rPr>
        <w:t>.</w:t>
      </w:r>
    </w:p>
    <w:p w14:paraId="7712EA2E" w14:textId="34B913B6" w:rsidR="00464C2E" w:rsidRPr="00196167" w:rsidRDefault="005A405E" w:rsidP="00196167">
      <w:pPr>
        <w:pStyle w:val="Stk"/>
        <w:jc w:val="both"/>
        <w:divId w:val="1840848633"/>
        <w:rPr>
          <w:sz w:val="20"/>
          <w:szCs w:val="20"/>
        </w:rPr>
      </w:pPr>
      <w:r w:rsidRPr="00196167">
        <w:rPr>
          <w:i/>
          <w:iCs/>
          <w:sz w:val="20"/>
          <w:szCs w:val="20"/>
          <w:lang w:val="fo-FO"/>
        </w:rPr>
        <w:t xml:space="preserve">Stk. 4. </w:t>
      </w:r>
      <w:proofErr w:type="spellStart"/>
      <w:r w:rsidRPr="00196167">
        <w:rPr>
          <w:sz w:val="20"/>
          <w:szCs w:val="20"/>
          <w:lang w:val="fo-FO"/>
        </w:rPr>
        <w:t>Bestyrelsen</w:t>
      </w:r>
      <w:proofErr w:type="spellEnd"/>
      <w:r w:rsidRPr="00196167">
        <w:rPr>
          <w:sz w:val="20"/>
          <w:szCs w:val="20"/>
          <w:lang w:val="fo-FO"/>
        </w:rPr>
        <w:t xml:space="preserve"> skal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udformningen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retningslinjerne</w:t>
      </w:r>
      <w:proofErr w:type="spellEnd"/>
      <w:r w:rsidRPr="00196167">
        <w:rPr>
          <w:sz w:val="20"/>
          <w:szCs w:val="20"/>
          <w:lang w:val="fo-FO"/>
        </w:rPr>
        <w:t xml:space="preserve"> til </w:t>
      </w:r>
      <w:proofErr w:type="spellStart"/>
      <w:r w:rsidRPr="00196167">
        <w:rPr>
          <w:sz w:val="20"/>
          <w:szCs w:val="20"/>
          <w:lang w:val="fo-FO"/>
        </w:rPr>
        <w:t>direktionen</w:t>
      </w:r>
      <w:proofErr w:type="spellEnd"/>
      <w:r w:rsidRPr="00196167">
        <w:rPr>
          <w:sz w:val="20"/>
          <w:szCs w:val="20"/>
          <w:lang w:val="fo-FO"/>
        </w:rPr>
        <w:t xml:space="preserve"> </w:t>
      </w:r>
      <w:proofErr w:type="spellStart"/>
      <w:r w:rsidRPr="00196167">
        <w:rPr>
          <w:sz w:val="20"/>
          <w:szCs w:val="20"/>
          <w:lang w:val="fo-FO"/>
        </w:rPr>
        <w:t>være</w:t>
      </w:r>
      <w:proofErr w:type="spellEnd"/>
      <w:r w:rsidRPr="00196167">
        <w:rPr>
          <w:sz w:val="20"/>
          <w:szCs w:val="20"/>
          <w:lang w:val="fo-FO"/>
        </w:rPr>
        <w:t xml:space="preserve"> </w:t>
      </w:r>
      <w:proofErr w:type="spellStart"/>
      <w:r w:rsidRPr="00196167">
        <w:rPr>
          <w:sz w:val="20"/>
          <w:szCs w:val="20"/>
          <w:lang w:val="fo-FO"/>
        </w:rPr>
        <w:t>betrygget</w:t>
      </w:r>
      <w:proofErr w:type="spellEnd"/>
      <w:r w:rsidRPr="00196167">
        <w:rPr>
          <w:sz w:val="20"/>
          <w:szCs w:val="20"/>
          <w:lang w:val="fo-FO"/>
        </w:rPr>
        <w:t xml:space="preserve"> i, at </w:t>
      </w:r>
      <w:proofErr w:type="spellStart"/>
      <w:r w:rsidRPr="00196167">
        <w:rPr>
          <w:sz w:val="20"/>
          <w:szCs w:val="20"/>
          <w:lang w:val="fo-FO"/>
        </w:rPr>
        <w:t>direktøren</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direktionens</w:t>
      </w:r>
      <w:proofErr w:type="spellEnd"/>
      <w:r w:rsidRPr="00196167">
        <w:rPr>
          <w:sz w:val="20"/>
          <w:szCs w:val="20"/>
          <w:lang w:val="fo-FO"/>
        </w:rPr>
        <w:t xml:space="preserve"> </w:t>
      </w:r>
      <w:proofErr w:type="spellStart"/>
      <w:r w:rsidRPr="00196167">
        <w:rPr>
          <w:sz w:val="20"/>
          <w:szCs w:val="20"/>
          <w:lang w:val="fo-FO"/>
        </w:rPr>
        <w:t>medlemmer</w:t>
      </w:r>
      <w:proofErr w:type="spellEnd"/>
      <w:r w:rsidRPr="00196167">
        <w:rPr>
          <w:sz w:val="20"/>
          <w:szCs w:val="20"/>
          <w:lang w:val="fo-FO"/>
        </w:rPr>
        <w:t xml:space="preserve"> </w:t>
      </w:r>
      <w:proofErr w:type="spellStart"/>
      <w:r w:rsidRPr="00196167">
        <w:rPr>
          <w:sz w:val="20"/>
          <w:szCs w:val="20"/>
          <w:lang w:val="fo-FO"/>
        </w:rPr>
        <w:t>tilsammen</w:t>
      </w:r>
      <w:proofErr w:type="spellEnd"/>
      <w:r w:rsidRPr="00196167">
        <w:rPr>
          <w:sz w:val="20"/>
          <w:szCs w:val="20"/>
          <w:lang w:val="fo-FO"/>
        </w:rPr>
        <w:t xml:space="preserve"> </w:t>
      </w:r>
      <w:proofErr w:type="spellStart"/>
      <w:r w:rsidRPr="00196167">
        <w:rPr>
          <w:sz w:val="20"/>
          <w:szCs w:val="20"/>
          <w:lang w:val="fo-FO"/>
        </w:rPr>
        <w:t>besidder</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fornødne</w:t>
      </w:r>
      <w:proofErr w:type="spellEnd"/>
      <w:r w:rsidRPr="00196167">
        <w:rPr>
          <w:sz w:val="20"/>
          <w:szCs w:val="20"/>
          <w:lang w:val="fo-FO"/>
        </w:rPr>
        <w:t xml:space="preserve"> </w:t>
      </w:r>
      <w:proofErr w:type="spellStart"/>
      <w:r w:rsidRPr="00196167">
        <w:rPr>
          <w:sz w:val="20"/>
          <w:szCs w:val="20"/>
          <w:lang w:val="fo-FO"/>
        </w:rPr>
        <w:t>viden</w:t>
      </w:r>
      <w:proofErr w:type="spellEnd"/>
      <w:r w:rsidRPr="00196167">
        <w:rPr>
          <w:sz w:val="20"/>
          <w:szCs w:val="20"/>
          <w:lang w:val="fo-FO"/>
        </w:rPr>
        <w:t xml:space="preserve"> og </w:t>
      </w:r>
      <w:proofErr w:type="spellStart"/>
      <w:r w:rsidRPr="00196167">
        <w:rPr>
          <w:sz w:val="20"/>
          <w:szCs w:val="20"/>
          <w:lang w:val="fo-FO"/>
        </w:rPr>
        <w:t>erfaring</w:t>
      </w:r>
      <w:proofErr w:type="spellEnd"/>
      <w:r w:rsidRPr="00196167">
        <w:rPr>
          <w:sz w:val="20"/>
          <w:szCs w:val="20"/>
          <w:lang w:val="fo-FO"/>
        </w:rPr>
        <w:t xml:space="preserve"> til at </w:t>
      </w:r>
      <w:proofErr w:type="spellStart"/>
      <w:r w:rsidRPr="00196167">
        <w:rPr>
          <w:sz w:val="20"/>
          <w:szCs w:val="20"/>
          <w:lang w:val="fo-FO"/>
        </w:rPr>
        <w:t>anvende</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00E50F84" w:rsidRPr="00196167">
        <w:rPr>
          <w:sz w:val="20"/>
          <w:szCs w:val="20"/>
          <w:lang w:val="fo-FO"/>
        </w:rPr>
        <w:t>beføjelser</w:t>
      </w:r>
      <w:proofErr w:type="spellEnd"/>
      <w:r w:rsidR="00E50F84" w:rsidRPr="00196167">
        <w:rPr>
          <w:sz w:val="20"/>
          <w:szCs w:val="20"/>
          <w:lang w:val="fo-FO"/>
        </w:rPr>
        <w:t xml:space="preserve">, </w:t>
      </w:r>
      <w:proofErr w:type="spellStart"/>
      <w:r w:rsidR="00E50F84" w:rsidRPr="00196167">
        <w:rPr>
          <w:sz w:val="20"/>
          <w:szCs w:val="20"/>
          <w:lang w:val="fo-FO"/>
        </w:rPr>
        <w:t>som</w:t>
      </w:r>
      <w:proofErr w:type="spellEnd"/>
      <w:r w:rsidR="00E50F84" w:rsidRPr="00196167">
        <w:rPr>
          <w:sz w:val="20"/>
          <w:szCs w:val="20"/>
          <w:lang w:val="fo-FO"/>
        </w:rPr>
        <w:t xml:space="preserve"> </w:t>
      </w:r>
      <w:proofErr w:type="spellStart"/>
      <w:r w:rsidRPr="00196167">
        <w:rPr>
          <w:sz w:val="20"/>
          <w:szCs w:val="20"/>
          <w:lang w:val="fo-FO"/>
        </w:rPr>
        <w:t>retningslinjerne</w:t>
      </w:r>
      <w:proofErr w:type="spellEnd"/>
      <w:r w:rsidRPr="00196167">
        <w:rPr>
          <w:sz w:val="20"/>
          <w:szCs w:val="20"/>
          <w:lang w:val="fo-FO"/>
        </w:rPr>
        <w:t xml:space="preserve"> </w:t>
      </w:r>
      <w:proofErr w:type="spellStart"/>
      <w:r w:rsidRPr="00196167">
        <w:rPr>
          <w:sz w:val="20"/>
          <w:szCs w:val="20"/>
          <w:lang w:val="fo-FO"/>
        </w:rPr>
        <w:t>indehold</w:t>
      </w:r>
      <w:r w:rsidR="00E50F84" w:rsidRPr="00196167">
        <w:rPr>
          <w:sz w:val="20"/>
          <w:szCs w:val="20"/>
          <w:lang w:val="fo-FO"/>
        </w:rPr>
        <w:t>er</w:t>
      </w:r>
      <w:proofErr w:type="spellEnd"/>
      <w:r w:rsidR="00E50F84" w:rsidRPr="00196167">
        <w:rPr>
          <w:sz w:val="20"/>
          <w:szCs w:val="20"/>
          <w:lang w:val="fo-FO"/>
        </w:rPr>
        <w:t>,</w:t>
      </w:r>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for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måde</w:t>
      </w:r>
      <w:proofErr w:type="spellEnd"/>
      <w:r w:rsidRPr="00196167">
        <w:rPr>
          <w:sz w:val="20"/>
          <w:szCs w:val="20"/>
          <w:lang w:val="fo-FO"/>
        </w:rPr>
        <w:t>.</w:t>
      </w:r>
    </w:p>
    <w:p w14:paraId="7144C083" w14:textId="13210D64" w:rsidR="00464C2E" w:rsidRPr="00196167" w:rsidRDefault="005A405E" w:rsidP="00196167">
      <w:pPr>
        <w:pStyle w:val="Stk"/>
        <w:jc w:val="both"/>
        <w:divId w:val="1840848633"/>
        <w:rPr>
          <w:sz w:val="20"/>
          <w:szCs w:val="20"/>
        </w:rPr>
      </w:pPr>
      <w:r w:rsidRPr="00196167">
        <w:rPr>
          <w:i/>
          <w:iCs/>
          <w:sz w:val="20"/>
          <w:szCs w:val="20"/>
          <w:lang w:val="fo-FO"/>
        </w:rPr>
        <w:t xml:space="preserve">Stk. 5. </w:t>
      </w:r>
      <w:proofErr w:type="spellStart"/>
      <w:r w:rsidRPr="00196167">
        <w:rPr>
          <w:sz w:val="20"/>
          <w:szCs w:val="20"/>
          <w:lang w:val="fo-FO"/>
        </w:rPr>
        <w:t>Det</w:t>
      </w:r>
      <w:proofErr w:type="spellEnd"/>
      <w:r w:rsidRPr="00196167">
        <w:rPr>
          <w:sz w:val="20"/>
          <w:szCs w:val="20"/>
          <w:lang w:val="fo-FO"/>
        </w:rPr>
        <w:t xml:space="preserve"> skal </w:t>
      </w:r>
      <w:proofErr w:type="spellStart"/>
      <w:r w:rsidRPr="00196167">
        <w:rPr>
          <w:sz w:val="20"/>
          <w:szCs w:val="20"/>
          <w:lang w:val="fo-FO"/>
        </w:rPr>
        <w:t>fremgå</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retningslinjerne</w:t>
      </w:r>
      <w:proofErr w:type="spellEnd"/>
      <w:r w:rsidRPr="00196167">
        <w:rPr>
          <w:sz w:val="20"/>
          <w:szCs w:val="20"/>
          <w:lang w:val="fo-FO"/>
        </w:rPr>
        <w:t xml:space="preserve">, </w:t>
      </w:r>
      <w:proofErr w:type="spellStart"/>
      <w:r w:rsidR="00E50F84" w:rsidRPr="00196167">
        <w:rPr>
          <w:sz w:val="20"/>
          <w:szCs w:val="20"/>
          <w:lang w:val="fo-FO"/>
        </w:rPr>
        <w:t>hvordan</w:t>
      </w:r>
      <w:proofErr w:type="spellEnd"/>
      <w:r w:rsidRPr="00196167">
        <w:rPr>
          <w:sz w:val="20"/>
          <w:szCs w:val="20"/>
          <w:lang w:val="fo-FO"/>
        </w:rPr>
        <w:t xml:space="preserve"> og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hyppigt</w:t>
      </w:r>
      <w:proofErr w:type="spellEnd"/>
      <w:r w:rsidRPr="00196167">
        <w:rPr>
          <w:sz w:val="20"/>
          <w:szCs w:val="20"/>
          <w:lang w:val="fo-FO"/>
        </w:rPr>
        <w:t xml:space="preserve"> </w:t>
      </w:r>
      <w:proofErr w:type="spellStart"/>
      <w:r w:rsidRPr="00196167">
        <w:rPr>
          <w:sz w:val="20"/>
          <w:szCs w:val="20"/>
          <w:lang w:val="fo-FO"/>
        </w:rPr>
        <w:t>rapportering</w:t>
      </w:r>
      <w:proofErr w:type="spellEnd"/>
      <w:r w:rsidRPr="00196167">
        <w:rPr>
          <w:sz w:val="20"/>
          <w:szCs w:val="20"/>
          <w:lang w:val="fo-FO"/>
        </w:rPr>
        <w:t xml:space="preserve"> til </w:t>
      </w:r>
      <w:proofErr w:type="spellStart"/>
      <w:r w:rsidRPr="00196167">
        <w:rPr>
          <w:sz w:val="20"/>
          <w:szCs w:val="20"/>
          <w:lang w:val="fo-FO"/>
        </w:rPr>
        <w:t>bestyrelsen</w:t>
      </w:r>
      <w:proofErr w:type="spellEnd"/>
      <w:r w:rsidRPr="00196167">
        <w:rPr>
          <w:sz w:val="20"/>
          <w:szCs w:val="20"/>
          <w:lang w:val="fo-FO"/>
        </w:rPr>
        <w:t xml:space="preserve"> skal </w:t>
      </w:r>
      <w:proofErr w:type="spellStart"/>
      <w:r w:rsidRPr="00196167">
        <w:rPr>
          <w:sz w:val="20"/>
          <w:szCs w:val="20"/>
          <w:lang w:val="fo-FO"/>
        </w:rPr>
        <w:t>ske</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skal </w:t>
      </w: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t>fremgå</w:t>
      </w:r>
      <w:proofErr w:type="spellEnd"/>
      <w:r w:rsidRPr="00196167">
        <w:rPr>
          <w:sz w:val="20"/>
          <w:szCs w:val="20"/>
          <w:lang w:val="fo-FO"/>
        </w:rPr>
        <w:t xml:space="preserve">, </w:t>
      </w:r>
      <w:proofErr w:type="spellStart"/>
      <w:r w:rsidR="00E50F84" w:rsidRPr="00196167">
        <w:rPr>
          <w:sz w:val="20"/>
          <w:szCs w:val="20"/>
          <w:lang w:val="fo-FO"/>
        </w:rPr>
        <w:t>hvordan</w:t>
      </w:r>
      <w:proofErr w:type="spellEnd"/>
      <w:r w:rsidRPr="00196167">
        <w:rPr>
          <w:sz w:val="20"/>
          <w:szCs w:val="20"/>
          <w:lang w:val="fo-FO"/>
        </w:rPr>
        <w:t xml:space="preserve"> og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hyppigt</w:t>
      </w:r>
      <w:proofErr w:type="spellEnd"/>
      <w:r w:rsidRPr="00196167">
        <w:rPr>
          <w:sz w:val="20"/>
          <w:szCs w:val="20"/>
          <w:lang w:val="fo-FO"/>
        </w:rPr>
        <w:t xml:space="preserve"> </w:t>
      </w:r>
      <w:proofErr w:type="spellStart"/>
      <w:r w:rsidRPr="00196167">
        <w:rPr>
          <w:sz w:val="20"/>
          <w:szCs w:val="20"/>
          <w:lang w:val="fo-FO"/>
        </w:rPr>
        <w:t>direktionen</w:t>
      </w:r>
      <w:proofErr w:type="spellEnd"/>
      <w:r w:rsidRPr="00196167">
        <w:rPr>
          <w:sz w:val="20"/>
          <w:szCs w:val="20"/>
          <w:lang w:val="fo-FO"/>
        </w:rPr>
        <w:t xml:space="preserve"> skal </w:t>
      </w:r>
      <w:proofErr w:type="spellStart"/>
      <w:r w:rsidRPr="00196167">
        <w:rPr>
          <w:sz w:val="20"/>
          <w:szCs w:val="20"/>
          <w:lang w:val="fo-FO"/>
        </w:rPr>
        <w:t>rapportere</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områder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bestyrelsen</w:t>
      </w:r>
      <w:proofErr w:type="spellEnd"/>
      <w:r w:rsidRPr="00196167">
        <w:rPr>
          <w:sz w:val="20"/>
          <w:szCs w:val="20"/>
          <w:lang w:val="fo-FO"/>
        </w:rPr>
        <w:t xml:space="preserve"> har </w:t>
      </w:r>
      <w:proofErr w:type="spellStart"/>
      <w:r w:rsidRPr="00196167">
        <w:rPr>
          <w:sz w:val="20"/>
          <w:szCs w:val="20"/>
          <w:lang w:val="fo-FO"/>
        </w:rPr>
        <w:t>fastsat</w:t>
      </w:r>
      <w:proofErr w:type="spellEnd"/>
      <w:r w:rsidRPr="00196167">
        <w:rPr>
          <w:sz w:val="20"/>
          <w:szCs w:val="20"/>
          <w:lang w:val="fo-FO"/>
        </w:rPr>
        <w:t xml:space="preserve"> </w:t>
      </w:r>
      <w:proofErr w:type="spellStart"/>
      <w:r w:rsidRPr="00196167">
        <w:rPr>
          <w:sz w:val="20"/>
          <w:szCs w:val="20"/>
          <w:lang w:val="fo-FO"/>
        </w:rPr>
        <w:t>grænser</w:t>
      </w:r>
      <w:proofErr w:type="spellEnd"/>
      <w:r w:rsidRPr="00196167">
        <w:rPr>
          <w:sz w:val="20"/>
          <w:szCs w:val="20"/>
          <w:lang w:val="fo-FO"/>
        </w:rPr>
        <w:t xml:space="preserve"> for </w:t>
      </w:r>
      <w:proofErr w:type="spellStart"/>
      <w:r w:rsidRPr="00196167">
        <w:rPr>
          <w:sz w:val="20"/>
          <w:szCs w:val="20"/>
          <w:lang w:val="fo-FO"/>
        </w:rPr>
        <w:t>direktionen</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er </w:t>
      </w:r>
      <w:proofErr w:type="spellStart"/>
      <w:r w:rsidRPr="00196167">
        <w:rPr>
          <w:sz w:val="20"/>
          <w:szCs w:val="20"/>
          <w:lang w:val="fo-FO"/>
        </w:rPr>
        <w:t>fastsat</w:t>
      </w:r>
      <w:proofErr w:type="spellEnd"/>
      <w:r w:rsidRPr="00196167">
        <w:rPr>
          <w:sz w:val="20"/>
          <w:szCs w:val="20"/>
          <w:lang w:val="fo-FO"/>
        </w:rPr>
        <w:t xml:space="preserve"> </w:t>
      </w:r>
      <w:proofErr w:type="spellStart"/>
      <w:r w:rsidRPr="00196167">
        <w:rPr>
          <w:sz w:val="20"/>
          <w:szCs w:val="20"/>
          <w:lang w:val="fo-FO"/>
        </w:rPr>
        <w:t>grænser</w:t>
      </w:r>
      <w:proofErr w:type="spellEnd"/>
      <w:r w:rsidRPr="00196167">
        <w:rPr>
          <w:sz w:val="20"/>
          <w:szCs w:val="20"/>
          <w:lang w:val="fo-FO"/>
        </w:rPr>
        <w:t xml:space="preserve"> i </w:t>
      </w:r>
      <w:proofErr w:type="spellStart"/>
      <w:r w:rsidRPr="00196167">
        <w:rPr>
          <w:sz w:val="20"/>
          <w:szCs w:val="20"/>
          <w:lang w:val="fo-FO"/>
        </w:rPr>
        <w:t>lovgivningen</w:t>
      </w:r>
      <w:proofErr w:type="spellEnd"/>
      <w:r w:rsidRPr="00196167">
        <w:rPr>
          <w:sz w:val="20"/>
          <w:szCs w:val="20"/>
          <w:lang w:val="fo-FO"/>
        </w:rPr>
        <w:t xml:space="preserve">. </w:t>
      </w:r>
    </w:p>
    <w:p w14:paraId="759A50EE" w14:textId="760B680D" w:rsidR="00464C2E" w:rsidRPr="00196167" w:rsidRDefault="005A405E">
      <w:pPr>
        <w:pStyle w:val="Kapitelnummer"/>
        <w:divId w:val="1840848633"/>
        <w:rPr>
          <w:sz w:val="20"/>
          <w:szCs w:val="20"/>
        </w:rPr>
      </w:pPr>
      <w:proofErr w:type="spellStart"/>
      <w:r w:rsidRPr="00196167">
        <w:rPr>
          <w:sz w:val="20"/>
          <w:szCs w:val="20"/>
          <w:lang w:val="fo-FO"/>
        </w:rPr>
        <w:lastRenderedPageBreak/>
        <w:t>Kapitel</w:t>
      </w:r>
      <w:proofErr w:type="spellEnd"/>
      <w:r w:rsidRPr="00196167">
        <w:rPr>
          <w:sz w:val="20"/>
          <w:szCs w:val="20"/>
          <w:lang w:val="fo-FO"/>
        </w:rPr>
        <w:t xml:space="preserve"> </w:t>
      </w:r>
      <w:r w:rsidR="00E50F84" w:rsidRPr="00196167">
        <w:rPr>
          <w:sz w:val="20"/>
          <w:szCs w:val="20"/>
          <w:lang w:val="fo-FO"/>
        </w:rPr>
        <w:t>4</w:t>
      </w:r>
    </w:p>
    <w:p w14:paraId="3C1FB7AB" w14:textId="77777777" w:rsidR="00464C2E" w:rsidRPr="00196167" w:rsidRDefault="005A405E">
      <w:pPr>
        <w:pStyle w:val="Kapiteloverskrift"/>
        <w:divId w:val="1840848633"/>
        <w:rPr>
          <w:sz w:val="20"/>
          <w:szCs w:val="20"/>
        </w:rPr>
      </w:pPr>
      <w:proofErr w:type="spellStart"/>
      <w:r w:rsidRPr="00196167">
        <w:rPr>
          <w:sz w:val="20"/>
          <w:szCs w:val="20"/>
          <w:lang w:val="fo-FO"/>
        </w:rPr>
        <w:t>Direktionens</w:t>
      </w:r>
      <w:proofErr w:type="spellEnd"/>
      <w:r w:rsidRPr="00196167">
        <w:rPr>
          <w:sz w:val="20"/>
          <w:szCs w:val="20"/>
          <w:lang w:val="fo-FO"/>
        </w:rPr>
        <w:t xml:space="preserve"> </w:t>
      </w:r>
      <w:proofErr w:type="spellStart"/>
      <w:r w:rsidRPr="00196167">
        <w:rPr>
          <w:sz w:val="20"/>
          <w:szCs w:val="20"/>
          <w:lang w:val="fo-FO"/>
        </w:rPr>
        <w:t>opgaver</w:t>
      </w:r>
      <w:proofErr w:type="spellEnd"/>
      <w:r w:rsidRPr="00196167">
        <w:rPr>
          <w:sz w:val="20"/>
          <w:szCs w:val="20"/>
          <w:lang w:val="fo-FO"/>
        </w:rPr>
        <w:t xml:space="preserve"> og </w:t>
      </w:r>
      <w:proofErr w:type="spellStart"/>
      <w:r w:rsidRPr="00196167">
        <w:rPr>
          <w:sz w:val="20"/>
          <w:szCs w:val="20"/>
          <w:lang w:val="fo-FO"/>
        </w:rPr>
        <w:t>ansvar</w:t>
      </w:r>
      <w:proofErr w:type="spellEnd"/>
    </w:p>
    <w:p w14:paraId="27D5E2AE" w14:textId="72E100F6" w:rsidR="00464C2E" w:rsidRPr="00047B2D" w:rsidRDefault="005A405E" w:rsidP="00196167">
      <w:pPr>
        <w:pStyle w:val="Paragraftekst"/>
        <w:jc w:val="both"/>
        <w:divId w:val="1840848633"/>
        <w:rPr>
          <w:sz w:val="20"/>
          <w:szCs w:val="20"/>
          <w:lang w:val="fo-FO"/>
        </w:rPr>
      </w:pPr>
      <w:r w:rsidRPr="00196167">
        <w:rPr>
          <w:b/>
          <w:bCs/>
          <w:sz w:val="20"/>
          <w:szCs w:val="20"/>
          <w:lang w:val="fo-FO"/>
        </w:rPr>
        <w:t xml:space="preserve">§ 8. </w:t>
      </w:r>
      <w:proofErr w:type="spellStart"/>
      <w:r w:rsidRPr="00196167">
        <w:rPr>
          <w:sz w:val="20"/>
          <w:szCs w:val="20"/>
          <w:lang w:val="fo-FO"/>
        </w:rPr>
        <w:t>Direktionen</w:t>
      </w:r>
      <w:proofErr w:type="spellEnd"/>
      <w:r w:rsidRPr="00196167">
        <w:rPr>
          <w:sz w:val="20"/>
          <w:szCs w:val="20"/>
          <w:lang w:val="fo-FO"/>
        </w:rPr>
        <w:t xml:space="preserve"> skal </w:t>
      </w:r>
      <w:proofErr w:type="spellStart"/>
      <w:r w:rsidRPr="00196167">
        <w:rPr>
          <w:sz w:val="20"/>
          <w:szCs w:val="20"/>
          <w:lang w:val="fo-FO"/>
        </w:rPr>
        <w:t>forestå</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daglige</w:t>
      </w:r>
      <w:proofErr w:type="spellEnd"/>
      <w:r w:rsidRPr="00196167">
        <w:rPr>
          <w:sz w:val="20"/>
          <w:szCs w:val="20"/>
          <w:lang w:val="fo-FO"/>
        </w:rPr>
        <w:t xml:space="preserve"> </w:t>
      </w:r>
      <w:proofErr w:type="spellStart"/>
      <w:r w:rsidRPr="00196167">
        <w:rPr>
          <w:sz w:val="20"/>
          <w:szCs w:val="20"/>
          <w:lang w:val="fo-FO"/>
        </w:rPr>
        <w:t>ledelse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i </w:t>
      </w:r>
      <w:proofErr w:type="spellStart"/>
      <w:r w:rsidRPr="00196167">
        <w:rPr>
          <w:sz w:val="20"/>
          <w:szCs w:val="20"/>
          <w:lang w:val="fo-FO"/>
        </w:rPr>
        <w:t>overensstemmelse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lovgivningens</w:t>
      </w:r>
      <w:proofErr w:type="spellEnd"/>
      <w:r w:rsidRPr="00196167">
        <w:rPr>
          <w:sz w:val="20"/>
          <w:szCs w:val="20"/>
          <w:lang w:val="fo-FO"/>
        </w:rPr>
        <w:t xml:space="preserve"> </w:t>
      </w:r>
      <w:proofErr w:type="spellStart"/>
      <w:r w:rsidRPr="00196167">
        <w:rPr>
          <w:sz w:val="20"/>
          <w:szCs w:val="20"/>
          <w:lang w:val="fo-FO"/>
        </w:rPr>
        <w:t>bestemmelser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lagtingslov</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aktie</w:t>
      </w:r>
      <w:proofErr w:type="spellEnd"/>
      <w:r w:rsidRPr="00196167">
        <w:rPr>
          <w:sz w:val="20"/>
          <w:szCs w:val="20"/>
          <w:lang w:val="fo-FO"/>
        </w:rPr>
        <w:t xml:space="preserve">- og </w:t>
      </w:r>
      <w:proofErr w:type="spellStart"/>
      <w:r w:rsidRPr="00196167">
        <w:rPr>
          <w:sz w:val="20"/>
          <w:szCs w:val="20"/>
          <w:lang w:val="fo-FO"/>
        </w:rPr>
        <w:t>anpartsselskaber</w:t>
      </w:r>
      <w:proofErr w:type="spellEnd"/>
      <w:r w:rsidRPr="00196167">
        <w:rPr>
          <w:sz w:val="20"/>
          <w:szCs w:val="20"/>
          <w:lang w:val="fo-FO"/>
        </w:rPr>
        <w:t xml:space="preserve"> (</w:t>
      </w:r>
      <w:proofErr w:type="spellStart"/>
      <w:r w:rsidRPr="00196167">
        <w:rPr>
          <w:sz w:val="20"/>
          <w:szCs w:val="20"/>
          <w:lang w:val="fo-FO"/>
        </w:rPr>
        <w:t>vinnufelagslógin</w:t>
      </w:r>
      <w:proofErr w:type="spellEnd"/>
      <w:r w:rsidRPr="00196167">
        <w:rPr>
          <w:sz w:val="20"/>
          <w:szCs w:val="20"/>
          <w:lang w:val="fo-FO"/>
        </w:rPr>
        <w:t xml:space="preserve">) og lov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finansiel</w:t>
      </w:r>
      <w:proofErr w:type="spellEnd"/>
      <w:r w:rsidRPr="00196167">
        <w:rPr>
          <w:sz w:val="20"/>
          <w:szCs w:val="20"/>
          <w:lang w:val="fo-FO"/>
        </w:rPr>
        <w:t xml:space="preserve"> </w:t>
      </w:r>
      <w:proofErr w:type="spellStart"/>
      <w:r w:rsidRPr="00196167">
        <w:rPr>
          <w:sz w:val="20"/>
          <w:szCs w:val="20"/>
          <w:lang w:val="fo-FO"/>
        </w:rPr>
        <w:t>virksomhed</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 xml:space="preserve">, </w:t>
      </w:r>
      <w:r w:rsidR="00E50F84" w:rsidRPr="00047B2D">
        <w:rPr>
          <w:sz w:val="20"/>
          <w:szCs w:val="20"/>
          <w:lang w:val="fo-FO"/>
        </w:rPr>
        <w:t xml:space="preserve">og </w:t>
      </w:r>
      <w:proofErr w:type="spellStart"/>
      <w:r w:rsidRPr="00047B2D">
        <w:rPr>
          <w:sz w:val="20"/>
          <w:szCs w:val="20"/>
          <w:lang w:val="fo-FO"/>
        </w:rPr>
        <w:t>de</w:t>
      </w:r>
      <w:proofErr w:type="spellEnd"/>
      <w:r w:rsidRPr="00047B2D">
        <w:rPr>
          <w:sz w:val="20"/>
          <w:szCs w:val="20"/>
          <w:lang w:val="fo-FO"/>
        </w:rPr>
        <w:t xml:space="preserve"> </w:t>
      </w:r>
      <w:proofErr w:type="spellStart"/>
      <w:r w:rsidR="00E50F84" w:rsidRPr="00047B2D">
        <w:rPr>
          <w:sz w:val="20"/>
          <w:szCs w:val="20"/>
          <w:lang w:val="fo-FO"/>
        </w:rPr>
        <w:t>politikker</w:t>
      </w:r>
      <w:proofErr w:type="spellEnd"/>
      <w:r w:rsidR="00E50F84" w:rsidRPr="00047B2D">
        <w:rPr>
          <w:sz w:val="20"/>
          <w:szCs w:val="20"/>
          <w:lang w:val="fo-FO"/>
        </w:rPr>
        <w:t xml:space="preserve"> og </w:t>
      </w:r>
      <w:proofErr w:type="spellStart"/>
      <w:r w:rsidR="00E50F84" w:rsidRPr="00047B2D">
        <w:rPr>
          <w:sz w:val="20"/>
          <w:szCs w:val="20"/>
          <w:lang w:val="fo-FO"/>
        </w:rPr>
        <w:t>retningslinjer</w:t>
      </w:r>
      <w:proofErr w:type="spellEnd"/>
      <w:r w:rsidR="00E50F84" w:rsidRPr="00047B2D">
        <w:rPr>
          <w:sz w:val="20"/>
          <w:szCs w:val="20"/>
          <w:lang w:val="fo-FO"/>
        </w:rPr>
        <w:t xml:space="preserve">, </w:t>
      </w:r>
      <w:proofErr w:type="spellStart"/>
      <w:r w:rsidR="00E50F84" w:rsidRPr="00047B2D">
        <w:rPr>
          <w:sz w:val="20"/>
          <w:szCs w:val="20"/>
          <w:lang w:val="fo-FO"/>
        </w:rPr>
        <w:t>som</w:t>
      </w:r>
      <w:proofErr w:type="spellEnd"/>
      <w:r w:rsidR="00E50F84" w:rsidRPr="00047B2D">
        <w:rPr>
          <w:sz w:val="20"/>
          <w:szCs w:val="20"/>
          <w:lang w:val="fo-FO"/>
        </w:rPr>
        <w:t xml:space="preserve"> er </w:t>
      </w:r>
      <w:proofErr w:type="spellStart"/>
      <w:r w:rsidR="00E50F84" w:rsidRPr="00047B2D">
        <w:rPr>
          <w:sz w:val="20"/>
          <w:szCs w:val="20"/>
          <w:lang w:val="fo-FO"/>
        </w:rPr>
        <w:t>vedtaget</w:t>
      </w:r>
      <w:proofErr w:type="spellEnd"/>
      <w:r w:rsidR="00E50F84" w:rsidRPr="00047B2D">
        <w:rPr>
          <w:sz w:val="20"/>
          <w:szCs w:val="20"/>
          <w:lang w:val="fo-FO"/>
        </w:rPr>
        <w:t xml:space="preserve"> og </w:t>
      </w:r>
      <w:proofErr w:type="spellStart"/>
      <w:r w:rsidR="00E50F84" w:rsidRPr="00047B2D">
        <w:rPr>
          <w:sz w:val="20"/>
          <w:szCs w:val="20"/>
          <w:lang w:val="fo-FO"/>
        </w:rPr>
        <w:t>givet</w:t>
      </w:r>
      <w:proofErr w:type="spellEnd"/>
      <w:r w:rsidR="00E50F84"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w:t>
      </w:r>
      <w:r w:rsidR="005B4FB5" w:rsidRPr="00047B2D">
        <w:rPr>
          <w:sz w:val="20"/>
          <w:szCs w:val="20"/>
          <w:lang w:val="fo-FO"/>
        </w:rPr>
        <w:t>§</w:t>
      </w:r>
      <w:r w:rsidRPr="00047B2D">
        <w:rPr>
          <w:sz w:val="20"/>
          <w:szCs w:val="20"/>
          <w:lang w:val="fo-FO"/>
        </w:rPr>
        <w:t xml:space="preserve"> 4, 6 og 7, </w:t>
      </w:r>
      <w:r w:rsidR="005B4FB5" w:rsidRPr="00047B2D">
        <w:rPr>
          <w:sz w:val="20"/>
          <w:szCs w:val="20"/>
          <w:lang w:val="fo-FO"/>
        </w:rPr>
        <w:t>samt</w:t>
      </w:r>
      <w:r w:rsidRPr="00047B2D">
        <w:rPr>
          <w:sz w:val="20"/>
          <w:szCs w:val="20"/>
          <w:lang w:val="fo-FO"/>
        </w:rPr>
        <w:t xml:space="preserve"> </w:t>
      </w: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mundtlige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skriftlige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og </w:t>
      </w:r>
      <w:proofErr w:type="spellStart"/>
      <w:r w:rsidRPr="00047B2D">
        <w:rPr>
          <w:sz w:val="20"/>
          <w:szCs w:val="20"/>
          <w:lang w:val="fo-FO"/>
        </w:rPr>
        <w:t>anvisninger</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w:t>
      </w:r>
    </w:p>
    <w:p w14:paraId="5365F298" w14:textId="314FAC07"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2.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w:t>
      </w:r>
      <w:proofErr w:type="spellEnd"/>
      <w:r w:rsidRPr="00047B2D">
        <w:rPr>
          <w:sz w:val="20"/>
          <w:szCs w:val="20"/>
          <w:lang w:val="fo-FO"/>
        </w:rPr>
        <w:t xml:space="preserve"> </w:t>
      </w:r>
      <w:proofErr w:type="spellStart"/>
      <w:r w:rsidR="005B4FB5" w:rsidRPr="00047B2D">
        <w:rPr>
          <w:sz w:val="20"/>
          <w:szCs w:val="20"/>
          <w:lang w:val="fo-FO"/>
        </w:rPr>
        <w:t>politikker</w:t>
      </w:r>
      <w:proofErr w:type="spellEnd"/>
      <w:r w:rsidR="005B4FB5" w:rsidRPr="00047B2D">
        <w:rPr>
          <w:sz w:val="20"/>
          <w:szCs w:val="20"/>
          <w:lang w:val="fo-FO"/>
        </w:rPr>
        <w:t xml:space="preserve"> og </w:t>
      </w:r>
      <w:proofErr w:type="spellStart"/>
      <w:r w:rsidR="005B4FB5" w:rsidRPr="00047B2D">
        <w:rPr>
          <w:sz w:val="20"/>
          <w:szCs w:val="20"/>
          <w:lang w:val="fo-FO"/>
        </w:rPr>
        <w:t>retningslinjer</w:t>
      </w:r>
      <w:proofErr w:type="spellEnd"/>
      <w:r w:rsidR="005B4FB5" w:rsidRPr="00047B2D">
        <w:rPr>
          <w:sz w:val="20"/>
          <w:szCs w:val="20"/>
          <w:lang w:val="fo-FO"/>
        </w:rPr>
        <w:t xml:space="preserve">, </w:t>
      </w:r>
      <w:proofErr w:type="spellStart"/>
      <w:r w:rsidR="005B4FB5" w:rsidRPr="00047B2D">
        <w:rPr>
          <w:sz w:val="20"/>
          <w:szCs w:val="20"/>
          <w:lang w:val="fo-FO"/>
        </w:rPr>
        <w:t>som</w:t>
      </w:r>
      <w:proofErr w:type="spellEnd"/>
      <w:r w:rsidR="005B4FB5" w:rsidRPr="00047B2D">
        <w:rPr>
          <w:sz w:val="20"/>
          <w:szCs w:val="20"/>
          <w:lang w:val="fo-FO"/>
        </w:rPr>
        <w:t xml:space="preserve"> er </w:t>
      </w:r>
      <w:proofErr w:type="spellStart"/>
      <w:r w:rsidR="005B4FB5" w:rsidRPr="00047B2D">
        <w:rPr>
          <w:sz w:val="20"/>
          <w:szCs w:val="20"/>
          <w:lang w:val="fo-FO"/>
        </w:rPr>
        <w:t>vedtaget</w:t>
      </w:r>
      <w:proofErr w:type="spellEnd"/>
      <w:r w:rsidR="005B4FB5"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w:t>
      </w:r>
      <w:proofErr w:type="spellEnd"/>
      <w:r w:rsidR="005B4FB5" w:rsidRPr="00047B2D">
        <w:rPr>
          <w:sz w:val="20"/>
          <w:szCs w:val="20"/>
          <w:lang w:val="fo-FO"/>
        </w:rPr>
        <w:t>,</w:t>
      </w:r>
      <w:r w:rsidRPr="00047B2D">
        <w:rPr>
          <w:sz w:val="20"/>
          <w:szCs w:val="20"/>
          <w:lang w:val="fo-FO"/>
        </w:rPr>
        <w:t xml:space="preserve"> </w:t>
      </w:r>
      <w:proofErr w:type="spellStart"/>
      <w:r w:rsidRPr="00047B2D">
        <w:rPr>
          <w:sz w:val="20"/>
          <w:szCs w:val="20"/>
          <w:lang w:val="fo-FO"/>
        </w:rPr>
        <w:t>implementeres</w:t>
      </w:r>
      <w:proofErr w:type="spellEnd"/>
      <w:r w:rsidRPr="00047B2D">
        <w:rPr>
          <w:sz w:val="20"/>
          <w:szCs w:val="20"/>
          <w:lang w:val="fo-FO"/>
        </w:rPr>
        <w:t xml:space="preserve"> i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daglige</w:t>
      </w:r>
      <w:proofErr w:type="spellEnd"/>
      <w:r w:rsidRPr="00047B2D">
        <w:rPr>
          <w:sz w:val="20"/>
          <w:szCs w:val="20"/>
          <w:lang w:val="fo-FO"/>
        </w:rPr>
        <w:t xml:space="preserve"> drift.</w:t>
      </w:r>
    </w:p>
    <w:p w14:paraId="091892B4" w14:textId="63799863" w:rsidR="00464C2E" w:rsidRPr="00047B2D" w:rsidRDefault="005A405E" w:rsidP="00196167">
      <w:pPr>
        <w:pStyle w:val="Stk"/>
        <w:jc w:val="both"/>
        <w:divId w:val="1840848633"/>
        <w:rPr>
          <w:sz w:val="20"/>
          <w:szCs w:val="20"/>
        </w:rPr>
      </w:pPr>
      <w:r w:rsidRPr="00047B2D">
        <w:rPr>
          <w:i/>
          <w:iCs/>
          <w:sz w:val="20"/>
          <w:szCs w:val="20"/>
          <w:lang w:val="fo-FO"/>
        </w:rPr>
        <w:t xml:space="preserve">Stk. 3. </w:t>
      </w:r>
      <w:proofErr w:type="spellStart"/>
      <w:r w:rsidRPr="00047B2D">
        <w:rPr>
          <w:sz w:val="20"/>
          <w:szCs w:val="20"/>
          <w:lang w:val="fo-FO"/>
        </w:rPr>
        <w:t>Direktionen</w:t>
      </w:r>
      <w:proofErr w:type="spellEnd"/>
      <w:r w:rsidRPr="00047B2D">
        <w:rPr>
          <w:sz w:val="20"/>
          <w:szCs w:val="20"/>
          <w:lang w:val="fo-FO"/>
        </w:rPr>
        <w:t xml:space="preserve"> er </w:t>
      </w:r>
      <w:proofErr w:type="spellStart"/>
      <w:r w:rsidRPr="00047B2D">
        <w:rPr>
          <w:sz w:val="20"/>
          <w:szCs w:val="20"/>
          <w:lang w:val="fo-FO"/>
        </w:rPr>
        <w:t>forpligtet</w:t>
      </w:r>
      <w:proofErr w:type="spellEnd"/>
      <w:r w:rsidRPr="00047B2D">
        <w:rPr>
          <w:sz w:val="20"/>
          <w:szCs w:val="20"/>
          <w:lang w:val="fo-FO"/>
        </w:rPr>
        <w:t xml:space="preserve"> til at </w:t>
      </w:r>
      <w:proofErr w:type="spellStart"/>
      <w:r w:rsidRPr="00047B2D">
        <w:rPr>
          <w:sz w:val="20"/>
          <w:szCs w:val="20"/>
          <w:lang w:val="fo-FO"/>
        </w:rPr>
        <w:t>videregive</w:t>
      </w:r>
      <w:proofErr w:type="spellEnd"/>
      <w:r w:rsidRPr="00047B2D">
        <w:rPr>
          <w:sz w:val="20"/>
          <w:szCs w:val="20"/>
          <w:lang w:val="fo-FO"/>
        </w:rPr>
        <w:t xml:space="preserve"> </w:t>
      </w:r>
      <w:proofErr w:type="spellStart"/>
      <w:r w:rsidRPr="00047B2D">
        <w:rPr>
          <w:sz w:val="20"/>
          <w:szCs w:val="20"/>
          <w:lang w:val="fo-FO"/>
        </w:rPr>
        <w:t>information</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har </w:t>
      </w:r>
      <w:proofErr w:type="spellStart"/>
      <w:r w:rsidRPr="00047B2D">
        <w:rPr>
          <w:sz w:val="20"/>
          <w:szCs w:val="20"/>
          <w:lang w:val="fo-FO"/>
        </w:rPr>
        <w:t>anmodet</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samt </w:t>
      </w:r>
      <w:proofErr w:type="spellStart"/>
      <w:r w:rsidRPr="00047B2D">
        <w:rPr>
          <w:sz w:val="20"/>
          <w:szCs w:val="20"/>
          <w:lang w:val="fo-FO"/>
        </w:rPr>
        <w:t>information</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vurderer</w:t>
      </w:r>
      <w:proofErr w:type="spellEnd"/>
      <w:r w:rsidR="00783C7F" w:rsidRPr="00047B2D">
        <w:rPr>
          <w:sz w:val="20"/>
          <w:szCs w:val="20"/>
          <w:lang w:val="fo-FO"/>
        </w:rPr>
        <w:t>,</w:t>
      </w:r>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betydning</w:t>
      </w:r>
      <w:proofErr w:type="spellEnd"/>
      <w:r w:rsidRPr="00047B2D">
        <w:rPr>
          <w:sz w:val="20"/>
          <w:szCs w:val="20"/>
          <w:lang w:val="fo-FO"/>
        </w:rPr>
        <w:t xml:space="preserve"> for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arbejde</w:t>
      </w:r>
      <w:proofErr w:type="spellEnd"/>
      <w:r w:rsidRPr="00047B2D">
        <w:rPr>
          <w:sz w:val="20"/>
          <w:szCs w:val="20"/>
          <w:lang w:val="fo-FO"/>
        </w:rPr>
        <w:t>.</w:t>
      </w:r>
    </w:p>
    <w:p w14:paraId="0EC0C2EF" w14:textId="5B9149E3" w:rsidR="00464C2E" w:rsidRPr="00047B2D" w:rsidRDefault="005A405E" w:rsidP="00196167">
      <w:pPr>
        <w:pStyle w:val="Stk"/>
        <w:jc w:val="both"/>
        <w:divId w:val="1840848633"/>
        <w:rPr>
          <w:sz w:val="20"/>
          <w:szCs w:val="20"/>
        </w:rPr>
      </w:pPr>
      <w:r w:rsidRPr="00047B2D">
        <w:rPr>
          <w:i/>
          <w:iCs/>
          <w:sz w:val="20"/>
          <w:szCs w:val="20"/>
          <w:lang w:val="fo-FO"/>
        </w:rPr>
        <w:t xml:space="preserve">Stk. 4. </w:t>
      </w:r>
      <w:proofErr w:type="spellStart"/>
      <w:r w:rsidRPr="00047B2D">
        <w:rPr>
          <w:sz w:val="20"/>
          <w:szCs w:val="20"/>
          <w:lang w:val="fo-FO"/>
        </w:rPr>
        <w:t>Direktionen</w:t>
      </w:r>
      <w:proofErr w:type="spellEnd"/>
      <w:r w:rsidRPr="00047B2D">
        <w:rPr>
          <w:sz w:val="20"/>
          <w:szCs w:val="20"/>
          <w:lang w:val="fo-FO"/>
        </w:rPr>
        <w:t xml:space="preserve"> er </w:t>
      </w:r>
      <w:proofErr w:type="spellStart"/>
      <w:r w:rsidRPr="00047B2D">
        <w:rPr>
          <w:sz w:val="20"/>
          <w:szCs w:val="20"/>
          <w:lang w:val="fo-FO"/>
        </w:rPr>
        <w:t>forpligtet</w:t>
      </w:r>
      <w:proofErr w:type="spellEnd"/>
      <w:r w:rsidRPr="00047B2D">
        <w:rPr>
          <w:sz w:val="20"/>
          <w:szCs w:val="20"/>
          <w:lang w:val="fo-FO"/>
        </w:rPr>
        <w:t xml:space="preserve"> til at </w:t>
      </w:r>
      <w:proofErr w:type="spellStart"/>
      <w:r w:rsidRPr="00047B2D">
        <w:rPr>
          <w:sz w:val="20"/>
          <w:szCs w:val="20"/>
          <w:lang w:val="fo-FO"/>
        </w:rPr>
        <w:t>videregive</w:t>
      </w:r>
      <w:proofErr w:type="spellEnd"/>
      <w:r w:rsidRPr="00047B2D">
        <w:rPr>
          <w:sz w:val="20"/>
          <w:szCs w:val="20"/>
          <w:lang w:val="fo-FO"/>
        </w:rPr>
        <w:t xml:space="preserve"> </w:t>
      </w:r>
      <w:proofErr w:type="spellStart"/>
      <w:r w:rsidRPr="00047B2D">
        <w:rPr>
          <w:sz w:val="20"/>
          <w:szCs w:val="20"/>
          <w:lang w:val="fo-FO"/>
        </w:rPr>
        <w:t>information</w:t>
      </w:r>
      <w:proofErr w:type="spellEnd"/>
      <w:r w:rsidRPr="00047B2D">
        <w:rPr>
          <w:sz w:val="20"/>
          <w:szCs w:val="20"/>
          <w:lang w:val="fo-FO"/>
        </w:rPr>
        <w:t xml:space="preserve"> til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og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complianceansvarlige</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vurderer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betydning</w:t>
      </w:r>
      <w:proofErr w:type="spellEnd"/>
      <w:r w:rsidRPr="00047B2D">
        <w:rPr>
          <w:sz w:val="20"/>
          <w:szCs w:val="20"/>
          <w:lang w:val="fo-FO"/>
        </w:rPr>
        <w:t xml:space="preserve"> for </w:t>
      </w:r>
      <w:proofErr w:type="spellStart"/>
      <w:r w:rsidR="005B4FB5" w:rsidRPr="00047B2D">
        <w:rPr>
          <w:sz w:val="20"/>
          <w:szCs w:val="20"/>
          <w:lang w:val="fo-FO"/>
        </w:rPr>
        <w:t>den</w:t>
      </w:r>
      <w:proofErr w:type="spellEnd"/>
      <w:r w:rsidR="005B4FB5" w:rsidRPr="00047B2D">
        <w:rPr>
          <w:sz w:val="20"/>
          <w:szCs w:val="20"/>
          <w:lang w:val="fo-FO"/>
        </w:rPr>
        <w:t xml:space="preserve"> </w:t>
      </w:r>
      <w:proofErr w:type="spellStart"/>
      <w:r w:rsidR="005B4FB5" w:rsidRPr="00047B2D">
        <w:rPr>
          <w:sz w:val="20"/>
          <w:szCs w:val="20"/>
          <w:lang w:val="fo-FO"/>
        </w:rPr>
        <w:t>risikoansvarlige</w:t>
      </w:r>
      <w:proofErr w:type="spellEnd"/>
      <w:r w:rsidR="005B4FB5" w:rsidRPr="00047B2D">
        <w:rPr>
          <w:sz w:val="20"/>
          <w:szCs w:val="20"/>
          <w:lang w:val="fo-FO"/>
        </w:rPr>
        <w:t xml:space="preserve"> og </w:t>
      </w:r>
      <w:proofErr w:type="spellStart"/>
      <w:r w:rsidR="005B4FB5" w:rsidRPr="00047B2D">
        <w:rPr>
          <w:sz w:val="20"/>
          <w:szCs w:val="20"/>
          <w:lang w:val="fo-FO"/>
        </w:rPr>
        <w:t>den</w:t>
      </w:r>
      <w:proofErr w:type="spellEnd"/>
      <w:r w:rsidR="005B4FB5" w:rsidRPr="00047B2D">
        <w:rPr>
          <w:sz w:val="20"/>
          <w:szCs w:val="20"/>
          <w:lang w:val="fo-FO"/>
        </w:rPr>
        <w:t xml:space="preserve"> </w:t>
      </w:r>
      <w:proofErr w:type="spellStart"/>
      <w:r w:rsidR="005B4FB5" w:rsidRPr="00047B2D">
        <w:rPr>
          <w:sz w:val="20"/>
          <w:szCs w:val="20"/>
          <w:lang w:val="fo-FO"/>
        </w:rPr>
        <w:t>complianceansvarliges</w:t>
      </w:r>
      <w:proofErr w:type="spellEnd"/>
      <w:r w:rsidRPr="00047B2D">
        <w:rPr>
          <w:sz w:val="20"/>
          <w:szCs w:val="20"/>
          <w:lang w:val="fo-FO"/>
        </w:rPr>
        <w:t xml:space="preserve"> </w:t>
      </w:r>
      <w:proofErr w:type="spellStart"/>
      <w:r w:rsidRPr="00047B2D">
        <w:rPr>
          <w:sz w:val="20"/>
          <w:szCs w:val="20"/>
          <w:lang w:val="fo-FO"/>
        </w:rPr>
        <w:t>arbejde</w:t>
      </w:r>
      <w:proofErr w:type="spellEnd"/>
      <w:r w:rsidRPr="00047B2D">
        <w:rPr>
          <w:sz w:val="20"/>
          <w:szCs w:val="20"/>
          <w:lang w:val="fo-FO"/>
        </w:rPr>
        <w:t>.</w:t>
      </w:r>
    </w:p>
    <w:p w14:paraId="1402FF80" w14:textId="45BF38EE"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5. </w:t>
      </w:r>
      <w:proofErr w:type="spellStart"/>
      <w:r w:rsidRPr="00047B2D">
        <w:rPr>
          <w:sz w:val="20"/>
          <w:szCs w:val="20"/>
          <w:lang w:val="fo-FO"/>
        </w:rPr>
        <w:t>Direktionen</w:t>
      </w:r>
      <w:proofErr w:type="spellEnd"/>
      <w:r w:rsidRPr="00047B2D">
        <w:rPr>
          <w:sz w:val="20"/>
          <w:szCs w:val="20"/>
          <w:lang w:val="fo-FO"/>
        </w:rPr>
        <w:t xml:space="preserve"> har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daglige</w:t>
      </w:r>
      <w:proofErr w:type="spellEnd"/>
      <w:r w:rsidRPr="00047B2D">
        <w:rPr>
          <w:sz w:val="20"/>
          <w:szCs w:val="20"/>
          <w:lang w:val="fo-FO"/>
        </w:rPr>
        <w:t xml:space="preserve"> </w:t>
      </w:r>
      <w:proofErr w:type="spellStart"/>
      <w:r w:rsidRPr="00047B2D">
        <w:rPr>
          <w:sz w:val="20"/>
          <w:szCs w:val="20"/>
          <w:lang w:val="fo-FO"/>
        </w:rPr>
        <w:t>ledelsesmæssige</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for, at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kun</w:t>
      </w:r>
      <w:proofErr w:type="spellEnd"/>
      <w:r w:rsidRPr="00047B2D">
        <w:rPr>
          <w:sz w:val="20"/>
          <w:szCs w:val="20"/>
          <w:lang w:val="fo-FO"/>
        </w:rPr>
        <w:t xml:space="preserve"> </w:t>
      </w:r>
      <w:proofErr w:type="spellStart"/>
      <w:r w:rsidRPr="00047B2D">
        <w:rPr>
          <w:sz w:val="20"/>
          <w:szCs w:val="20"/>
          <w:lang w:val="fo-FO"/>
        </w:rPr>
        <w:t>træffer</w:t>
      </w:r>
      <w:proofErr w:type="spellEnd"/>
      <w:r w:rsidRPr="00047B2D">
        <w:rPr>
          <w:sz w:val="20"/>
          <w:szCs w:val="20"/>
          <w:lang w:val="fo-FO"/>
        </w:rPr>
        <w:t xml:space="preserve"> </w:t>
      </w:r>
      <w:proofErr w:type="spellStart"/>
      <w:r w:rsidRPr="00047B2D">
        <w:rPr>
          <w:sz w:val="20"/>
          <w:szCs w:val="20"/>
          <w:lang w:val="fo-FO"/>
        </w:rPr>
        <w:t>dispositioner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og </w:t>
      </w:r>
      <w:proofErr w:type="spellStart"/>
      <w:r w:rsidRPr="00047B2D">
        <w:rPr>
          <w:sz w:val="20"/>
          <w:szCs w:val="20"/>
          <w:lang w:val="fo-FO"/>
        </w:rPr>
        <w:t>medarbejdere</w:t>
      </w:r>
      <w:proofErr w:type="spellEnd"/>
      <w:r w:rsidRPr="00047B2D">
        <w:rPr>
          <w:sz w:val="20"/>
          <w:szCs w:val="20"/>
          <w:lang w:val="fo-FO"/>
        </w:rPr>
        <w:t xml:space="preserve"> i </w:t>
      </w:r>
      <w:proofErr w:type="spellStart"/>
      <w:r w:rsidRPr="00047B2D">
        <w:rPr>
          <w:sz w:val="20"/>
          <w:szCs w:val="20"/>
          <w:lang w:val="fo-FO"/>
        </w:rPr>
        <w:t>fornødent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risiciene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og </w:t>
      </w:r>
      <w:proofErr w:type="spellStart"/>
      <w:r w:rsidRPr="00047B2D">
        <w:rPr>
          <w:sz w:val="20"/>
          <w:szCs w:val="20"/>
          <w:lang w:val="fo-FO"/>
        </w:rPr>
        <w:t>konsekvenserne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w:t>
      </w:r>
    </w:p>
    <w:p w14:paraId="53F7D388" w14:textId="6C992E10" w:rsidR="005B4FB5" w:rsidRPr="00047B2D" w:rsidRDefault="005B4FB5" w:rsidP="00196167">
      <w:pPr>
        <w:pStyle w:val="Stk"/>
        <w:jc w:val="both"/>
        <w:divId w:val="1840848633"/>
        <w:rPr>
          <w:sz w:val="20"/>
          <w:szCs w:val="20"/>
        </w:rPr>
      </w:pPr>
      <w:r w:rsidRPr="00047B2D">
        <w:rPr>
          <w:i/>
          <w:sz w:val="20"/>
          <w:szCs w:val="20"/>
          <w:lang w:val="fo-FO"/>
        </w:rPr>
        <w:t>Stk. 6.</w:t>
      </w:r>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forretningsgange</w:t>
      </w:r>
      <w:proofErr w:type="spellEnd"/>
      <w:r w:rsidRPr="00047B2D">
        <w:rPr>
          <w:sz w:val="20"/>
          <w:szCs w:val="20"/>
          <w:lang w:val="fo-FO"/>
        </w:rPr>
        <w:t xml:space="preserve"> for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i </w:t>
      </w:r>
      <w:proofErr w:type="spellStart"/>
      <w:r w:rsidRPr="00047B2D">
        <w:rPr>
          <w:sz w:val="20"/>
          <w:szCs w:val="20"/>
          <w:lang w:val="fo-FO"/>
        </w:rPr>
        <w:t>organisationen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oplysninger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hvem</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truffet</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given</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hvornår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er </w:t>
      </w:r>
      <w:proofErr w:type="spellStart"/>
      <w:r w:rsidRPr="00047B2D">
        <w:rPr>
          <w:sz w:val="20"/>
          <w:szCs w:val="20"/>
          <w:lang w:val="fo-FO"/>
        </w:rPr>
        <w:t>truffet</w:t>
      </w:r>
      <w:proofErr w:type="spellEnd"/>
      <w:r w:rsidRPr="00047B2D">
        <w:rPr>
          <w:sz w:val="20"/>
          <w:szCs w:val="20"/>
          <w:lang w:val="fo-FO"/>
        </w:rPr>
        <w:t xml:space="preserve">, og </w:t>
      </w:r>
      <w:proofErr w:type="spellStart"/>
      <w:r w:rsidRPr="00047B2D">
        <w:rPr>
          <w:sz w:val="20"/>
          <w:szCs w:val="20"/>
          <w:lang w:val="fo-FO"/>
        </w:rPr>
        <w:t>under</w:t>
      </w:r>
      <w:proofErr w:type="spellEnd"/>
      <w:r w:rsidRPr="00047B2D">
        <w:rPr>
          <w:sz w:val="20"/>
          <w:szCs w:val="20"/>
          <w:lang w:val="fo-FO"/>
        </w:rPr>
        <w:t xml:space="preserve"> </w:t>
      </w:r>
      <w:proofErr w:type="spellStart"/>
      <w:r w:rsidRPr="00047B2D">
        <w:rPr>
          <w:sz w:val="20"/>
          <w:szCs w:val="20"/>
          <w:lang w:val="fo-FO"/>
        </w:rPr>
        <w:t>hvilken</w:t>
      </w:r>
      <w:proofErr w:type="spellEnd"/>
      <w:r w:rsidRPr="00047B2D">
        <w:rPr>
          <w:sz w:val="20"/>
          <w:szCs w:val="20"/>
          <w:lang w:val="fo-FO"/>
        </w:rPr>
        <w:t xml:space="preserve"> </w:t>
      </w:r>
      <w:proofErr w:type="spellStart"/>
      <w:r w:rsidRPr="00047B2D">
        <w:rPr>
          <w:sz w:val="20"/>
          <w:szCs w:val="20"/>
          <w:lang w:val="fo-FO"/>
        </w:rPr>
        <w:t>beføjelse</w:t>
      </w:r>
      <w:proofErr w:type="spellEnd"/>
      <w:r w:rsidRPr="00047B2D">
        <w:rPr>
          <w:sz w:val="20"/>
          <w:szCs w:val="20"/>
          <w:lang w:val="fo-FO"/>
        </w:rPr>
        <w:t xml:space="preserve"> og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hvilket</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er </w:t>
      </w:r>
      <w:proofErr w:type="spellStart"/>
      <w:r w:rsidRPr="00047B2D">
        <w:rPr>
          <w:sz w:val="20"/>
          <w:szCs w:val="20"/>
          <w:lang w:val="fo-FO"/>
        </w:rPr>
        <w:t>truffet</w:t>
      </w:r>
      <w:proofErr w:type="spellEnd"/>
      <w:r w:rsidRPr="00047B2D">
        <w:rPr>
          <w:sz w:val="20"/>
          <w:szCs w:val="20"/>
          <w:lang w:val="fo-FO"/>
        </w:rPr>
        <w:t>.</w:t>
      </w:r>
    </w:p>
    <w:p w14:paraId="52109F93" w14:textId="6FCC682C"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w:t>
      </w:r>
      <w:r w:rsidR="005B4FB5" w:rsidRPr="00047B2D">
        <w:rPr>
          <w:i/>
          <w:iCs/>
          <w:sz w:val="20"/>
          <w:szCs w:val="20"/>
          <w:lang w:val="fo-FO"/>
        </w:rPr>
        <w:t>7</w:t>
      </w:r>
      <w:r w:rsidRPr="00047B2D">
        <w:rPr>
          <w:i/>
          <w:i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godkende</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13, stk. 1,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udpege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flere</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nødvendige</w:t>
      </w:r>
      <w:proofErr w:type="spellEnd"/>
      <w:r w:rsidRPr="00047B2D">
        <w:rPr>
          <w:sz w:val="20"/>
          <w:szCs w:val="20"/>
          <w:lang w:val="fo-FO"/>
        </w:rPr>
        <w:t xml:space="preserve"> </w:t>
      </w:r>
      <w:proofErr w:type="spellStart"/>
      <w:r w:rsidRPr="00047B2D">
        <w:rPr>
          <w:sz w:val="20"/>
          <w:szCs w:val="20"/>
          <w:lang w:val="fo-FO"/>
        </w:rPr>
        <w:t>faglige</w:t>
      </w:r>
      <w:proofErr w:type="spellEnd"/>
      <w:r w:rsidRPr="00047B2D">
        <w:rPr>
          <w:sz w:val="20"/>
          <w:szCs w:val="20"/>
          <w:lang w:val="fo-FO"/>
        </w:rPr>
        <w:t xml:space="preserve"> </w:t>
      </w:r>
      <w:proofErr w:type="spellStart"/>
      <w:r w:rsidRPr="00047B2D">
        <w:rPr>
          <w:sz w:val="20"/>
          <w:szCs w:val="20"/>
          <w:lang w:val="fo-FO"/>
        </w:rPr>
        <w:t>viden</w:t>
      </w:r>
      <w:proofErr w:type="spellEnd"/>
      <w:r w:rsidRPr="00047B2D">
        <w:rPr>
          <w:sz w:val="20"/>
          <w:szCs w:val="20"/>
          <w:lang w:val="fo-FO"/>
        </w:rPr>
        <w:t xml:space="preserve"> til at </w:t>
      </w:r>
      <w:proofErr w:type="spellStart"/>
      <w:r w:rsidRPr="00047B2D">
        <w:rPr>
          <w:sz w:val="20"/>
          <w:szCs w:val="20"/>
          <w:lang w:val="fo-FO"/>
        </w:rPr>
        <w:t>gøre</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w:t>
      </w:r>
    </w:p>
    <w:p w14:paraId="62C6AE94" w14:textId="1FB1FE16" w:rsidR="00464C2E" w:rsidRPr="00047B2D" w:rsidRDefault="005A405E" w:rsidP="00196167">
      <w:pPr>
        <w:pStyle w:val="Stk"/>
        <w:jc w:val="both"/>
        <w:divId w:val="1840848633"/>
        <w:rPr>
          <w:sz w:val="20"/>
          <w:szCs w:val="20"/>
        </w:rPr>
      </w:pPr>
      <w:r w:rsidRPr="00047B2D">
        <w:rPr>
          <w:i/>
          <w:iCs/>
          <w:sz w:val="20"/>
          <w:szCs w:val="20"/>
          <w:lang w:val="fo-FO"/>
        </w:rPr>
        <w:t xml:space="preserve">Stk. </w:t>
      </w:r>
      <w:r w:rsidR="005B4FB5" w:rsidRPr="00047B2D">
        <w:rPr>
          <w:i/>
          <w:iCs/>
          <w:sz w:val="20"/>
          <w:szCs w:val="20"/>
          <w:lang w:val="fo-FO"/>
        </w:rPr>
        <w:t>8</w:t>
      </w:r>
      <w:r w:rsidRPr="00047B2D">
        <w:rPr>
          <w:i/>
          <w:i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anvisninger</w:t>
      </w:r>
      <w:proofErr w:type="spellEnd"/>
      <w:r w:rsidRPr="00047B2D">
        <w:rPr>
          <w:sz w:val="20"/>
          <w:szCs w:val="20"/>
          <w:lang w:val="fo-FO"/>
        </w:rPr>
        <w:t xml:space="preserve"> for,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tiltag</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iværksættes</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alvorlige</w:t>
      </w:r>
      <w:proofErr w:type="spellEnd"/>
      <w:r w:rsidRPr="00047B2D">
        <w:rPr>
          <w:sz w:val="20"/>
          <w:szCs w:val="20"/>
          <w:lang w:val="fo-FO"/>
        </w:rPr>
        <w:t xml:space="preserve"> </w:t>
      </w:r>
      <w:proofErr w:type="spellStart"/>
      <w:r w:rsidRPr="00047B2D">
        <w:rPr>
          <w:sz w:val="20"/>
          <w:szCs w:val="20"/>
          <w:lang w:val="fo-FO"/>
        </w:rPr>
        <w:t>driftsforstyrrelser</w:t>
      </w:r>
      <w:proofErr w:type="spellEnd"/>
      <w:r w:rsidRPr="00047B2D">
        <w:rPr>
          <w:sz w:val="20"/>
          <w:szCs w:val="20"/>
          <w:lang w:val="fo-FO"/>
        </w:rPr>
        <w:t xml:space="preserve">, </w:t>
      </w:r>
      <w:proofErr w:type="spellStart"/>
      <w:r w:rsidRPr="00047B2D">
        <w:rPr>
          <w:sz w:val="20"/>
          <w:szCs w:val="20"/>
          <w:lang w:val="fo-FO"/>
        </w:rPr>
        <w:t>it-nedbrud</w:t>
      </w:r>
      <w:proofErr w:type="spellEnd"/>
      <w:r w:rsidRPr="00047B2D">
        <w:rPr>
          <w:sz w:val="20"/>
          <w:szCs w:val="20"/>
          <w:lang w:val="fo-FO"/>
        </w:rPr>
        <w:t xml:space="preserve">,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driftsforstyrrelser</w:t>
      </w:r>
      <w:proofErr w:type="spellEnd"/>
      <w:r w:rsidRPr="00047B2D">
        <w:rPr>
          <w:sz w:val="20"/>
          <w:szCs w:val="20"/>
          <w:lang w:val="fo-FO"/>
        </w:rPr>
        <w:t xml:space="preserve"> samt for </w:t>
      </w:r>
      <w:proofErr w:type="spellStart"/>
      <w:r w:rsidRPr="00047B2D">
        <w:rPr>
          <w:sz w:val="20"/>
          <w:szCs w:val="20"/>
          <w:lang w:val="fo-FO"/>
        </w:rPr>
        <w:t>nøglemedarbejderes</w:t>
      </w:r>
      <w:proofErr w:type="spellEnd"/>
      <w:r w:rsidRPr="00047B2D">
        <w:rPr>
          <w:sz w:val="20"/>
          <w:szCs w:val="20"/>
          <w:lang w:val="fo-FO"/>
        </w:rPr>
        <w:t xml:space="preserve"> </w:t>
      </w:r>
      <w:proofErr w:type="spellStart"/>
      <w:r w:rsidRPr="00047B2D">
        <w:rPr>
          <w:sz w:val="20"/>
          <w:szCs w:val="20"/>
          <w:lang w:val="fo-FO"/>
        </w:rPr>
        <w:t>fratræde</w:t>
      </w:r>
      <w:r w:rsidR="005B4FB5" w:rsidRPr="00047B2D">
        <w:rPr>
          <w:sz w:val="20"/>
          <w:szCs w:val="20"/>
          <w:lang w:val="fo-FO"/>
        </w:rPr>
        <w:t>lse</w:t>
      </w:r>
      <w:proofErr w:type="spellEnd"/>
      <w:r w:rsidRPr="00047B2D">
        <w:rPr>
          <w:sz w:val="20"/>
          <w:szCs w:val="20"/>
          <w:lang w:val="fo-FO"/>
        </w:rPr>
        <w:t>.</w:t>
      </w:r>
    </w:p>
    <w:p w14:paraId="7B245E58" w14:textId="0A6D592D" w:rsidR="00464C2E" w:rsidRPr="00047B2D" w:rsidRDefault="005A405E" w:rsidP="00196167">
      <w:pPr>
        <w:pStyle w:val="Stk"/>
        <w:jc w:val="both"/>
        <w:divId w:val="1840848633"/>
        <w:rPr>
          <w:sz w:val="20"/>
          <w:szCs w:val="20"/>
        </w:rPr>
      </w:pPr>
      <w:r w:rsidRPr="00047B2D">
        <w:rPr>
          <w:i/>
          <w:iCs/>
          <w:sz w:val="20"/>
          <w:szCs w:val="20"/>
          <w:lang w:val="fo-FO"/>
        </w:rPr>
        <w:t xml:space="preserve">Stk. </w:t>
      </w:r>
      <w:r w:rsidR="005B4FB5" w:rsidRPr="00047B2D">
        <w:rPr>
          <w:i/>
          <w:iCs/>
          <w:sz w:val="20"/>
          <w:szCs w:val="20"/>
          <w:lang w:val="fo-FO"/>
        </w:rPr>
        <w:t>9</w:t>
      </w:r>
      <w:r w:rsidRPr="00047B2D">
        <w:rPr>
          <w:i/>
          <w:i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godkende</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w:t>
      </w:r>
      <w:proofErr w:type="spellStart"/>
      <w:r w:rsidRPr="00047B2D">
        <w:rPr>
          <w:sz w:val="20"/>
          <w:szCs w:val="20"/>
          <w:lang w:val="fo-FO"/>
        </w:rPr>
        <w:t>udvikling</w:t>
      </w:r>
      <w:proofErr w:type="spellEnd"/>
      <w:r w:rsidRPr="00047B2D">
        <w:rPr>
          <w:sz w:val="20"/>
          <w:szCs w:val="20"/>
          <w:lang w:val="fo-FO"/>
        </w:rPr>
        <w:t xml:space="preserve"> og </w:t>
      </w:r>
      <w:proofErr w:type="spellStart"/>
      <w:r w:rsidRPr="00047B2D">
        <w:rPr>
          <w:sz w:val="20"/>
          <w:szCs w:val="20"/>
          <w:lang w:val="fo-FO"/>
        </w:rPr>
        <w:t>godkendelse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og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medføre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for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modparter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kunder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ændringer</w:t>
      </w:r>
      <w:proofErr w:type="spellEnd"/>
      <w:r w:rsidRPr="00047B2D">
        <w:rPr>
          <w:sz w:val="20"/>
          <w:szCs w:val="20"/>
          <w:lang w:val="fo-FO"/>
        </w:rPr>
        <w:t xml:space="preserve"> i </w:t>
      </w:r>
      <w:proofErr w:type="spellStart"/>
      <w:r w:rsidRPr="00047B2D">
        <w:rPr>
          <w:sz w:val="20"/>
          <w:szCs w:val="20"/>
          <w:lang w:val="fo-FO"/>
        </w:rPr>
        <w:t>eksisterende</w:t>
      </w:r>
      <w:proofErr w:type="spellEnd"/>
      <w:r w:rsidRPr="00047B2D">
        <w:rPr>
          <w:sz w:val="20"/>
          <w:szCs w:val="20"/>
          <w:lang w:val="fo-FO"/>
        </w:rPr>
        <w:t xml:space="preserve">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hvorved</w:t>
      </w:r>
      <w:proofErr w:type="spellEnd"/>
      <w:r w:rsidRPr="00047B2D">
        <w:rPr>
          <w:sz w:val="20"/>
          <w:szCs w:val="20"/>
          <w:lang w:val="fo-FO"/>
        </w:rPr>
        <w:t xml:space="preserve"> </w:t>
      </w:r>
      <w:proofErr w:type="spellStart"/>
      <w:r w:rsidRPr="00047B2D">
        <w:rPr>
          <w:sz w:val="20"/>
          <w:szCs w:val="20"/>
          <w:lang w:val="fo-FO"/>
        </w:rPr>
        <w:t>produktets</w:t>
      </w:r>
      <w:proofErr w:type="spellEnd"/>
      <w:r w:rsidRPr="00047B2D">
        <w:rPr>
          <w:sz w:val="20"/>
          <w:szCs w:val="20"/>
          <w:lang w:val="fo-FO"/>
        </w:rPr>
        <w:t xml:space="preserve"> </w:t>
      </w:r>
      <w:proofErr w:type="spellStart"/>
      <w:r w:rsidRPr="00047B2D">
        <w:rPr>
          <w:sz w:val="20"/>
          <w:szCs w:val="20"/>
          <w:lang w:val="fo-FO"/>
        </w:rPr>
        <w:t>risikoprofil</w:t>
      </w:r>
      <w:proofErr w:type="spellEnd"/>
      <w:r w:rsidRPr="00047B2D">
        <w:rPr>
          <w:sz w:val="20"/>
          <w:szCs w:val="20"/>
          <w:lang w:val="fo-FO"/>
        </w:rPr>
        <w:t xml:space="preserve"> </w:t>
      </w:r>
      <w:proofErr w:type="spellStart"/>
      <w:r w:rsidRPr="00047B2D">
        <w:rPr>
          <w:sz w:val="20"/>
          <w:szCs w:val="20"/>
          <w:lang w:val="fo-FO"/>
        </w:rPr>
        <w:t>ændres</w:t>
      </w:r>
      <w:proofErr w:type="spellEnd"/>
      <w:r w:rsidRPr="00047B2D">
        <w:rPr>
          <w:sz w:val="20"/>
          <w:szCs w:val="20"/>
          <w:lang w:val="fo-FO"/>
        </w:rPr>
        <w:t xml:space="preserve"> </w:t>
      </w:r>
      <w:proofErr w:type="spellStart"/>
      <w:r w:rsidRPr="00047B2D">
        <w:rPr>
          <w:sz w:val="20"/>
          <w:szCs w:val="20"/>
          <w:lang w:val="fo-FO"/>
        </w:rPr>
        <w:t>væsentligt</w:t>
      </w:r>
      <w:proofErr w:type="spellEnd"/>
      <w:r w:rsidRPr="00047B2D">
        <w:rPr>
          <w:sz w:val="20"/>
          <w:szCs w:val="20"/>
          <w:lang w:val="fo-FO"/>
        </w:rPr>
        <w:t>.</w:t>
      </w:r>
    </w:p>
    <w:p w14:paraId="3D445C77" w14:textId="14BA8FB7"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w:t>
      </w:r>
      <w:r w:rsidR="005B4FB5" w:rsidRPr="00047B2D">
        <w:rPr>
          <w:i/>
          <w:iCs/>
          <w:sz w:val="20"/>
          <w:szCs w:val="20"/>
          <w:lang w:val="fo-FO"/>
        </w:rPr>
        <w:t>10</w:t>
      </w:r>
      <w:r w:rsidRPr="00047B2D">
        <w:rPr>
          <w:i/>
          <w:i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i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1, stk. 1, nr. 1, skal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5B4FB5" w:rsidRPr="00047B2D">
        <w:rPr>
          <w:sz w:val="20"/>
          <w:szCs w:val="20"/>
          <w:lang w:val="fo-FO"/>
        </w:rPr>
        <w:t>om</w:t>
      </w:r>
      <w:proofErr w:type="spellEnd"/>
      <w:r w:rsidR="005B4FB5" w:rsidRPr="00047B2D">
        <w:rPr>
          <w:sz w:val="20"/>
          <w:szCs w:val="20"/>
          <w:lang w:val="fo-FO"/>
        </w:rPr>
        <w:t xml:space="preserve"> </w:t>
      </w:r>
      <w:proofErr w:type="spellStart"/>
      <w:r w:rsidRPr="00047B2D">
        <w:rPr>
          <w:sz w:val="20"/>
          <w:szCs w:val="20"/>
          <w:lang w:val="fo-FO"/>
        </w:rPr>
        <w:t>år</w:t>
      </w:r>
      <w:r w:rsidR="005B4FB5"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udarbejde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rapport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opgørelse</w:t>
      </w:r>
      <w:proofErr w:type="spellEnd"/>
      <w:r w:rsidRPr="00047B2D">
        <w:rPr>
          <w:sz w:val="20"/>
          <w:szCs w:val="20"/>
          <w:lang w:val="fo-FO"/>
        </w:rPr>
        <w:t xml:space="preserve"> og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likviditetsposition</w:t>
      </w:r>
      <w:proofErr w:type="spellEnd"/>
      <w:r w:rsidRPr="00047B2D">
        <w:rPr>
          <w:sz w:val="20"/>
          <w:szCs w:val="20"/>
          <w:lang w:val="fo-FO"/>
        </w:rPr>
        <w:t xml:space="preserve"> og </w:t>
      </w:r>
      <w:proofErr w:type="spellStart"/>
      <w:r w:rsidRPr="00047B2D">
        <w:rPr>
          <w:sz w:val="20"/>
          <w:szCs w:val="20"/>
          <w:lang w:val="fo-FO"/>
        </w:rPr>
        <w:t>likviditetsrisici</w:t>
      </w:r>
      <w:proofErr w:type="spellEnd"/>
      <w:r w:rsidRPr="00047B2D">
        <w:rPr>
          <w:sz w:val="20"/>
          <w:szCs w:val="20"/>
          <w:lang w:val="fo-FO"/>
        </w:rPr>
        <w:t>.</w:t>
      </w:r>
    </w:p>
    <w:p w14:paraId="4B598F22" w14:textId="792892BC" w:rsidR="005B4FB5" w:rsidRPr="00047B2D" w:rsidRDefault="005B4FB5" w:rsidP="00196167">
      <w:pPr>
        <w:pStyle w:val="Stk"/>
        <w:jc w:val="both"/>
        <w:divId w:val="1840848633"/>
        <w:rPr>
          <w:sz w:val="20"/>
          <w:szCs w:val="20"/>
          <w:lang w:val="fo-FO"/>
        </w:rPr>
      </w:pPr>
      <w:r w:rsidRPr="00047B2D">
        <w:rPr>
          <w:i/>
          <w:sz w:val="20"/>
          <w:szCs w:val="20"/>
          <w:lang w:val="fo-FO"/>
        </w:rPr>
        <w:t>Stk. 11.</w:t>
      </w:r>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året</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kvaliteten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data, </w:t>
      </w:r>
      <w:proofErr w:type="spellStart"/>
      <w:r w:rsidRPr="00047B2D">
        <w:rPr>
          <w:sz w:val="20"/>
          <w:szCs w:val="20"/>
          <w:lang w:val="fo-FO"/>
        </w:rPr>
        <w:t>som</w:t>
      </w:r>
      <w:proofErr w:type="spellEnd"/>
      <w:r w:rsidRPr="00047B2D">
        <w:rPr>
          <w:sz w:val="20"/>
          <w:szCs w:val="20"/>
          <w:lang w:val="fo-FO"/>
        </w:rPr>
        <w:t xml:space="preserve"> er </w:t>
      </w:r>
      <w:proofErr w:type="spellStart"/>
      <w:r w:rsidRPr="00047B2D">
        <w:rPr>
          <w:sz w:val="20"/>
          <w:szCs w:val="20"/>
          <w:lang w:val="fo-FO"/>
        </w:rPr>
        <w:t>væsentlige</w:t>
      </w:r>
      <w:proofErr w:type="spellEnd"/>
      <w:r w:rsidRPr="00047B2D">
        <w:rPr>
          <w:sz w:val="20"/>
          <w:szCs w:val="20"/>
          <w:lang w:val="fo-FO"/>
        </w:rPr>
        <w:t xml:space="preserve"> for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styring</w:t>
      </w:r>
      <w:proofErr w:type="spellEnd"/>
      <w:r w:rsidRPr="00047B2D">
        <w:rPr>
          <w:sz w:val="20"/>
          <w:szCs w:val="20"/>
          <w:lang w:val="fo-FO"/>
        </w:rPr>
        <w:t xml:space="preserve">, samt </w:t>
      </w:r>
      <w:proofErr w:type="spellStart"/>
      <w:r w:rsidRPr="00047B2D">
        <w:rPr>
          <w:sz w:val="20"/>
          <w:szCs w:val="20"/>
          <w:lang w:val="fo-FO"/>
        </w:rPr>
        <w:t>iværksætte</w:t>
      </w:r>
      <w:proofErr w:type="spellEnd"/>
      <w:r w:rsidRPr="00047B2D">
        <w:rPr>
          <w:sz w:val="20"/>
          <w:szCs w:val="20"/>
          <w:lang w:val="fo-FO"/>
        </w:rPr>
        <w:t xml:space="preserve"> </w:t>
      </w:r>
      <w:proofErr w:type="spellStart"/>
      <w:r w:rsidRPr="00047B2D">
        <w:rPr>
          <w:sz w:val="20"/>
          <w:szCs w:val="20"/>
          <w:lang w:val="fo-FO"/>
        </w:rPr>
        <w:t>nødvendige</w:t>
      </w:r>
      <w:proofErr w:type="spellEnd"/>
      <w:r w:rsidRPr="00047B2D">
        <w:rPr>
          <w:sz w:val="20"/>
          <w:szCs w:val="20"/>
          <w:lang w:val="fo-FO"/>
        </w:rPr>
        <w:t xml:space="preserve"> </w:t>
      </w:r>
      <w:proofErr w:type="spellStart"/>
      <w:r w:rsidRPr="00047B2D">
        <w:rPr>
          <w:sz w:val="20"/>
          <w:szCs w:val="20"/>
          <w:lang w:val="fo-FO"/>
        </w:rPr>
        <w:t>tiltag</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finder</w:t>
      </w:r>
      <w:proofErr w:type="spellEnd"/>
      <w:r w:rsidRPr="00047B2D">
        <w:rPr>
          <w:sz w:val="20"/>
          <w:szCs w:val="20"/>
          <w:lang w:val="fo-FO"/>
        </w:rPr>
        <w:t xml:space="preserve"> </w:t>
      </w:r>
      <w:proofErr w:type="spellStart"/>
      <w:r w:rsidRPr="00047B2D">
        <w:rPr>
          <w:sz w:val="20"/>
          <w:szCs w:val="20"/>
          <w:lang w:val="fo-FO"/>
        </w:rPr>
        <w:t>kvaliteten</w:t>
      </w:r>
      <w:proofErr w:type="spellEnd"/>
      <w:r w:rsidRPr="00047B2D">
        <w:rPr>
          <w:sz w:val="20"/>
          <w:szCs w:val="20"/>
          <w:lang w:val="fo-FO"/>
        </w:rPr>
        <w:t xml:space="preserve"> </w:t>
      </w:r>
      <w:proofErr w:type="spellStart"/>
      <w:r w:rsidRPr="00047B2D">
        <w:rPr>
          <w:sz w:val="20"/>
          <w:szCs w:val="20"/>
          <w:lang w:val="fo-FO"/>
        </w:rPr>
        <w:t>utilstrækkelig</w:t>
      </w:r>
      <w:proofErr w:type="spellEnd"/>
      <w:r w:rsidRPr="00047B2D">
        <w:rPr>
          <w:sz w:val="20"/>
          <w:szCs w:val="20"/>
          <w:lang w:val="fo-FO"/>
        </w:rPr>
        <w:t>.</w:t>
      </w:r>
    </w:p>
    <w:p w14:paraId="24923C32" w14:textId="4481C936" w:rsidR="005B4FB5" w:rsidRPr="00047B2D" w:rsidRDefault="005B4FB5" w:rsidP="00196167">
      <w:pPr>
        <w:pStyle w:val="Stk"/>
        <w:jc w:val="both"/>
        <w:divId w:val="1840848633"/>
        <w:rPr>
          <w:sz w:val="20"/>
          <w:szCs w:val="20"/>
          <w:lang w:val="fo-FO"/>
        </w:rPr>
      </w:pPr>
      <w:r w:rsidRPr="00047B2D">
        <w:rPr>
          <w:i/>
          <w:sz w:val="20"/>
          <w:szCs w:val="20"/>
          <w:lang w:val="fo-FO"/>
        </w:rPr>
        <w:t>Stk. 12.</w:t>
      </w:r>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overvåge</w:t>
      </w:r>
      <w:proofErr w:type="spellEnd"/>
      <w:r w:rsidRPr="00047B2D">
        <w:rPr>
          <w:sz w:val="20"/>
          <w:szCs w:val="20"/>
          <w:lang w:val="fo-FO"/>
        </w:rPr>
        <w:t xml:space="preserve">, </w:t>
      </w:r>
      <w:proofErr w:type="spellStart"/>
      <w:r w:rsidRPr="00047B2D">
        <w:rPr>
          <w:sz w:val="20"/>
          <w:szCs w:val="20"/>
          <w:lang w:val="fo-FO"/>
        </w:rPr>
        <w:t>udfordre</w:t>
      </w:r>
      <w:proofErr w:type="spellEnd"/>
      <w:r w:rsidRPr="00047B2D">
        <w:rPr>
          <w:sz w:val="20"/>
          <w:szCs w:val="20"/>
          <w:lang w:val="fo-FO"/>
        </w:rPr>
        <w:t xml:space="preserve"> og </w:t>
      </w:r>
      <w:proofErr w:type="spellStart"/>
      <w:r w:rsidRPr="00047B2D">
        <w:rPr>
          <w:sz w:val="20"/>
          <w:szCs w:val="20"/>
          <w:lang w:val="fo-FO"/>
        </w:rPr>
        <w:t>føre</w:t>
      </w:r>
      <w:proofErr w:type="spellEnd"/>
      <w:r w:rsidRPr="00047B2D">
        <w:rPr>
          <w:sz w:val="20"/>
          <w:szCs w:val="20"/>
          <w:lang w:val="fo-FO"/>
        </w:rPr>
        <w:t xml:space="preserve"> </w:t>
      </w:r>
      <w:proofErr w:type="spellStart"/>
      <w:r w:rsidRPr="00047B2D">
        <w:rPr>
          <w:sz w:val="20"/>
          <w:szCs w:val="20"/>
          <w:lang w:val="fo-FO"/>
        </w:rPr>
        <w:t>tilsyn</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at </w:t>
      </w:r>
      <w:proofErr w:type="spellStart"/>
      <w:r w:rsidRPr="00047B2D">
        <w:rPr>
          <w:sz w:val="20"/>
          <w:szCs w:val="20"/>
          <w:lang w:val="fo-FO"/>
        </w:rPr>
        <w:t>ledende</w:t>
      </w:r>
      <w:proofErr w:type="spellEnd"/>
      <w:r w:rsidRPr="00047B2D">
        <w:rPr>
          <w:sz w:val="20"/>
          <w:szCs w:val="20"/>
          <w:lang w:val="fo-FO"/>
        </w:rPr>
        <w:t xml:space="preserve"> </w:t>
      </w:r>
      <w:proofErr w:type="spellStart"/>
      <w:r w:rsidRPr="00047B2D">
        <w:rPr>
          <w:sz w:val="20"/>
          <w:szCs w:val="20"/>
          <w:lang w:val="fo-FO"/>
        </w:rPr>
        <w:t>medarbejderes</w:t>
      </w:r>
      <w:proofErr w:type="spellEnd"/>
      <w:r w:rsidRPr="00047B2D">
        <w:rPr>
          <w:sz w:val="20"/>
          <w:szCs w:val="20"/>
          <w:lang w:val="fo-FO"/>
        </w:rPr>
        <w:t xml:space="preserve"> </w:t>
      </w:r>
      <w:proofErr w:type="spellStart"/>
      <w:r w:rsidRPr="00047B2D">
        <w:rPr>
          <w:sz w:val="20"/>
          <w:szCs w:val="20"/>
          <w:lang w:val="fo-FO"/>
        </w:rPr>
        <w:t>arbejde</w:t>
      </w:r>
      <w:proofErr w:type="spellEnd"/>
      <w:r w:rsidRPr="00047B2D">
        <w:rPr>
          <w:sz w:val="20"/>
          <w:szCs w:val="20"/>
          <w:lang w:val="fo-FO"/>
        </w:rPr>
        <w:t xml:space="preserve"> i </w:t>
      </w:r>
      <w:proofErr w:type="spellStart"/>
      <w:r w:rsidRPr="00047B2D">
        <w:rPr>
          <w:sz w:val="20"/>
          <w:szCs w:val="20"/>
          <w:lang w:val="fo-FO"/>
        </w:rPr>
        <w:t>organisationen</w:t>
      </w:r>
      <w:proofErr w:type="spellEnd"/>
      <w:r w:rsidRPr="00047B2D">
        <w:rPr>
          <w:sz w:val="20"/>
          <w:szCs w:val="20"/>
          <w:lang w:val="fo-FO"/>
        </w:rPr>
        <w:t xml:space="preserve"> </w:t>
      </w:r>
      <w:proofErr w:type="spellStart"/>
      <w:r w:rsidRPr="00047B2D">
        <w:rPr>
          <w:sz w:val="20"/>
          <w:szCs w:val="20"/>
          <w:lang w:val="fo-FO"/>
        </w:rPr>
        <w:t>udføres</w:t>
      </w:r>
      <w:proofErr w:type="spellEnd"/>
      <w:r w:rsidRPr="00047B2D">
        <w:rPr>
          <w:sz w:val="20"/>
          <w:szCs w:val="20"/>
          <w:lang w:val="fo-FO"/>
        </w:rPr>
        <w:t xml:space="preserve">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er </w:t>
      </w:r>
      <w:proofErr w:type="spellStart"/>
      <w:r w:rsidRPr="00047B2D">
        <w:rPr>
          <w:sz w:val="20"/>
          <w:szCs w:val="20"/>
          <w:lang w:val="fo-FO"/>
        </w:rPr>
        <w:t>givet</w:t>
      </w:r>
      <w:proofErr w:type="spellEnd"/>
      <w:r w:rsidRPr="00047B2D">
        <w:rPr>
          <w:sz w:val="20"/>
          <w:szCs w:val="20"/>
          <w:lang w:val="fo-FO"/>
        </w:rPr>
        <w:t xml:space="preserve">, </w:t>
      </w:r>
      <w:proofErr w:type="spellStart"/>
      <w:r w:rsidRPr="00047B2D">
        <w:rPr>
          <w:sz w:val="20"/>
          <w:szCs w:val="20"/>
          <w:lang w:val="fo-FO"/>
        </w:rPr>
        <w:t>herunde</w:t>
      </w:r>
      <w:r w:rsidR="000E2D3C" w:rsidRPr="00047B2D">
        <w:rPr>
          <w:sz w:val="20"/>
          <w:szCs w:val="20"/>
          <w:lang w:val="fo-FO"/>
        </w:rPr>
        <w:t>r</w:t>
      </w:r>
      <w:proofErr w:type="spellEnd"/>
      <w:r w:rsidR="00B71F9B" w:rsidRPr="00047B2D">
        <w:rPr>
          <w:sz w:val="20"/>
          <w:szCs w:val="20"/>
          <w:lang w:val="fo-FO"/>
        </w:rPr>
        <w:t xml:space="preserve"> at </w:t>
      </w:r>
      <w:proofErr w:type="spellStart"/>
      <w:r w:rsidR="00B71F9B" w:rsidRPr="00047B2D">
        <w:rPr>
          <w:sz w:val="20"/>
          <w:szCs w:val="20"/>
          <w:lang w:val="fo-FO"/>
        </w:rPr>
        <w:t>der</w:t>
      </w:r>
      <w:proofErr w:type="spellEnd"/>
      <w:r w:rsidR="00B71F9B" w:rsidRPr="00047B2D">
        <w:rPr>
          <w:sz w:val="20"/>
          <w:szCs w:val="20"/>
          <w:lang w:val="fo-FO"/>
        </w:rPr>
        <w:t xml:space="preserve"> sker </w:t>
      </w:r>
      <w:proofErr w:type="spellStart"/>
      <w:r w:rsidR="00B71F9B"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20 og 21.</w:t>
      </w:r>
    </w:p>
    <w:p w14:paraId="70990D7A" w14:textId="2D0C7077" w:rsidR="005B4FB5" w:rsidRPr="00047B2D" w:rsidRDefault="005B4FB5" w:rsidP="00196167">
      <w:pPr>
        <w:pStyle w:val="Stk"/>
        <w:jc w:val="both"/>
        <w:divId w:val="1840848633"/>
        <w:rPr>
          <w:sz w:val="20"/>
          <w:szCs w:val="20"/>
          <w:lang w:val="fo-FO"/>
        </w:rPr>
      </w:pPr>
      <w:r w:rsidRPr="00047B2D">
        <w:rPr>
          <w:i/>
          <w:sz w:val="20"/>
          <w:szCs w:val="20"/>
          <w:lang w:val="fo-FO"/>
        </w:rPr>
        <w:t>Stk. 13.</w:t>
      </w:r>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foretage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tilstrækkelig</w:t>
      </w:r>
      <w:proofErr w:type="spellEnd"/>
      <w:r w:rsidRPr="00047B2D">
        <w:rPr>
          <w:sz w:val="20"/>
          <w:szCs w:val="20"/>
          <w:lang w:val="fo-FO"/>
        </w:rPr>
        <w:t xml:space="preserve"> </w:t>
      </w:r>
      <w:proofErr w:type="spellStart"/>
      <w:r w:rsidRPr="00047B2D">
        <w:rPr>
          <w:sz w:val="20"/>
          <w:szCs w:val="20"/>
          <w:lang w:val="fo-FO"/>
        </w:rPr>
        <w:t>undersøgelse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forholdene</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får</w:t>
      </w:r>
      <w:proofErr w:type="spellEnd"/>
      <w:r w:rsidRPr="00047B2D">
        <w:rPr>
          <w:sz w:val="20"/>
          <w:szCs w:val="20"/>
          <w:lang w:val="fo-FO"/>
        </w:rPr>
        <w:t xml:space="preserve"> </w:t>
      </w:r>
      <w:proofErr w:type="spellStart"/>
      <w:r w:rsidRPr="00047B2D">
        <w:rPr>
          <w:sz w:val="20"/>
          <w:szCs w:val="20"/>
          <w:lang w:val="fo-FO"/>
        </w:rPr>
        <w:t>mistanke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medarbejderes</w:t>
      </w:r>
      <w:proofErr w:type="spellEnd"/>
      <w:r w:rsidRPr="00047B2D">
        <w:rPr>
          <w:sz w:val="20"/>
          <w:szCs w:val="20"/>
          <w:lang w:val="fo-FO"/>
        </w:rPr>
        <w:t xml:space="preserve"> </w:t>
      </w:r>
      <w:proofErr w:type="spellStart"/>
      <w:r w:rsidRPr="00047B2D">
        <w:rPr>
          <w:sz w:val="20"/>
          <w:szCs w:val="20"/>
          <w:lang w:val="fo-FO"/>
        </w:rPr>
        <w:t>samarbejde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kunder</w:t>
      </w:r>
      <w:proofErr w:type="spellEnd"/>
      <w:r w:rsidRPr="00047B2D">
        <w:rPr>
          <w:sz w:val="20"/>
          <w:szCs w:val="20"/>
          <w:lang w:val="fo-FO"/>
        </w:rPr>
        <w:t xml:space="preserve">, </w:t>
      </w:r>
      <w:proofErr w:type="spellStart"/>
      <w:r w:rsidRPr="00047B2D">
        <w:rPr>
          <w:sz w:val="20"/>
          <w:szCs w:val="20"/>
          <w:lang w:val="fo-FO"/>
        </w:rPr>
        <w:t>leverandører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eksterne</w:t>
      </w:r>
      <w:proofErr w:type="spellEnd"/>
      <w:r w:rsidRPr="00047B2D">
        <w:rPr>
          <w:sz w:val="20"/>
          <w:szCs w:val="20"/>
          <w:lang w:val="fo-FO"/>
        </w:rPr>
        <w:t xml:space="preserve"> </w:t>
      </w:r>
      <w:proofErr w:type="spellStart"/>
      <w:r w:rsidRPr="00047B2D">
        <w:rPr>
          <w:sz w:val="20"/>
          <w:szCs w:val="20"/>
          <w:lang w:val="fo-FO"/>
        </w:rPr>
        <w:t>parter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deltagelse</w:t>
      </w:r>
      <w:proofErr w:type="spellEnd"/>
      <w:r w:rsidRPr="00047B2D">
        <w:rPr>
          <w:sz w:val="20"/>
          <w:szCs w:val="20"/>
          <w:lang w:val="fo-FO"/>
        </w:rPr>
        <w:t xml:space="preserve"> i kriminalitet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får</w:t>
      </w:r>
      <w:proofErr w:type="spellEnd"/>
      <w:r w:rsidRPr="00047B2D">
        <w:rPr>
          <w:sz w:val="20"/>
          <w:szCs w:val="20"/>
          <w:lang w:val="fo-FO"/>
        </w:rPr>
        <w:t xml:space="preserve"> </w:t>
      </w:r>
      <w:proofErr w:type="spellStart"/>
      <w:r w:rsidRPr="00047B2D">
        <w:rPr>
          <w:sz w:val="20"/>
          <w:szCs w:val="20"/>
          <w:lang w:val="fo-FO"/>
        </w:rPr>
        <w:t>mistanke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medarbejderes</w:t>
      </w:r>
      <w:proofErr w:type="spellEnd"/>
      <w:r w:rsidRPr="00047B2D">
        <w:rPr>
          <w:sz w:val="20"/>
          <w:szCs w:val="20"/>
          <w:lang w:val="fo-FO"/>
        </w:rPr>
        <w:t xml:space="preserve"> </w:t>
      </w:r>
      <w:proofErr w:type="spellStart"/>
      <w:r w:rsidRPr="00047B2D">
        <w:rPr>
          <w:sz w:val="20"/>
          <w:szCs w:val="20"/>
          <w:lang w:val="fo-FO"/>
        </w:rPr>
        <w:t>kendskab</w:t>
      </w:r>
      <w:proofErr w:type="spellEnd"/>
      <w:r w:rsidRPr="00047B2D">
        <w:rPr>
          <w:sz w:val="20"/>
          <w:szCs w:val="20"/>
          <w:lang w:val="fo-FO"/>
        </w:rPr>
        <w:t xml:space="preserve"> til </w:t>
      </w:r>
      <w:proofErr w:type="spellStart"/>
      <w:r w:rsidRPr="00047B2D">
        <w:rPr>
          <w:sz w:val="20"/>
          <w:szCs w:val="20"/>
          <w:lang w:val="fo-FO"/>
        </w:rPr>
        <w:t>kunders</w:t>
      </w:r>
      <w:proofErr w:type="spellEnd"/>
      <w:r w:rsidRPr="00047B2D">
        <w:rPr>
          <w:sz w:val="20"/>
          <w:szCs w:val="20"/>
          <w:lang w:val="fo-FO"/>
        </w:rPr>
        <w:t xml:space="preserve">, </w:t>
      </w:r>
      <w:proofErr w:type="spellStart"/>
      <w:r w:rsidRPr="00047B2D">
        <w:rPr>
          <w:sz w:val="20"/>
          <w:szCs w:val="20"/>
          <w:lang w:val="fo-FO"/>
        </w:rPr>
        <w:t>leverandørers</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eksterne</w:t>
      </w:r>
      <w:proofErr w:type="spellEnd"/>
      <w:r w:rsidRPr="00047B2D">
        <w:rPr>
          <w:sz w:val="20"/>
          <w:szCs w:val="20"/>
          <w:lang w:val="fo-FO"/>
        </w:rPr>
        <w:t xml:space="preserve"> </w:t>
      </w:r>
      <w:proofErr w:type="spellStart"/>
      <w:r w:rsidRPr="00047B2D">
        <w:rPr>
          <w:sz w:val="20"/>
          <w:szCs w:val="20"/>
          <w:lang w:val="fo-FO"/>
        </w:rPr>
        <w:t>parters</w:t>
      </w:r>
      <w:proofErr w:type="spellEnd"/>
      <w:r w:rsidRPr="00047B2D">
        <w:rPr>
          <w:sz w:val="20"/>
          <w:szCs w:val="20"/>
          <w:lang w:val="fo-FO"/>
        </w:rPr>
        <w:t xml:space="preserve"> kriminalitet. </w:t>
      </w:r>
      <w:proofErr w:type="spellStart"/>
      <w:r w:rsidRPr="00047B2D">
        <w:rPr>
          <w:sz w:val="20"/>
          <w:szCs w:val="20"/>
          <w:lang w:val="fo-FO"/>
        </w:rPr>
        <w:t>Direktionen</w:t>
      </w:r>
      <w:proofErr w:type="spellEnd"/>
      <w:r w:rsidRPr="00047B2D">
        <w:rPr>
          <w:sz w:val="20"/>
          <w:szCs w:val="20"/>
          <w:lang w:val="fo-FO"/>
        </w:rPr>
        <w:t xml:space="preserve"> skal i </w:t>
      </w:r>
      <w:proofErr w:type="spellStart"/>
      <w:r w:rsidRPr="00047B2D">
        <w:rPr>
          <w:sz w:val="20"/>
          <w:szCs w:val="20"/>
          <w:lang w:val="fo-FO"/>
        </w:rPr>
        <w:t>denne</w:t>
      </w:r>
      <w:proofErr w:type="spellEnd"/>
      <w:r w:rsidRPr="00047B2D">
        <w:rPr>
          <w:sz w:val="20"/>
          <w:szCs w:val="20"/>
          <w:lang w:val="fo-FO"/>
        </w:rPr>
        <w:t xml:space="preserve"> </w:t>
      </w:r>
      <w:proofErr w:type="spellStart"/>
      <w:r w:rsidRPr="00047B2D">
        <w:rPr>
          <w:sz w:val="20"/>
          <w:szCs w:val="20"/>
          <w:lang w:val="fo-FO"/>
        </w:rPr>
        <w:t>situation</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tildelingen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til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w:t>
      </w:r>
    </w:p>
    <w:p w14:paraId="029C1CDF" w14:textId="5428217E" w:rsidR="00464C2E" w:rsidRPr="00047B2D" w:rsidRDefault="005A405E">
      <w:pPr>
        <w:pStyle w:val="Kapitelnummer"/>
        <w:divId w:val="1840848633"/>
        <w:rPr>
          <w:sz w:val="20"/>
          <w:szCs w:val="20"/>
        </w:rPr>
      </w:pPr>
      <w:proofErr w:type="spellStart"/>
      <w:r w:rsidRPr="00047B2D">
        <w:rPr>
          <w:sz w:val="20"/>
          <w:szCs w:val="20"/>
          <w:lang w:val="fo-FO"/>
        </w:rPr>
        <w:t>Kapitel</w:t>
      </w:r>
      <w:proofErr w:type="spellEnd"/>
      <w:r w:rsidRPr="00047B2D">
        <w:rPr>
          <w:sz w:val="20"/>
          <w:szCs w:val="20"/>
          <w:lang w:val="fo-FO"/>
        </w:rPr>
        <w:t xml:space="preserve"> </w:t>
      </w:r>
      <w:r w:rsidR="005B4FB5" w:rsidRPr="00047B2D">
        <w:rPr>
          <w:sz w:val="20"/>
          <w:szCs w:val="20"/>
          <w:lang w:val="fo-FO"/>
        </w:rPr>
        <w:t>5</w:t>
      </w:r>
    </w:p>
    <w:p w14:paraId="3A0C501C" w14:textId="77777777" w:rsidR="00464C2E" w:rsidRPr="00047B2D" w:rsidRDefault="005A405E">
      <w:pPr>
        <w:pStyle w:val="Kapiteloverskrift"/>
        <w:divId w:val="1840848633"/>
        <w:rPr>
          <w:sz w:val="20"/>
          <w:szCs w:val="20"/>
        </w:rPr>
      </w:pPr>
      <w:proofErr w:type="spellStart"/>
      <w:r w:rsidRPr="00047B2D">
        <w:rPr>
          <w:sz w:val="20"/>
          <w:szCs w:val="20"/>
          <w:lang w:val="fo-FO"/>
        </w:rPr>
        <w:t>Organisation</w:t>
      </w:r>
      <w:proofErr w:type="spellEnd"/>
      <w:r w:rsidRPr="00047B2D">
        <w:rPr>
          <w:sz w:val="20"/>
          <w:szCs w:val="20"/>
          <w:lang w:val="fo-FO"/>
        </w:rPr>
        <w:t xml:space="preserve"> og </w:t>
      </w:r>
      <w:proofErr w:type="spellStart"/>
      <w:r w:rsidRPr="00047B2D">
        <w:rPr>
          <w:sz w:val="20"/>
          <w:szCs w:val="20"/>
          <w:lang w:val="fo-FO"/>
        </w:rPr>
        <w:t>ansvarsfordeling</w:t>
      </w:r>
      <w:proofErr w:type="spellEnd"/>
    </w:p>
    <w:p w14:paraId="056A0564" w14:textId="77777777" w:rsidR="00464C2E" w:rsidRPr="00047B2D" w:rsidRDefault="005A405E">
      <w:pPr>
        <w:pStyle w:val="Tekstoverskrift"/>
        <w:divId w:val="1840848633"/>
        <w:rPr>
          <w:sz w:val="20"/>
          <w:szCs w:val="20"/>
        </w:rPr>
      </w:pPr>
      <w:proofErr w:type="spellStart"/>
      <w:r w:rsidRPr="00047B2D">
        <w:rPr>
          <w:sz w:val="20"/>
          <w:szCs w:val="20"/>
          <w:lang w:val="fo-FO"/>
        </w:rPr>
        <w:t>Opgaver</w:t>
      </w:r>
      <w:proofErr w:type="spellEnd"/>
      <w:r w:rsidRPr="00047B2D">
        <w:rPr>
          <w:sz w:val="20"/>
          <w:szCs w:val="20"/>
          <w:lang w:val="fo-FO"/>
        </w:rPr>
        <w:t xml:space="preserve"> og </w:t>
      </w:r>
      <w:proofErr w:type="spellStart"/>
      <w:r w:rsidRPr="00047B2D">
        <w:rPr>
          <w:sz w:val="20"/>
          <w:szCs w:val="20"/>
          <w:lang w:val="fo-FO"/>
        </w:rPr>
        <w:t>ressourcer</w:t>
      </w:r>
      <w:proofErr w:type="spellEnd"/>
    </w:p>
    <w:p w14:paraId="4F5D6ED2" w14:textId="51D1A49F" w:rsidR="00464C2E" w:rsidRPr="00047B2D" w:rsidRDefault="005A405E" w:rsidP="00196167">
      <w:pPr>
        <w:pStyle w:val="Paragraftekst"/>
        <w:jc w:val="both"/>
        <w:divId w:val="1840848633"/>
        <w:rPr>
          <w:sz w:val="20"/>
          <w:szCs w:val="20"/>
        </w:rPr>
      </w:pPr>
      <w:r w:rsidRPr="00047B2D">
        <w:rPr>
          <w:b/>
          <w:bCs/>
          <w:sz w:val="20"/>
          <w:szCs w:val="20"/>
          <w:lang w:val="fo-FO"/>
        </w:rPr>
        <w:t xml:space="preserve">§ 9.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indrettet</w:t>
      </w:r>
      <w:proofErr w:type="spellEnd"/>
      <w:r w:rsidRPr="00047B2D">
        <w:rPr>
          <w:sz w:val="20"/>
          <w:szCs w:val="20"/>
          <w:lang w:val="fo-FO"/>
        </w:rPr>
        <w:t xml:space="preserve"> i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klart</w:t>
      </w:r>
      <w:proofErr w:type="spellEnd"/>
      <w:r w:rsidRPr="00047B2D">
        <w:rPr>
          <w:sz w:val="20"/>
          <w:szCs w:val="20"/>
          <w:lang w:val="fo-FO"/>
        </w:rPr>
        <w:t xml:space="preserve"> </w:t>
      </w:r>
      <w:proofErr w:type="spellStart"/>
      <w:r w:rsidRPr="00047B2D">
        <w:rPr>
          <w:sz w:val="20"/>
          <w:szCs w:val="20"/>
          <w:lang w:val="fo-FO"/>
        </w:rPr>
        <w:t>definerede</w:t>
      </w:r>
      <w:proofErr w:type="spellEnd"/>
      <w:r w:rsidRPr="00047B2D">
        <w:rPr>
          <w:sz w:val="20"/>
          <w:szCs w:val="20"/>
          <w:lang w:val="fo-FO"/>
        </w:rPr>
        <w:t xml:space="preserve"> </w:t>
      </w:r>
      <w:proofErr w:type="spellStart"/>
      <w:r w:rsidRPr="00047B2D">
        <w:rPr>
          <w:sz w:val="20"/>
          <w:szCs w:val="20"/>
          <w:lang w:val="fo-FO"/>
        </w:rPr>
        <w:t>arbejdsopgaver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skal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klare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ansvarsområder</w:t>
      </w:r>
      <w:proofErr w:type="spellEnd"/>
      <w:r w:rsidRPr="00047B2D">
        <w:rPr>
          <w:sz w:val="20"/>
          <w:szCs w:val="20"/>
          <w:lang w:val="fo-FO"/>
        </w:rPr>
        <w:t xml:space="preserve"> og </w:t>
      </w:r>
      <w:proofErr w:type="spellStart"/>
      <w:r w:rsidRPr="00047B2D">
        <w:rPr>
          <w:sz w:val="20"/>
          <w:szCs w:val="20"/>
          <w:lang w:val="fo-FO"/>
        </w:rPr>
        <w:t>referencelinjer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skal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klart</w:t>
      </w:r>
      <w:proofErr w:type="spellEnd"/>
      <w:r w:rsidRPr="00047B2D">
        <w:rPr>
          <w:sz w:val="20"/>
          <w:szCs w:val="20"/>
          <w:lang w:val="fo-FO"/>
        </w:rPr>
        <w:t xml:space="preserve"> for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og </w:t>
      </w: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udføres</w:t>
      </w:r>
      <w:proofErr w:type="spellEnd"/>
      <w:r w:rsidR="009334AF" w:rsidRPr="00047B2D">
        <w:rPr>
          <w:sz w:val="20"/>
          <w:szCs w:val="20"/>
          <w:lang w:val="fo-FO"/>
        </w:rPr>
        <w:t>,</w:t>
      </w:r>
      <w:r w:rsidRPr="00047B2D">
        <w:rPr>
          <w:sz w:val="20"/>
          <w:szCs w:val="20"/>
          <w:lang w:val="fo-FO"/>
        </w:rPr>
        <w:t xml:space="preserve"> og </w:t>
      </w:r>
      <w:proofErr w:type="spellStart"/>
      <w:r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opgaverne</w:t>
      </w:r>
      <w:proofErr w:type="spellEnd"/>
      <w:r w:rsidRPr="00047B2D">
        <w:rPr>
          <w:sz w:val="20"/>
          <w:szCs w:val="20"/>
          <w:lang w:val="fo-FO"/>
        </w:rPr>
        <w:t xml:space="preserve"> skal </w:t>
      </w:r>
      <w:proofErr w:type="spellStart"/>
      <w:r w:rsidRPr="00047B2D">
        <w:rPr>
          <w:sz w:val="20"/>
          <w:szCs w:val="20"/>
          <w:lang w:val="fo-FO"/>
        </w:rPr>
        <w:t>udføres</w:t>
      </w:r>
      <w:proofErr w:type="spellEnd"/>
      <w:r w:rsidRPr="00047B2D">
        <w:rPr>
          <w:sz w:val="20"/>
          <w:szCs w:val="20"/>
          <w:lang w:val="fo-FO"/>
        </w:rPr>
        <w:t>.</w:t>
      </w:r>
    </w:p>
    <w:p w14:paraId="4E714F8C" w14:textId="72A54F29"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2.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bemandet</w:t>
      </w:r>
      <w:proofErr w:type="spellEnd"/>
      <w:r w:rsidRPr="00047B2D">
        <w:rPr>
          <w:sz w:val="20"/>
          <w:szCs w:val="20"/>
          <w:lang w:val="fo-FO"/>
        </w:rPr>
        <w:t xml:space="preserve"> </w:t>
      </w:r>
      <w:proofErr w:type="spellStart"/>
      <w:r w:rsidRPr="00047B2D">
        <w:rPr>
          <w:sz w:val="20"/>
          <w:szCs w:val="20"/>
          <w:lang w:val="fo-FO"/>
        </w:rPr>
        <w:t>ressource</w:t>
      </w:r>
      <w:proofErr w:type="spellEnd"/>
      <w:r w:rsidRPr="00047B2D">
        <w:rPr>
          <w:sz w:val="20"/>
          <w:szCs w:val="20"/>
          <w:lang w:val="fo-FO"/>
        </w:rPr>
        <w:t xml:space="preserve">- og </w:t>
      </w:r>
      <w:proofErr w:type="spellStart"/>
      <w:r w:rsidRPr="00047B2D">
        <w:rPr>
          <w:sz w:val="20"/>
          <w:szCs w:val="20"/>
          <w:lang w:val="fo-FO"/>
        </w:rPr>
        <w:t>kompetencemæssigt</w:t>
      </w:r>
      <w:proofErr w:type="spellEnd"/>
      <w:r w:rsidRPr="00047B2D">
        <w:rPr>
          <w:sz w:val="20"/>
          <w:szCs w:val="20"/>
          <w:lang w:val="fo-FO"/>
        </w:rPr>
        <w:t xml:space="preserve"> </w:t>
      </w:r>
      <w:proofErr w:type="spellStart"/>
      <w:r w:rsidRPr="00047B2D">
        <w:rPr>
          <w:sz w:val="20"/>
          <w:szCs w:val="20"/>
          <w:lang w:val="fo-FO"/>
        </w:rPr>
        <w:t>således</w:t>
      </w:r>
      <w:proofErr w:type="spellEnd"/>
      <w:r w:rsidRPr="00047B2D">
        <w:rPr>
          <w:sz w:val="20"/>
          <w:szCs w:val="20"/>
          <w:lang w:val="fo-FO"/>
        </w:rPr>
        <w:t xml:space="preserve">, at </w:t>
      </w:r>
      <w:proofErr w:type="spellStart"/>
      <w:r w:rsidRPr="00047B2D">
        <w:rPr>
          <w:sz w:val="20"/>
          <w:szCs w:val="20"/>
          <w:lang w:val="fo-FO"/>
        </w:rPr>
        <w:t>enhederne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vis</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løse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påhviler</w:t>
      </w:r>
      <w:proofErr w:type="spellEnd"/>
      <w:r w:rsidRPr="00047B2D">
        <w:rPr>
          <w:sz w:val="20"/>
          <w:szCs w:val="20"/>
          <w:lang w:val="fo-FO"/>
        </w:rPr>
        <w:t xml:space="preserve"> </w:t>
      </w:r>
      <w:proofErr w:type="spellStart"/>
      <w:r w:rsidRPr="00047B2D">
        <w:rPr>
          <w:sz w:val="20"/>
          <w:szCs w:val="20"/>
          <w:lang w:val="fo-FO"/>
        </w:rPr>
        <w:t>enhederne</w:t>
      </w:r>
      <w:proofErr w:type="spellEnd"/>
      <w:r w:rsidRPr="00047B2D">
        <w:rPr>
          <w:sz w:val="20"/>
          <w:szCs w:val="20"/>
          <w:lang w:val="fo-FO"/>
        </w:rPr>
        <w:t xml:space="preserve"> at </w:t>
      </w:r>
      <w:proofErr w:type="spellStart"/>
      <w:r w:rsidRPr="00047B2D">
        <w:rPr>
          <w:sz w:val="20"/>
          <w:szCs w:val="20"/>
          <w:lang w:val="fo-FO"/>
        </w:rPr>
        <w:t>udføre</w:t>
      </w:r>
      <w:proofErr w:type="spellEnd"/>
      <w:r w:rsidRPr="00047B2D">
        <w:rPr>
          <w:sz w:val="20"/>
          <w:szCs w:val="20"/>
          <w:lang w:val="fo-FO"/>
        </w:rPr>
        <w:t>.</w:t>
      </w:r>
    </w:p>
    <w:p w14:paraId="4ADACB35" w14:textId="32CEC336" w:rsidR="009334AF" w:rsidRPr="00047B2D" w:rsidRDefault="009334AF" w:rsidP="00196167">
      <w:pPr>
        <w:pStyle w:val="Stk"/>
        <w:jc w:val="both"/>
        <w:divId w:val="1840848633"/>
        <w:rPr>
          <w:sz w:val="20"/>
          <w:szCs w:val="20"/>
        </w:rPr>
      </w:pPr>
      <w:r w:rsidRPr="00047B2D">
        <w:rPr>
          <w:i/>
          <w:sz w:val="20"/>
          <w:szCs w:val="20"/>
          <w:lang w:val="fo-FO"/>
        </w:rPr>
        <w:t>Stk. 3.</w:t>
      </w:r>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sikrer</w:t>
      </w:r>
      <w:proofErr w:type="spellEnd"/>
      <w:r w:rsidRPr="00047B2D">
        <w:rPr>
          <w:sz w:val="20"/>
          <w:szCs w:val="20"/>
          <w:lang w:val="fo-FO"/>
        </w:rPr>
        <w:t xml:space="preserve">, at eventuelt </w:t>
      </w:r>
      <w:proofErr w:type="spellStart"/>
      <w:r w:rsidRPr="00047B2D">
        <w:rPr>
          <w:sz w:val="20"/>
          <w:szCs w:val="20"/>
          <w:lang w:val="fo-FO"/>
        </w:rPr>
        <w:t>manglende</w:t>
      </w:r>
      <w:proofErr w:type="spellEnd"/>
      <w:r w:rsidRPr="00047B2D">
        <w:rPr>
          <w:sz w:val="20"/>
          <w:szCs w:val="20"/>
          <w:lang w:val="fo-FO"/>
        </w:rPr>
        <w:t xml:space="preserve"> </w:t>
      </w:r>
      <w:proofErr w:type="spellStart"/>
      <w:r w:rsidRPr="00047B2D">
        <w:rPr>
          <w:sz w:val="20"/>
          <w:szCs w:val="20"/>
          <w:lang w:val="fo-FO"/>
        </w:rPr>
        <w:t>overholdelse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og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indgår</w:t>
      </w:r>
      <w:proofErr w:type="spellEnd"/>
      <w:r w:rsidRPr="00047B2D">
        <w:rPr>
          <w:sz w:val="20"/>
          <w:szCs w:val="20"/>
          <w:lang w:val="fo-FO"/>
        </w:rPr>
        <w:t xml:space="preserve"> i </w:t>
      </w:r>
      <w:proofErr w:type="spellStart"/>
      <w:r w:rsidRPr="00047B2D">
        <w:rPr>
          <w:sz w:val="20"/>
          <w:szCs w:val="20"/>
          <w:lang w:val="fo-FO"/>
        </w:rPr>
        <w:t>ledelsens</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enheders</w:t>
      </w:r>
      <w:proofErr w:type="spellEnd"/>
      <w:r w:rsidRPr="00047B2D">
        <w:rPr>
          <w:sz w:val="20"/>
          <w:szCs w:val="20"/>
          <w:lang w:val="fo-FO"/>
        </w:rPr>
        <w:t xml:space="preserve"> og </w:t>
      </w:r>
      <w:proofErr w:type="spellStart"/>
      <w:r w:rsidRPr="00047B2D">
        <w:rPr>
          <w:sz w:val="20"/>
          <w:szCs w:val="20"/>
          <w:lang w:val="fo-FO"/>
        </w:rPr>
        <w:t>medarbejdernes</w:t>
      </w:r>
      <w:proofErr w:type="spellEnd"/>
      <w:r w:rsidRPr="00047B2D">
        <w:rPr>
          <w:sz w:val="20"/>
          <w:szCs w:val="20"/>
          <w:lang w:val="fo-FO"/>
        </w:rPr>
        <w:t xml:space="preserve"> </w:t>
      </w:r>
      <w:proofErr w:type="spellStart"/>
      <w:r w:rsidRPr="00047B2D">
        <w:rPr>
          <w:sz w:val="20"/>
          <w:szCs w:val="20"/>
          <w:lang w:val="fo-FO"/>
        </w:rPr>
        <w:t>løsning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deres</w:t>
      </w:r>
      <w:proofErr w:type="spellEnd"/>
      <w:r w:rsidRPr="00047B2D">
        <w:rPr>
          <w:sz w:val="20"/>
          <w:szCs w:val="20"/>
          <w:lang w:val="fo-FO"/>
        </w:rPr>
        <w:t xml:space="preserve"> </w:t>
      </w:r>
      <w:proofErr w:type="spellStart"/>
      <w:r w:rsidRPr="00047B2D">
        <w:rPr>
          <w:sz w:val="20"/>
          <w:szCs w:val="20"/>
          <w:lang w:val="fo-FO"/>
        </w:rPr>
        <w:t>respektive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w:t>
      </w:r>
    </w:p>
    <w:p w14:paraId="6C057EDB" w14:textId="77777777" w:rsidR="00464C2E" w:rsidRPr="00047B2D" w:rsidRDefault="005A405E">
      <w:pPr>
        <w:pStyle w:val="Tekstoverskrift"/>
        <w:divId w:val="1840848633"/>
        <w:rPr>
          <w:sz w:val="20"/>
          <w:szCs w:val="20"/>
        </w:rPr>
      </w:pPr>
      <w:proofErr w:type="spellStart"/>
      <w:r w:rsidRPr="00047B2D">
        <w:rPr>
          <w:sz w:val="20"/>
          <w:szCs w:val="20"/>
          <w:lang w:val="fo-FO"/>
        </w:rPr>
        <w:t>Information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og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ledelsesniveauer</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w:t>
      </w:r>
    </w:p>
    <w:p w14:paraId="29E07EF6" w14:textId="2299B997" w:rsidR="00464C2E" w:rsidRPr="00047B2D" w:rsidRDefault="005A405E" w:rsidP="00196167">
      <w:pPr>
        <w:pStyle w:val="Paragraftekst"/>
        <w:jc w:val="both"/>
        <w:divId w:val="1840848633"/>
        <w:rPr>
          <w:sz w:val="20"/>
          <w:szCs w:val="20"/>
        </w:rPr>
      </w:pPr>
      <w:r w:rsidRPr="00047B2D">
        <w:rPr>
          <w:b/>
          <w:bCs/>
          <w:sz w:val="20"/>
          <w:szCs w:val="20"/>
          <w:lang w:val="fo-FO"/>
        </w:rPr>
        <w:t xml:space="preserve">§ 10.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indrettet</w:t>
      </w:r>
      <w:proofErr w:type="spellEnd"/>
      <w:r w:rsidR="009334AF" w:rsidRPr="00047B2D">
        <w:rPr>
          <w:sz w:val="20"/>
          <w:szCs w:val="20"/>
          <w:lang w:val="fo-FO"/>
        </w:rPr>
        <w:t>,</w:t>
      </w:r>
      <w:r w:rsidRPr="00047B2D">
        <w:rPr>
          <w:sz w:val="20"/>
          <w:szCs w:val="20"/>
          <w:lang w:val="fo-FO"/>
        </w:rPr>
        <w:t xml:space="preserve"> </w:t>
      </w:r>
      <w:proofErr w:type="spellStart"/>
      <w:r w:rsidRPr="00047B2D">
        <w:rPr>
          <w:sz w:val="20"/>
          <w:szCs w:val="20"/>
          <w:lang w:val="fo-FO"/>
        </w:rPr>
        <w:t>så</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information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tilgå</w:t>
      </w:r>
      <w:proofErr w:type="spellEnd"/>
      <w:r w:rsidRPr="00047B2D">
        <w:rPr>
          <w:sz w:val="20"/>
          <w:szCs w:val="20"/>
          <w:lang w:val="fo-FO"/>
        </w:rPr>
        <w:t xml:space="preserve"> </w:t>
      </w:r>
      <w:proofErr w:type="spellStart"/>
      <w:r w:rsidRPr="00047B2D">
        <w:rPr>
          <w:sz w:val="20"/>
          <w:szCs w:val="20"/>
          <w:lang w:val="fo-FO"/>
        </w:rPr>
        <w:t>bestyrelse</w:t>
      </w:r>
      <w:proofErr w:type="spellEnd"/>
      <w:r w:rsidRPr="00047B2D">
        <w:rPr>
          <w:sz w:val="20"/>
          <w:szCs w:val="20"/>
          <w:lang w:val="fo-FO"/>
        </w:rPr>
        <w:t xml:space="preserve">, </w:t>
      </w:r>
      <w:proofErr w:type="spellStart"/>
      <w:r w:rsidRPr="00047B2D">
        <w:rPr>
          <w:sz w:val="20"/>
          <w:szCs w:val="20"/>
          <w:lang w:val="fo-FO"/>
        </w:rPr>
        <w:t>direktion</w:t>
      </w:r>
      <w:proofErr w:type="spellEnd"/>
      <w:r w:rsidRPr="00047B2D">
        <w:rPr>
          <w:sz w:val="20"/>
          <w:szCs w:val="20"/>
          <w:lang w:val="fo-FO"/>
        </w:rPr>
        <w:t xml:space="preserve"> og </w:t>
      </w:r>
      <w:proofErr w:type="spellStart"/>
      <w:r w:rsidRPr="00047B2D">
        <w:rPr>
          <w:sz w:val="20"/>
          <w:szCs w:val="20"/>
          <w:lang w:val="fo-FO"/>
        </w:rPr>
        <w:t>ledelse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niveauer</w:t>
      </w:r>
      <w:proofErr w:type="spellEnd"/>
      <w:r w:rsidRPr="00047B2D">
        <w:rPr>
          <w:sz w:val="20"/>
          <w:szCs w:val="20"/>
          <w:lang w:val="fo-FO"/>
        </w:rPr>
        <w:t xml:space="preserve"> samt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og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complianceansvarlige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tilgå</w:t>
      </w:r>
      <w:proofErr w:type="spellEnd"/>
      <w:r w:rsidRPr="00047B2D">
        <w:rPr>
          <w:sz w:val="20"/>
          <w:szCs w:val="20"/>
          <w:lang w:val="fo-FO"/>
        </w:rPr>
        <w:t xml:space="preserve"> </w:t>
      </w:r>
      <w:proofErr w:type="spellStart"/>
      <w:r w:rsidRPr="00047B2D">
        <w:rPr>
          <w:sz w:val="20"/>
          <w:szCs w:val="20"/>
          <w:lang w:val="fo-FO"/>
        </w:rPr>
        <w:t>disse</w:t>
      </w:r>
      <w:proofErr w:type="spellEnd"/>
      <w:r w:rsidRPr="00047B2D">
        <w:rPr>
          <w:sz w:val="20"/>
          <w:szCs w:val="20"/>
          <w:lang w:val="fo-FO"/>
        </w:rPr>
        <w:t xml:space="preserve"> i </w:t>
      </w:r>
      <w:proofErr w:type="spellStart"/>
      <w:r w:rsidRPr="00047B2D">
        <w:rPr>
          <w:sz w:val="20"/>
          <w:szCs w:val="20"/>
          <w:lang w:val="fo-FO"/>
        </w:rPr>
        <w:t>retvisende</w:t>
      </w:r>
      <w:proofErr w:type="spellEnd"/>
      <w:r w:rsidRPr="00047B2D">
        <w:rPr>
          <w:sz w:val="20"/>
          <w:szCs w:val="20"/>
          <w:lang w:val="fo-FO"/>
        </w:rPr>
        <w:t xml:space="preserve"> og </w:t>
      </w:r>
      <w:proofErr w:type="spellStart"/>
      <w:r w:rsidRPr="00047B2D">
        <w:rPr>
          <w:sz w:val="20"/>
          <w:szCs w:val="20"/>
          <w:lang w:val="fo-FO"/>
        </w:rPr>
        <w:t>dækkende</w:t>
      </w:r>
      <w:proofErr w:type="spellEnd"/>
      <w:r w:rsidRPr="00047B2D">
        <w:rPr>
          <w:sz w:val="20"/>
          <w:szCs w:val="20"/>
          <w:lang w:val="fo-FO"/>
        </w:rPr>
        <w:t xml:space="preserve"> form for </w:t>
      </w:r>
      <w:proofErr w:type="spellStart"/>
      <w:r w:rsidRPr="00047B2D">
        <w:rPr>
          <w:sz w:val="20"/>
          <w:szCs w:val="20"/>
          <w:lang w:val="fo-FO"/>
        </w:rPr>
        <w:t>disses</w:t>
      </w:r>
      <w:proofErr w:type="spellEnd"/>
      <w:r w:rsidRPr="00047B2D">
        <w:rPr>
          <w:sz w:val="20"/>
          <w:szCs w:val="20"/>
          <w:lang w:val="fo-FO"/>
        </w:rPr>
        <w:t xml:space="preserve"> </w:t>
      </w:r>
      <w:proofErr w:type="spellStart"/>
      <w:r w:rsidRPr="00047B2D">
        <w:rPr>
          <w:sz w:val="20"/>
          <w:szCs w:val="20"/>
          <w:lang w:val="fo-FO"/>
        </w:rPr>
        <w:t>arbejde</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tidsmæssige</w:t>
      </w:r>
      <w:proofErr w:type="spellEnd"/>
      <w:r w:rsidRPr="00047B2D">
        <w:rPr>
          <w:sz w:val="20"/>
          <w:szCs w:val="20"/>
          <w:lang w:val="fo-FO"/>
        </w:rPr>
        <w:t xml:space="preserve"> </w:t>
      </w:r>
      <w:proofErr w:type="spellStart"/>
      <w:r w:rsidRPr="00047B2D">
        <w:rPr>
          <w:sz w:val="20"/>
          <w:szCs w:val="20"/>
          <w:lang w:val="fo-FO"/>
        </w:rPr>
        <w:t>rammer</w:t>
      </w:r>
      <w:proofErr w:type="spellEnd"/>
      <w:r w:rsidRPr="00047B2D">
        <w:rPr>
          <w:sz w:val="20"/>
          <w:szCs w:val="20"/>
          <w:lang w:val="fo-FO"/>
        </w:rPr>
        <w:t xml:space="preserve"> og i </w:t>
      </w:r>
      <w:proofErr w:type="spellStart"/>
      <w:r w:rsidRPr="00047B2D">
        <w:rPr>
          <w:sz w:val="20"/>
          <w:szCs w:val="20"/>
          <w:lang w:val="fo-FO"/>
        </w:rPr>
        <w:t>en</w:t>
      </w:r>
      <w:proofErr w:type="spellEnd"/>
      <w:r w:rsidRPr="00047B2D">
        <w:rPr>
          <w:sz w:val="20"/>
          <w:szCs w:val="20"/>
          <w:lang w:val="fo-FO"/>
        </w:rPr>
        <w:t xml:space="preserve"> form</w:t>
      </w:r>
      <w:r w:rsidR="00041017" w:rsidRPr="00047B2D">
        <w:rPr>
          <w:sz w:val="20"/>
          <w:szCs w:val="20"/>
          <w:lang w:val="fo-FO"/>
        </w:rPr>
        <w:t>,</w:t>
      </w:r>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sikrer</w:t>
      </w:r>
      <w:proofErr w:type="spellEnd"/>
      <w:r w:rsidRPr="00047B2D">
        <w:rPr>
          <w:sz w:val="20"/>
          <w:szCs w:val="20"/>
          <w:lang w:val="fo-FO"/>
        </w:rPr>
        <w:t xml:space="preserve">, at </w:t>
      </w: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sættes</w:t>
      </w:r>
      <w:proofErr w:type="spellEnd"/>
      <w:r w:rsidRPr="00047B2D">
        <w:rPr>
          <w:sz w:val="20"/>
          <w:szCs w:val="20"/>
          <w:lang w:val="fo-FO"/>
        </w:rPr>
        <w:t xml:space="preserve"> i </w:t>
      </w:r>
      <w:proofErr w:type="spellStart"/>
      <w:r w:rsidRPr="00047B2D">
        <w:rPr>
          <w:sz w:val="20"/>
          <w:szCs w:val="20"/>
          <w:lang w:val="fo-FO"/>
        </w:rPr>
        <w:t>værk</w:t>
      </w:r>
      <w:proofErr w:type="spellEnd"/>
      <w:r w:rsidRPr="00047B2D">
        <w:rPr>
          <w:sz w:val="20"/>
          <w:szCs w:val="20"/>
          <w:lang w:val="fo-FO"/>
        </w:rPr>
        <w:t xml:space="preserve"> </w:t>
      </w:r>
      <w:proofErr w:type="spellStart"/>
      <w:r w:rsidRPr="00047B2D">
        <w:rPr>
          <w:sz w:val="20"/>
          <w:szCs w:val="20"/>
          <w:lang w:val="fo-FO"/>
        </w:rPr>
        <w:t>uden</w:t>
      </w:r>
      <w:proofErr w:type="spellEnd"/>
      <w:r w:rsidRPr="00047B2D">
        <w:rPr>
          <w:sz w:val="20"/>
          <w:szCs w:val="20"/>
          <w:lang w:val="fo-FO"/>
        </w:rPr>
        <w:t xml:space="preserve"> </w:t>
      </w:r>
      <w:proofErr w:type="spellStart"/>
      <w:r w:rsidRPr="00047B2D">
        <w:rPr>
          <w:sz w:val="20"/>
          <w:szCs w:val="20"/>
          <w:lang w:val="fo-FO"/>
        </w:rPr>
        <w:t>unødigt</w:t>
      </w:r>
      <w:proofErr w:type="spellEnd"/>
      <w:r w:rsidRPr="00047B2D">
        <w:rPr>
          <w:sz w:val="20"/>
          <w:szCs w:val="20"/>
          <w:lang w:val="fo-FO"/>
        </w:rPr>
        <w:t xml:space="preserve"> </w:t>
      </w:r>
      <w:proofErr w:type="spellStart"/>
      <w:r w:rsidRPr="00047B2D">
        <w:rPr>
          <w:sz w:val="20"/>
          <w:szCs w:val="20"/>
          <w:lang w:val="fo-FO"/>
        </w:rPr>
        <w:t>ophold</w:t>
      </w:r>
      <w:proofErr w:type="spellEnd"/>
      <w:r w:rsidRPr="00047B2D">
        <w:rPr>
          <w:sz w:val="20"/>
          <w:szCs w:val="20"/>
          <w:lang w:val="fo-FO"/>
        </w:rPr>
        <w:t>.</w:t>
      </w:r>
    </w:p>
    <w:p w14:paraId="3BE9CB46" w14:textId="77777777" w:rsidR="00FB7EFD" w:rsidRPr="00047B2D" w:rsidRDefault="00FB7EFD" w:rsidP="00FB7EFD">
      <w:pPr>
        <w:spacing w:before="300" w:after="100"/>
        <w:jc w:val="center"/>
        <w:divId w:val="1840848633"/>
        <w:rPr>
          <w:rFonts w:eastAsia="Times New Roman"/>
          <w:i/>
          <w:iCs/>
          <w:color w:val="000000"/>
          <w:sz w:val="20"/>
          <w:szCs w:val="20"/>
        </w:rPr>
      </w:pPr>
      <w:r w:rsidRPr="00047B2D">
        <w:rPr>
          <w:rFonts w:eastAsia="Times New Roman"/>
          <w:i/>
          <w:iCs/>
          <w:color w:val="000000"/>
          <w:sz w:val="20"/>
          <w:szCs w:val="20"/>
        </w:rPr>
        <w:lastRenderedPageBreak/>
        <w:t xml:space="preserve">Interessekonflikter og funktionsadskillelse </w:t>
      </w:r>
    </w:p>
    <w:p w14:paraId="1327FDEC" w14:textId="77777777" w:rsidR="00FB7EFD" w:rsidRPr="00047B2D" w:rsidRDefault="00FB7EFD" w:rsidP="00196167">
      <w:pPr>
        <w:spacing w:before="200"/>
        <w:ind w:firstLine="240"/>
        <w:jc w:val="both"/>
        <w:divId w:val="1840848633"/>
        <w:rPr>
          <w:rFonts w:eastAsia="Times New Roman"/>
          <w:color w:val="000000"/>
          <w:sz w:val="20"/>
          <w:szCs w:val="20"/>
        </w:rPr>
      </w:pPr>
      <w:r w:rsidRPr="00047B2D">
        <w:rPr>
          <w:rFonts w:eastAsia="Times New Roman"/>
          <w:b/>
          <w:bCs/>
          <w:color w:val="000000"/>
          <w:sz w:val="20"/>
          <w:szCs w:val="20"/>
        </w:rPr>
        <w:t>§ 11.</w:t>
      </w:r>
      <w:r w:rsidRPr="00047B2D">
        <w:rPr>
          <w:rFonts w:eastAsia="Times New Roman"/>
          <w:color w:val="000000"/>
          <w:sz w:val="20"/>
          <w:szCs w:val="20"/>
        </w:rPr>
        <w:t xml:space="preserve"> Virksomheden skal sikre, at</w:t>
      </w:r>
    </w:p>
    <w:p w14:paraId="1D4EFB36" w14:textId="77777777" w:rsidR="00797161" w:rsidRPr="00047B2D" w:rsidRDefault="00FB7EFD" w:rsidP="00196167">
      <w:pPr>
        <w:pStyle w:val="Listeafsnit"/>
        <w:numPr>
          <w:ilvl w:val="0"/>
          <w:numId w:val="61"/>
        </w:numPr>
        <w:jc w:val="both"/>
        <w:divId w:val="1840848633"/>
        <w:rPr>
          <w:rFonts w:eastAsia="Times New Roman"/>
          <w:color w:val="000000"/>
          <w:sz w:val="20"/>
          <w:szCs w:val="20"/>
        </w:rPr>
      </w:pPr>
      <w:r w:rsidRPr="00047B2D">
        <w:rPr>
          <w:rFonts w:eastAsia="Times New Roman"/>
          <w:color w:val="000000"/>
          <w:sz w:val="20"/>
          <w:szCs w:val="20"/>
        </w:rPr>
        <w:t>der foreligger procedurer med henblik på forebyggelse, identifikation og håndtering af interessekonflikter,</w:t>
      </w:r>
    </w:p>
    <w:p w14:paraId="3C8CA8C5" w14:textId="7E718F06" w:rsidR="00797161" w:rsidRPr="00047B2D" w:rsidRDefault="00FB7EFD" w:rsidP="00196167">
      <w:pPr>
        <w:pStyle w:val="Listeafsnit"/>
        <w:numPr>
          <w:ilvl w:val="0"/>
          <w:numId w:val="61"/>
        </w:numPr>
        <w:jc w:val="both"/>
        <w:divId w:val="1840848633"/>
        <w:rPr>
          <w:rFonts w:eastAsia="Times New Roman"/>
          <w:color w:val="000000"/>
          <w:sz w:val="20"/>
          <w:szCs w:val="20"/>
        </w:rPr>
      </w:pPr>
      <w:r w:rsidRPr="00047B2D">
        <w:rPr>
          <w:rFonts w:eastAsia="Times New Roman"/>
          <w:color w:val="000000"/>
          <w:sz w:val="20"/>
          <w:szCs w:val="20"/>
        </w:rPr>
        <w:t>virksomheden er indrettet</w:t>
      </w:r>
      <w:r w:rsidR="009334AF" w:rsidRPr="00047B2D">
        <w:rPr>
          <w:rFonts w:eastAsia="Times New Roman"/>
          <w:color w:val="000000"/>
          <w:sz w:val="20"/>
          <w:szCs w:val="20"/>
        </w:rPr>
        <w:t>,</w:t>
      </w:r>
      <w:r w:rsidRPr="00047B2D">
        <w:rPr>
          <w:rFonts w:eastAsia="Times New Roman"/>
          <w:color w:val="000000"/>
          <w:sz w:val="20"/>
          <w:szCs w:val="20"/>
        </w:rPr>
        <w:t xml:space="preserve"> så der er betryggende funktionsadskillelse, herunder at disponerende medarbejdere, medarbejdere, der udfører afvikling, og medarbejdere, der udfører resultat- og risikoopgørelser samt kontrol og rapportering, refererer til hver sin leder, og</w:t>
      </w:r>
    </w:p>
    <w:p w14:paraId="6E58C10C" w14:textId="6588C9B8" w:rsidR="00FB7EFD" w:rsidRPr="00047B2D" w:rsidRDefault="00FB7EFD" w:rsidP="00196167">
      <w:pPr>
        <w:pStyle w:val="Listeafsnit"/>
        <w:numPr>
          <w:ilvl w:val="0"/>
          <w:numId w:val="61"/>
        </w:numPr>
        <w:jc w:val="both"/>
        <w:divId w:val="1840848633"/>
        <w:rPr>
          <w:rFonts w:eastAsia="Times New Roman"/>
          <w:color w:val="000000"/>
          <w:sz w:val="20"/>
          <w:szCs w:val="20"/>
        </w:rPr>
      </w:pPr>
      <w:r w:rsidRPr="00047B2D">
        <w:rPr>
          <w:rFonts w:eastAsia="Times New Roman"/>
          <w:color w:val="000000"/>
          <w:sz w:val="20"/>
          <w:szCs w:val="20"/>
        </w:rPr>
        <w:t>virksomheden er indrettet</w:t>
      </w:r>
      <w:r w:rsidR="009334AF" w:rsidRPr="00047B2D">
        <w:rPr>
          <w:rFonts w:eastAsia="Times New Roman"/>
          <w:color w:val="000000"/>
          <w:sz w:val="20"/>
          <w:szCs w:val="20"/>
        </w:rPr>
        <w:t>,</w:t>
      </w:r>
      <w:r w:rsidRPr="00047B2D">
        <w:rPr>
          <w:rFonts w:eastAsia="Times New Roman"/>
          <w:color w:val="000000"/>
          <w:sz w:val="20"/>
          <w:szCs w:val="20"/>
        </w:rPr>
        <w:t xml:space="preserve"> så der er klart definerede rapporteringslinjer.</w:t>
      </w:r>
    </w:p>
    <w:p w14:paraId="5DF2E391" w14:textId="77777777" w:rsidR="00FB7EFD" w:rsidRPr="00047B2D" w:rsidRDefault="00FB7EFD" w:rsidP="00196167">
      <w:pPr>
        <w:ind w:firstLine="240"/>
        <w:jc w:val="both"/>
        <w:divId w:val="1840848633"/>
        <w:rPr>
          <w:rFonts w:eastAsia="Times New Roman"/>
          <w:color w:val="000000"/>
          <w:sz w:val="20"/>
          <w:szCs w:val="20"/>
        </w:rPr>
      </w:pPr>
      <w:r w:rsidRPr="00047B2D">
        <w:rPr>
          <w:rFonts w:eastAsia="Times New Roman"/>
          <w:i/>
          <w:iCs/>
          <w:color w:val="000000"/>
          <w:sz w:val="20"/>
          <w:szCs w:val="20"/>
        </w:rPr>
        <w:t>Stk. 2.</w:t>
      </w:r>
      <w:r w:rsidRPr="00047B2D">
        <w:rPr>
          <w:rFonts w:eastAsia="Times New Roman"/>
          <w:color w:val="000000"/>
          <w:sz w:val="20"/>
          <w:szCs w:val="20"/>
        </w:rPr>
        <w:t xml:space="preserve"> Virksomhedens afvikling, udarbejdelse af resultat- og risikoopgørelser, kontrol og rapportering kan udføres i samme enhed, hvis dette kan anses for betryggende, jf. § 2, og under hensyntagen til arten af enhedens øvrige opgaver.</w:t>
      </w:r>
    </w:p>
    <w:p w14:paraId="4A111568" w14:textId="77777777" w:rsidR="00FB7EFD" w:rsidRPr="00047B2D" w:rsidRDefault="00FB7EFD" w:rsidP="00196167">
      <w:pPr>
        <w:ind w:firstLine="240"/>
        <w:jc w:val="both"/>
        <w:divId w:val="1840848633"/>
        <w:rPr>
          <w:rFonts w:eastAsia="Times New Roman"/>
          <w:color w:val="000000"/>
          <w:sz w:val="20"/>
          <w:szCs w:val="20"/>
        </w:rPr>
      </w:pPr>
      <w:r w:rsidRPr="00047B2D">
        <w:rPr>
          <w:rFonts w:eastAsia="Times New Roman"/>
          <w:i/>
          <w:iCs/>
          <w:color w:val="000000"/>
          <w:sz w:val="20"/>
          <w:szCs w:val="20"/>
        </w:rPr>
        <w:t>Stk. 3.</w:t>
      </w:r>
      <w:r w:rsidRPr="00047B2D">
        <w:rPr>
          <w:rFonts w:eastAsia="Times New Roman"/>
          <w:color w:val="000000"/>
          <w:sz w:val="20"/>
          <w:szCs w:val="20"/>
        </w:rPr>
        <w:t xml:space="preserve"> I virksomheder, hvor der ikke opretholdes funktionsadskillelse i overensstemmelse med stk. 1, nr. 2, skal der, jf. § 2, indføres betryggende kompenserende foranstaltninger, der skal sikre, at der ikke påføres virksomheden unødige risici eller tab.</w:t>
      </w:r>
    </w:p>
    <w:p w14:paraId="44D1410E" w14:textId="7CE21E69" w:rsidR="00464C2E" w:rsidRPr="00047B2D" w:rsidRDefault="005A405E">
      <w:pPr>
        <w:pStyle w:val="Kapitelnummer"/>
        <w:divId w:val="1840848633"/>
        <w:rPr>
          <w:sz w:val="20"/>
          <w:szCs w:val="20"/>
        </w:rPr>
      </w:pPr>
      <w:proofErr w:type="spellStart"/>
      <w:r w:rsidRPr="00047B2D">
        <w:rPr>
          <w:sz w:val="20"/>
          <w:szCs w:val="20"/>
          <w:lang w:val="fo-FO"/>
        </w:rPr>
        <w:t>Kapitel</w:t>
      </w:r>
      <w:proofErr w:type="spellEnd"/>
      <w:r w:rsidRPr="00047B2D">
        <w:rPr>
          <w:sz w:val="20"/>
          <w:szCs w:val="20"/>
          <w:lang w:val="fo-FO"/>
        </w:rPr>
        <w:t xml:space="preserve"> </w:t>
      </w:r>
      <w:r w:rsidR="009334AF" w:rsidRPr="00047B2D">
        <w:rPr>
          <w:sz w:val="20"/>
          <w:szCs w:val="20"/>
          <w:lang w:val="fo-FO"/>
        </w:rPr>
        <w:t>6</w:t>
      </w:r>
    </w:p>
    <w:p w14:paraId="2AB9880F" w14:textId="77777777" w:rsidR="00464C2E" w:rsidRPr="00047B2D" w:rsidRDefault="005A405E">
      <w:pPr>
        <w:pStyle w:val="Kapiteloverskrift"/>
        <w:divId w:val="1840848633"/>
        <w:rPr>
          <w:sz w:val="20"/>
          <w:szCs w:val="20"/>
        </w:rPr>
      </w:pPr>
      <w:proofErr w:type="spellStart"/>
      <w:r w:rsidRPr="00047B2D">
        <w:rPr>
          <w:sz w:val="20"/>
          <w:szCs w:val="20"/>
          <w:lang w:val="fo-FO"/>
        </w:rPr>
        <w:t>Administrativ</w:t>
      </w:r>
      <w:proofErr w:type="spellEnd"/>
      <w:r w:rsidRPr="00047B2D">
        <w:rPr>
          <w:sz w:val="20"/>
          <w:szCs w:val="20"/>
          <w:lang w:val="fo-FO"/>
        </w:rPr>
        <w:t xml:space="preserve"> og </w:t>
      </w:r>
      <w:proofErr w:type="spellStart"/>
      <w:r w:rsidRPr="00047B2D">
        <w:rPr>
          <w:sz w:val="20"/>
          <w:szCs w:val="20"/>
          <w:lang w:val="fo-FO"/>
        </w:rPr>
        <w:t>regnskabsmæssig</w:t>
      </w:r>
      <w:proofErr w:type="spellEnd"/>
      <w:r w:rsidRPr="00047B2D">
        <w:rPr>
          <w:sz w:val="20"/>
          <w:szCs w:val="20"/>
          <w:lang w:val="fo-FO"/>
        </w:rPr>
        <w:t xml:space="preserve"> praksis</w:t>
      </w:r>
    </w:p>
    <w:p w14:paraId="2AA5765A" w14:textId="77777777" w:rsidR="00464C2E" w:rsidRPr="00047B2D" w:rsidRDefault="005A405E">
      <w:pPr>
        <w:pStyle w:val="Tekstoverskrift"/>
        <w:divId w:val="1840848633"/>
        <w:rPr>
          <w:sz w:val="20"/>
          <w:szCs w:val="20"/>
        </w:rPr>
      </w:pPr>
      <w:proofErr w:type="spellStart"/>
      <w:r w:rsidRPr="00047B2D">
        <w:rPr>
          <w:sz w:val="20"/>
          <w:szCs w:val="20"/>
          <w:lang w:val="fo-FO"/>
        </w:rPr>
        <w:t>Administrativ</w:t>
      </w:r>
      <w:proofErr w:type="spellEnd"/>
      <w:r w:rsidRPr="00047B2D">
        <w:rPr>
          <w:sz w:val="20"/>
          <w:szCs w:val="20"/>
          <w:lang w:val="fo-FO"/>
        </w:rPr>
        <w:t xml:space="preserve"> praksis</w:t>
      </w:r>
    </w:p>
    <w:p w14:paraId="28BA1870" w14:textId="15508278" w:rsidR="00464C2E" w:rsidRPr="00047B2D" w:rsidRDefault="005A405E" w:rsidP="00196167">
      <w:pPr>
        <w:pStyle w:val="Paragraftekst"/>
        <w:jc w:val="both"/>
        <w:divId w:val="1840848633"/>
        <w:rPr>
          <w:sz w:val="20"/>
          <w:szCs w:val="20"/>
        </w:rPr>
      </w:pPr>
      <w:r w:rsidRPr="00047B2D">
        <w:rPr>
          <w:b/>
          <w:bCs/>
          <w:sz w:val="20"/>
          <w:szCs w:val="20"/>
          <w:lang w:val="fo-FO"/>
        </w:rPr>
        <w:t xml:space="preserve">§ 12.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indrettet</w:t>
      </w:r>
      <w:proofErr w:type="spellEnd"/>
      <w:r w:rsidR="009334AF" w:rsidRPr="00047B2D">
        <w:rPr>
          <w:sz w:val="20"/>
          <w:szCs w:val="20"/>
          <w:lang w:val="fo-FO"/>
        </w:rPr>
        <w:t>,</w:t>
      </w:r>
      <w:r w:rsidRPr="00047B2D">
        <w:rPr>
          <w:sz w:val="20"/>
          <w:szCs w:val="20"/>
          <w:lang w:val="fo-FO"/>
        </w:rPr>
        <w:t xml:space="preserve"> </w:t>
      </w:r>
      <w:proofErr w:type="spellStart"/>
      <w:r w:rsidRPr="00047B2D">
        <w:rPr>
          <w:sz w:val="20"/>
          <w:szCs w:val="20"/>
          <w:lang w:val="fo-FO"/>
        </w:rPr>
        <w:t>så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og </w:t>
      </w:r>
      <w:proofErr w:type="spellStart"/>
      <w:r w:rsidRPr="00047B2D">
        <w:rPr>
          <w:sz w:val="20"/>
          <w:szCs w:val="20"/>
          <w:lang w:val="fo-FO"/>
        </w:rPr>
        <w:t>medarbejderne</w:t>
      </w:r>
      <w:proofErr w:type="spellEnd"/>
      <w:r w:rsidRPr="00047B2D">
        <w:rPr>
          <w:sz w:val="20"/>
          <w:szCs w:val="20"/>
          <w:lang w:val="fo-FO"/>
        </w:rPr>
        <w:t xml:space="preserve"> har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manualer</w:t>
      </w:r>
      <w:proofErr w:type="spellEnd"/>
      <w:r w:rsidRPr="00047B2D">
        <w:rPr>
          <w:sz w:val="20"/>
          <w:szCs w:val="20"/>
          <w:lang w:val="fo-FO"/>
        </w:rPr>
        <w:t xml:space="preserve">, </w:t>
      </w:r>
      <w:proofErr w:type="spellStart"/>
      <w:r w:rsidRPr="00047B2D">
        <w:rPr>
          <w:sz w:val="20"/>
          <w:szCs w:val="20"/>
          <w:lang w:val="fo-FO"/>
        </w:rPr>
        <w:t>beredskabsplaner</w:t>
      </w:r>
      <w:proofErr w:type="spellEnd"/>
      <w:r w:rsidRPr="00047B2D">
        <w:rPr>
          <w:sz w:val="20"/>
          <w:szCs w:val="20"/>
          <w:lang w:val="fo-FO"/>
        </w:rPr>
        <w:t xml:space="preserve">, </w:t>
      </w:r>
      <w:proofErr w:type="spellStart"/>
      <w:r w:rsidRPr="00047B2D">
        <w:rPr>
          <w:sz w:val="20"/>
          <w:szCs w:val="20"/>
          <w:lang w:val="fo-FO"/>
        </w:rPr>
        <w:t>systemer</w:t>
      </w:r>
      <w:proofErr w:type="spellEnd"/>
      <w:r w:rsidRPr="00047B2D">
        <w:rPr>
          <w:sz w:val="20"/>
          <w:szCs w:val="20"/>
          <w:lang w:val="fo-FO"/>
        </w:rPr>
        <w:t xml:space="preserve"> og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redskaber</w:t>
      </w:r>
      <w:proofErr w:type="spellEnd"/>
      <w:r w:rsidRPr="00047B2D">
        <w:rPr>
          <w:sz w:val="20"/>
          <w:szCs w:val="20"/>
          <w:lang w:val="fo-FO"/>
        </w:rPr>
        <w:t xml:space="preserve"> til </w:t>
      </w:r>
      <w:proofErr w:type="spellStart"/>
      <w:r w:rsidRPr="00047B2D">
        <w:rPr>
          <w:sz w:val="20"/>
          <w:szCs w:val="20"/>
          <w:lang w:val="fo-FO"/>
        </w:rPr>
        <w:t>rådighed</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nødvendige</w:t>
      </w:r>
      <w:proofErr w:type="spellEnd"/>
      <w:r w:rsidRPr="00047B2D">
        <w:rPr>
          <w:sz w:val="20"/>
          <w:szCs w:val="20"/>
          <w:lang w:val="fo-FO"/>
        </w:rPr>
        <w:t xml:space="preserve"> for </w:t>
      </w:r>
      <w:proofErr w:type="spellStart"/>
      <w:r w:rsidRPr="00047B2D">
        <w:rPr>
          <w:sz w:val="20"/>
          <w:szCs w:val="20"/>
          <w:lang w:val="fo-FO"/>
        </w:rPr>
        <w:t>udførelsen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deres</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w:t>
      </w:r>
    </w:p>
    <w:p w14:paraId="06484DF1" w14:textId="77777777" w:rsidR="00464C2E" w:rsidRPr="00047B2D" w:rsidRDefault="005A405E" w:rsidP="00196167">
      <w:pPr>
        <w:pStyle w:val="Paragraftekst"/>
        <w:jc w:val="both"/>
        <w:divId w:val="1840848633"/>
        <w:rPr>
          <w:sz w:val="20"/>
          <w:szCs w:val="20"/>
        </w:rPr>
      </w:pPr>
      <w:r w:rsidRPr="00047B2D">
        <w:rPr>
          <w:b/>
          <w:bCs/>
          <w:sz w:val="20"/>
          <w:szCs w:val="20"/>
          <w:lang w:val="fo-FO"/>
        </w:rPr>
        <w:t xml:space="preserve">§ 13.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aktivitetsområder</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vedrører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i </w:t>
      </w:r>
      <w:proofErr w:type="spellStart"/>
      <w:r w:rsidRPr="00047B2D">
        <w:rPr>
          <w:sz w:val="20"/>
          <w:szCs w:val="20"/>
          <w:lang w:val="fo-FO"/>
        </w:rPr>
        <w:t>dens</w:t>
      </w:r>
      <w:proofErr w:type="spellEnd"/>
      <w:r w:rsidRPr="00047B2D">
        <w:rPr>
          <w:sz w:val="20"/>
          <w:szCs w:val="20"/>
          <w:lang w:val="fo-FO"/>
        </w:rPr>
        <w:t xml:space="preserve"> </w:t>
      </w:r>
      <w:proofErr w:type="spellStart"/>
      <w:r w:rsidRPr="00047B2D">
        <w:rPr>
          <w:sz w:val="20"/>
          <w:szCs w:val="20"/>
          <w:lang w:val="fo-FO"/>
        </w:rPr>
        <w:t>egenskab</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anses</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udgangspunkt</w:t>
      </w:r>
      <w:proofErr w:type="spellEnd"/>
      <w:r w:rsidRPr="00047B2D">
        <w:rPr>
          <w:sz w:val="20"/>
          <w:szCs w:val="20"/>
          <w:lang w:val="fo-FO"/>
        </w:rPr>
        <w:t xml:space="preserve"> for </w:t>
      </w:r>
      <w:proofErr w:type="spellStart"/>
      <w:r w:rsidRPr="00047B2D">
        <w:rPr>
          <w:sz w:val="20"/>
          <w:szCs w:val="20"/>
          <w:lang w:val="fo-FO"/>
        </w:rPr>
        <w:t>væsentlige</w:t>
      </w:r>
      <w:proofErr w:type="spellEnd"/>
      <w:r w:rsidRPr="00047B2D">
        <w:rPr>
          <w:sz w:val="20"/>
          <w:szCs w:val="20"/>
          <w:lang w:val="fo-FO"/>
        </w:rPr>
        <w:t>.</w:t>
      </w:r>
    </w:p>
    <w:p w14:paraId="1EE2D472"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Forretningsgangene</w:t>
      </w:r>
      <w:proofErr w:type="spellEnd"/>
      <w:r w:rsidRPr="00047B2D">
        <w:rPr>
          <w:sz w:val="20"/>
          <w:szCs w:val="20"/>
          <w:lang w:val="fo-FO"/>
        </w:rPr>
        <w:t xml:space="preserve"> skal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p>
    <w:p w14:paraId="38E9045D" w14:textId="77777777" w:rsidR="00797161" w:rsidRPr="00047B2D" w:rsidRDefault="005A405E" w:rsidP="00196167">
      <w:pPr>
        <w:pStyle w:val="Nummer"/>
        <w:numPr>
          <w:ilvl w:val="0"/>
          <w:numId w:val="62"/>
        </w:numPr>
        <w:jc w:val="both"/>
        <w:divId w:val="1840848633"/>
        <w:rPr>
          <w:sz w:val="20"/>
          <w:szCs w:val="20"/>
        </w:rPr>
      </w:pP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lettilgængelige</w:t>
      </w:r>
      <w:proofErr w:type="spellEnd"/>
      <w:r w:rsidRPr="00047B2D">
        <w:rPr>
          <w:sz w:val="20"/>
          <w:szCs w:val="20"/>
          <w:lang w:val="fo-FO"/>
        </w:rPr>
        <w:t xml:space="preserve"> og </w:t>
      </w:r>
      <w:proofErr w:type="spellStart"/>
      <w:r w:rsidRPr="00047B2D">
        <w:rPr>
          <w:sz w:val="20"/>
          <w:szCs w:val="20"/>
          <w:lang w:val="fo-FO"/>
        </w:rPr>
        <w:t>overskuelige</w:t>
      </w:r>
      <w:proofErr w:type="spellEnd"/>
      <w:r w:rsidRPr="00047B2D">
        <w:rPr>
          <w:sz w:val="20"/>
          <w:szCs w:val="20"/>
          <w:lang w:val="fo-FO"/>
        </w:rPr>
        <w:t>,</w:t>
      </w:r>
    </w:p>
    <w:p w14:paraId="34FF6127" w14:textId="2D174C72" w:rsidR="00797161" w:rsidRPr="00047B2D" w:rsidRDefault="005A405E" w:rsidP="00196167">
      <w:pPr>
        <w:pStyle w:val="Nummer"/>
        <w:numPr>
          <w:ilvl w:val="0"/>
          <w:numId w:val="62"/>
        </w:numPr>
        <w:jc w:val="both"/>
        <w:divId w:val="1840848633"/>
        <w:rPr>
          <w:sz w:val="20"/>
          <w:szCs w:val="20"/>
        </w:rPr>
      </w:pP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fyldestgørende</w:t>
      </w:r>
      <w:proofErr w:type="spellEnd"/>
      <w:r w:rsidRPr="00047B2D">
        <w:rPr>
          <w:sz w:val="20"/>
          <w:szCs w:val="20"/>
          <w:lang w:val="fo-FO"/>
        </w:rPr>
        <w:t xml:space="preserve"> </w:t>
      </w:r>
      <w:proofErr w:type="spellStart"/>
      <w:r w:rsidRPr="00047B2D">
        <w:rPr>
          <w:sz w:val="20"/>
          <w:szCs w:val="20"/>
          <w:lang w:val="fo-FO"/>
        </w:rPr>
        <w:t>måde</w:t>
      </w:r>
      <w:proofErr w:type="spellEnd"/>
      <w:r w:rsidRPr="00047B2D">
        <w:rPr>
          <w:sz w:val="20"/>
          <w:szCs w:val="20"/>
          <w:lang w:val="fo-FO"/>
        </w:rPr>
        <w:t xml:space="preserve"> </w:t>
      </w:r>
      <w:proofErr w:type="spellStart"/>
      <w:r w:rsidRPr="00047B2D">
        <w:rPr>
          <w:sz w:val="20"/>
          <w:szCs w:val="20"/>
          <w:lang w:val="fo-FO"/>
        </w:rPr>
        <w:t>beskrive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udføres</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lovgivningen</w:t>
      </w:r>
      <w:proofErr w:type="spellEnd"/>
      <w:r w:rsidRPr="00047B2D">
        <w:rPr>
          <w:sz w:val="20"/>
          <w:szCs w:val="20"/>
          <w:lang w:val="fo-FO"/>
        </w:rPr>
        <w:t xml:space="preserve"> og </w:t>
      </w:r>
      <w:proofErr w:type="spellStart"/>
      <w:r w:rsidRPr="00047B2D">
        <w:rPr>
          <w:sz w:val="20"/>
          <w:szCs w:val="20"/>
          <w:lang w:val="fo-FO"/>
        </w:rPr>
        <w:t>anden</w:t>
      </w:r>
      <w:proofErr w:type="spellEnd"/>
      <w:r w:rsidRPr="00047B2D">
        <w:rPr>
          <w:sz w:val="20"/>
          <w:szCs w:val="20"/>
          <w:lang w:val="fo-FO"/>
        </w:rPr>
        <w:t xml:space="preserve"> relevant regulering samt </w:t>
      </w:r>
      <w:proofErr w:type="spellStart"/>
      <w:r w:rsidRPr="00047B2D">
        <w:rPr>
          <w:sz w:val="20"/>
          <w:szCs w:val="20"/>
          <w:lang w:val="fo-FO"/>
        </w:rPr>
        <w:t>de</w:t>
      </w:r>
      <w:proofErr w:type="spellEnd"/>
      <w:r w:rsidRPr="00047B2D">
        <w:rPr>
          <w:sz w:val="20"/>
          <w:szCs w:val="20"/>
          <w:lang w:val="fo-FO"/>
        </w:rPr>
        <w:t xml:space="preserve"> </w:t>
      </w:r>
      <w:proofErr w:type="spellStart"/>
      <w:r w:rsidR="009334AF" w:rsidRPr="00047B2D">
        <w:rPr>
          <w:sz w:val="20"/>
          <w:szCs w:val="20"/>
          <w:lang w:val="fo-FO"/>
        </w:rPr>
        <w:t>politikker</w:t>
      </w:r>
      <w:proofErr w:type="spellEnd"/>
      <w:r w:rsidR="009334AF" w:rsidRPr="00047B2D">
        <w:rPr>
          <w:sz w:val="20"/>
          <w:szCs w:val="20"/>
          <w:lang w:val="fo-FO"/>
        </w:rPr>
        <w:t xml:space="preserve"> og </w:t>
      </w:r>
      <w:proofErr w:type="spellStart"/>
      <w:r w:rsidR="009334AF" w:rsidRPr="00047B2D">
        <w:rPr>
          <w:sz w:val="20"/>
          <w:szCs w:val="20"/>
          <w:lang w:val="fo-FO"/>
        </w:rPr>
        <w:t>retningslinjer</w:t>
      </w:r>
      <w:proofErr w:type="spellEnd"/>
      <w:r w:rsidR="009334AF" w:rsidRPr="00047B2D">
        <w:rPr>
          <w:sz w:val="20"/>
          <w:szCs w:val="20"/>
          <w:lang w:val="fo-FO"/>
        </w:rPr>
        <w:t xml:space="preserve">, </w:t>
      </w:r>
      <w:proofErr w:type="spellStart"/>
      <w:r w:rsidR="009334AF"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ledelse</w:t>
      </w:r>
      <w:proofErr w:type="spellEnd"/>
      <w:r w:rsidRPr="00047B2D">
        <w:rPr>
          <w:sz w:val="20"/>
          <w:szCs w:val="20"/>
          <w:lang w:val="fo-FO"/>
        </w:rPr>
        <w:t xml:space="preserve"> </w:t>
      </w:r>
      <w:r w:rsidR="009334AF" w:rsidRPr="00047B2D">
        <w:rPr>
          <w:sz w:val="20"/>
          <w:szCs w:val="20"/>
          <w:lang w:val="fo-FO"/>
        </w:rPr>
        <w:t xml:space="preserve">har </w:t>
      </w:r>
      <w:proofErr w:type="spellStart"/>
      <w:r w:rsidR="009334AF" w:rsidRPr="00047B2D">
        <w:rPr>
          <w:sz w:val="20"/>
          <w:szCs w:val="20"/>
          <w:lang w:val="fo-FO"/>
        </w:rPr>
        <w:t>vedtaget</w:t>
      </w:r>
      <w:proofErr w:type="spellEnd"/>
      <w:r w:rsidR="009334AF" w:rsidRPr="00047B2D">
        <w:rPr>
          <w:sz w:val="20"/>
          <w:szCs w:val="20"/>
          <w:lang w:val="fo-FO"/>
        </w:rPr>
        <w:t>,</w:t>
      </w:r>
      <w:r w:rsidRPr="00047B2D">
        <w:rPr>
          <w:sz w:val="20"/>
          <w:szCs w:val="20"/>
          <w:lang w:val="fo-FO"/>
        </w:rPr>
        <w:t xml:space="preserve"> </w:t>
      </w:r>
      <w:proofErr w:type="spellStart"/>
      <w:r w:rsidRPr="00047B2D">
        <w:rPr>
          <w:sz w:val="20"/>
          <w:szCs w:val="20"/>
          <w:lang w:val="fo-FO"/>
        </w:rPr>
        <w:t>efterleves</w:t>
      </w:r>
      <w:proofErr w:type="spellEnd"/>
      <w:r w:rsidRPr="00047B2D">
        <w:rPr>
          <w:sz w:val="20"/>
          <w:szCs w:val="20"/>
          <w:lang w:val="fo-FO"/>
        </w:rPr>
        <w:t xml:space="preserve"> og </w:t>
      </w:r>
      <w:proofErr w:type="spellStart"/>
      <w:r w:rsidRPr="00047B2D">
        <w:rPr>
          <w:sz w:val="20"/>
          <w:szCs w:val="20"/>
          <w:lang w:val="fo-FO"/>
        </w:rPr>
        <w:t>overholdes</w:t>
      </w:r>
      <w:proofErr w:type="spellEnd"/>
      <w:r w:rsidRPr="00047B2D">
        <w:rPr>
          <w:sz w:val="20"/>
          <w:szCs w:val="20"/>
          <w:lang w:val="fo-FO"/>
        </w:rPr>
        <w:t>,</w:t>
      </w:r>
    </w:p>
    <w:p w14:paraId="4816863C" w14:textId="71DC7EBD" w:rsidR="00797161" w:rsidRPr="00047B2D" w:rsidRDefault="005A405E" w:rsidP="00196167">
      <w:pPr>
        <w:pStyle w:val="Nummer"/>
        <w:numPr>
          <w:ilvl w:val="0"/>
          <w:numId w:val="62"/>
        </w:numPr>
        <w:jc w:val="both"/>
        <w:divId w:val="1840848633"/>
        <w:rPr>
          <w:sz w:val="20"/>
          <w:szCs w:val="20"/>
        </w:rPr>
      </w:pPr>
      <w:proofErr w:type="spellStart"/>
      <w:r w:rsidRPr="00047B2D">
        <w:rPr>
          <w:sz w:val="20"/>
          <w:szCs w:val="20"/>
          <w:lang w:val="fo-FO"/>
        </w:rPr>
        <w:t>angive</w:t>
      </w:r>
      <w:proofErr w:type="spellEnd"/>
      <w:r w:rsidR="009334AF" w:rsidRPr="00047B2D">
        <w:rPr>
          <w:sz w:val="20"/>
          <w:szCs w:val="20"/>
          <w:lang w:val="fo-FO"/>
        </w:rPr>
        <w:t>,</w:t>
      </w:r>
      <w:r w:rsidRPr="00047B2D">
        <w:rPr>
          <w:sz w:val="20"/>
          <w:szCs w:val="20"/>
          <w:lang w:val="fo-FO"/>
        </w:rPr>
        <w:t xml:space="preserve"> </w:t>
      </w:r>
      <w:proofErr w:type="spellStart"/>
      <w:r w:rsidRPr="00047B2D">
        <w:rPr>
          <w:sz w:val="20"/>
          <w:szCs w:val="20"/>
          <w:lang w:val="fo-FO"/>
        </w:rPr>
        <w:t>hvilken</w:t>
      </w:r>
      <w:proofErr w:type="spellEnd"/>
      <w:r w:rsidRPr="00047B2D">
        <w:rPr>
          <w:sz w:val="20"/>
          <w:szCs w:val="20"/>
          <w:lang w:val="fo-FO"/>
        </w:rPr>
        <w:t xml:space="preserve"> </w:t>
      </w:r>
      <w:proofErr w:type="spellStart"/>
      <w:r w:rsidRPr="00047B2D">
        <w:rPr>
          <w:sz w:val="20"/>
          <w:szCs w:val="20"/>
          <w:lang w:val="fo-FO"/>
        </w:rPr>
        <w:t>organisatorisk</w:t>
      </w:r>
      <w:proofErr w:type="spellEnd"/>
      <w:r w:rsidRPr="00047B2D">
        <w:rPr>
          <w:sz w:val="20"/>
          <w:szCs w:val="20"/>
          <w:lang w:val="fo-FO"/>
        </w:rPr>
        <w:t xml:space="preserve"> </w:t>
      </w:r>
      <w:proofErr w:type="spellStart"/>
      <w:r w:rsidRPr="00047B2D">
        <w:rPr>
          <w:sz w:val="20"/>
          <w:szCs w:val="20"/>
          <w:lang w:val="fo-FO"/>
        </w:rPr>
        <w:t>enhed</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grupper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udføre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delopgaver</w:t>
      </w:r>
      <w:proofErr w:type="spellEnd"/>
      <w:r w:rsidRPr="00047B2D">
        <w:rPr>
          <w:sz w:val="20"/>
          <w:szCs w:val="20"/>
          <w:lang w:val="fo-FO"/>
        </w:rPr>
        <w:t>, og</w:t>
      </w:r>
    </w:p>
    <w:p w14:paraId="1C78FFB5" w14:textId="33546795" w:rsidR="00464C2E" w:rsidRPr="00047B2D" w:rsidRDefault="005A405E" w:rsidP="00196167">
      <w:pPr>
        <w:pStyle w:val="Nummer"/>
        <w:numPr>
          <w:ilvl w:val="0"/>
          <w:numId w:val="62"/>
        </w:numPr>
        <w:jc w:val="both"/>
        <w:divId w:val="1840848633"/>
        <w:rPr>
          <w:sz w:val="20"/>
          <w:szCs w:val="20"/>
        </w:rPr>
      </w:pPr>
      <w:proofErr w:type="spellStart"/>
      <w:r w:rsidRPr="00047B2D">
        <w:rPr>
          <w:sz w:val="20"/>
          <w:szCs w:val="20"/>
          <w:lang w:val="fo-FO"/>
        </w:rPr>
        <w:t>opdateres</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ændring</w:t>
      </w:r>
      <w:proofErr w:type="spellEnd"/>
      <w:r w:rsidRPr="00047B2D">
        <w:rPr>
          <w:sz w:val="20"/>
          <w:szCs w:val="20"/>
          <w:lang w:val="fo-FO"/>
        </w:rPr>
        <w:t xml:space="preserve"> i </w:t>
      </w:r>
      <w:proofErr w:type="spellStart"/>
      <w:r w:rsidRPr="00047B2D">
        <w:rPr>
          <w:sz w:val="20"/>
          <w:szCs w:val="20"/>
          <w:lang w:val="fo-FO"/>
        </w:rPr>
        <w:t>interne</w:t>
      </w:r>
      <w:proofErr w:type="spellEnd"/>
      <w:r w:rsidRPr="00047B2D">
        <w:rPr>
          <w:sz w:val="20"/>
          <w:szCs w:val="20"/>
          <w:lang w:val="fo-FO"/>
        </w:rPr>
        <w:t xml:space="preserve"> forhold </w:t>
      </w:r>
      <w:proofErr w:type="spellStart"/>
      <w:r w:rsidRPr="00047B2D">
        <w:rPr>
          <w:sz w:val="20"/>
          <w:szCs w:val="20"/>
          <w:lang w:val="fo-FO"/>
        </w:rPr>
        <w:t>eller</w:t>
      </w:r>
      <w:proofErr w:type="spellEnd"/>
      <w:r w:rsidRPr="00047B2D">
        <w:rPr>
          <w:sz w:val="20"/>
          <w:szCs w:val="20"/>
          <w:lang w:val="fo-FO"/>
        </w:rPr>
        <w:t xml:space="preserve"> i relevant regulering.</w:t>
      </w:r>
    </w:p>
    <w:p w14:paraId="68F6757A"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3. </w:t>
      </w:r>
      <w:proofErr w:type="spellStart"/>
      <w:r w:rsidRPr="00047B2D">
        <w:rPr>
          <w:sz w:val="20"/>
          <w:szCs w:val="20"/>
          <w:lang w:val="fo-FO"/>
        </w:rPr>
        <w:t>Forretningsgangene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foreligge</w:t>
      </w:r>
      <w:proofErr w:type="spellEnd"/>
      <w:r w:rsidRPr="00047B2D">
        <w:rPr>
          <w:sz w:val="20"/>
          <w:szCs w:val="20"/>
          <w:lang w:val="fo-FO"/>
        </w:rPr>
        <w:t xml:space="preserve"> elektronisk.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dog</w:t>
      </w:r>
      <w:proofErr w:type="spellEnd"/>
      <w:r w:rsidRPr="00047B2D">
        <w:rPr>
          <w:sz w:val="20"/>
          <w:szCs w:val="20"/>
          <w:lang w:val="fo-FO"/>
        </w:rPr>
        <w:t xml:space="preserve">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w:t>
      </w:r>
      <w:proofErr w:type="spellEnd"/>
      <w:r w:rsidRPr="00047B2D">
        <w:rPr>
          <w:sz w:val="20"/>
          <w:szCs w:val="20"/>
          <w:lang w:val="fo-FO"/>
        </w:rPr>
        <w:t xml:space="preserve"> er </w:t>
      </w:r>
      <w:proofErr w:type="spellStart"/>
      <w:r w:rsidRPr="00047B2D">
        <w:rPr>
          <w:sz w:val="20"/>
          <w:szCs w:val="20"/>
          <w:lang w:val="fo-FO"/>
        </w:rPr>
        <w:t>tilgængelige</w:t>
      </w:r>
      <w:proofErr w:type="spellEnd"/>
      <w:r w:rsidRPr="00047B2D">
        <w:rPr>
          <w:sz w:val="20"/>
          <w:szCs w:val="20"/>
          <w:lang w:val="fo-FO"/>
        </w:rPr>
        <w:t xml:space="preserve"> i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systemnedbrud</w:t>
      </w:r>
      <w:proofErr w:type="spellEnd"/>
      <w:r w:rsidRPr="00047B2D">
        <w:rPr>
          <w:sz w:val="20"/>
          <w:szCs w:val="20"/>
          <w:lang w:val="fo-FO"/>
        </w:rPr>
        <w:t xml:space="preserve"> i </w:t>
      </w:r>
      <w:proofErr w:type="spellStart"/>
      <w:r w:rsidRPr="00047B2D">
        <w:rPr>
          <w:sz w:val="20"/>
          <w:szCs w:val="20"/>
          <w:lang w:val="fo-FO"/>
        </w:rPr>
        <w:t>virksomheden</w:t>
      </w:r>
      <w:proofErr w:type="spellEnd"/>
      <w:r w:rsidRPr="00047B2D">
        <w:rPr>
          <w:sz w:val="20"/>
          <w:szCs w:val="20"/>
          <w:lang w:val="fo-FO"/>
        </w:rPr>
        <w:t>.</w:t>
      </w:r>
    </w:p>
    <w:p w14:paraId="5205C866" w14:textId="5FE4C40A" w:rsidR="00464C2E" w:rsidRPr="00047B2D" w:rsidRDefault="005A405E" w:rsidP="00196167">
      <w:pPr>
        <w:pStyle w:val="Paragraftekst"/>
        <w:jc w:val="both"/>
        <w:divId w:val="1840848633"/>
        <w:rPr>
          <w:sz w:val="20"/>
          <w:szCs w:val="20"/>
        </w:rPr>
      </w:pPr>
      <w:r w:rsidRPr="00047B2D">
        <w:rPr>
          <w:b/>
          <w:bCs/>
          <w:sz w:val="20"/>
          <w:szCs w:val="20"/>
          <w:lang w:val="fo-FO"/>
        </w:rPr>
        <w:t xml:space="preserve">§ 14.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fornøden</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for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forretningsgange</w:t>
      </w:r>
      <w:proofErr w:type="spellEnd"/>
      <w:r w:rsidRPr="00047B2D">
        <w:rPr>
          <w:sz w:val="20"/>
          <w:szCs w:val="20"/>
          <w:lang w:val="fo-FO"/>
        </w:rPr>
        <w:t xml:space="preserve"> for</w:t>
      </w:r>
      <w:r w:rsidR="009334AF" w:rsidRPr="00047B2D">
        <w:rPr>
          <w:sz w:val="20"/>
          <w:szCs w:val="20"/>
          <w:lang w:val="fo-FO"/>
        </w:rPr>
        <w:t>,</w:t>
      </w:r>
    </w:p>
    <w:p w14:paraId="00928F12" w14:textId="77777777" w:rsidR="00797161" w:rsidRPr="00047B2D" w:rsidRDefault="005A405E" w:rsidP="00196167">
      <w:pPr>
        <w:pStyle w:val="Nummer"/>
        <w:numPr>
          <w:ilvl w:val="0"/>
          <w:numId w:val="63"/>
        </w:numPr>
        <w:jc w:val="both"/>
        <w:divId w:val="1840848633"/>
        <w:rPr>
          <w:sz w:val="20"/>
          <w:szCs w:val="20"/>
        </w:rPr>
      </w:pPr>
      <w:r w:rsidRPr="00047B2D">
        <w:rPr>
          <w:sz w:val="20"/>
          <w:szCs w:val="20"/>
          <w:lang w:val="fo-FO"/>
        </w:rPr>
        <w:t xml:space="preserve">i </w:t>
      </w:r>
      <w:proofErr w:type="spellStart"/>
      <w:r w:rsidRPr="00047B2D">
        <w:rPr>
          <w:sz w:val="20"/>
          <w:szCs w:val="20"/>
          <w:lang w:val="fo-FO"/>
        </w:rPr>
        <w:t>hvilket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udførte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og </w:t>
      </w:r>
      <w:proofErr w:type="spellStart"/>
      <w:r w:rsidRPr="00047B2D">
        <w:rPr>
          <w:sz w:val="20"/>
          <w:szCs w:val="20"/>
          <w:lang w:val="fo-FO"/>
        </w:rPr>
        <w:t>forretninger</w:t>
      </w:r>
      <w:proofErr w:type="spellEnd"/>
      <w:r w:rsidRPr="00047B2D">
        <w:rPr>
          <w:sz w:val="20"/>
          <w:szCs w:val="20"/>
          <w:lang w:val="fo-FO"/>
        </w:rPr>
        <w:t xml:space="preserve"> samt </w:t>
      </w:r>
      <w:proofErr w:type="spellStart"/>
      <w:r w:rsidRPr="00047B2D">
        <w:rPr>
          <w:sz w:val="20"/>
          <w:szCs w:val="20"/>
          <w:lang w:val="fo-FO"/>
        </w:rPr>
        <w:t>opståede</w:t>
      </w:r>
      <w:proofErr w:type="spellEnd"/>
      <w:r w:rsidRPr="00047B2D">
        <w:rPr>
          <w:sz w:val="20"/>
          <w:szCs w:val="20"/>
          <w:lang w:val="fo-FO"/>
        </w:rPr>
        <w:t xml:space="preserve"> </w:t>
      </w:r>
      <w:proofErr w:type="spellStart"/>
      <w:r w:rsidRPr="00047B2D">
        <w:rPr>
          <w:sz w:val="20"/>
          <w:szCs w:val="20"/>
          <w:lang w:val="fo-FO"/>
        </w:rPr>
        <w:t>hændelser</w:t>
      </w:r>
      <w:proofErr w:type="spellEnd"/>
      <w:r w:rsidRPr="00047B2D">
        <w:rPr>
          <w:sz w:val="20"/>
          <w:szCs w:val="20"/>
          <w:lang w:val="fo-FO"/>
        </w:rPr>
        <w:t xml:space="preserve"> skal </w:t>
      </w:r>
      <w:proofErr w:type="spellStart"/>
      <w:r w:rsidRPr="00047B2D">
        <w:rPr>
          <w:sz w:val="20"/>
          <w:szCs w:val="20"/>
          <w:lang w:val="fo-FO"/>
        </w:rPr>
        <w:t>dokumenteres</w:t>
      </w:r>
      <w:proofErr w:type="spellEnd"/>
      <w:r w:rsidRPr="00047B2D">
        <w:rPr>
          <w:sz w:val="20"/>
          <w:szCs w:val="20"/>
          <w:lang w:val="fo-FO"/>
        </w:rPr>
        <w:t>,</w:t>
      </w:r>
    </w:p>
    <w:p w14:paraId="35215F2F" w14:textId="77777777" w:rsidR="00797161" w:rsidRPr="00047B2D" w:rsidRDefault="005A405E" w:rsidP="00196167">
      <w:pPr>
        <w:pStyle w:val="Nummer"/>
        <w:numPr>
          <w:ilvl w:val="0"/>
          <w:numId w:val="63"/>
        </w:numPr>
        <w:jc w:val="both"/>
        <w:divId w:val="1840848633"/>
        <w:rPr>
          <w:sz w:val="20"/>
          <w:szCs w:val="20"/>
        </w:rPr>
      </w:pPr>
      <w:r w:rsidRPr="00047B2D">
        <w:rPr>
          <w:sz w:val="20"/>
          <w:szCs w:val="20"/>
          <w:lang w:val="fo-FO"/>
        </w:rPr>
        <w:t xml:space="preserve">i </w:t>
      </w:r>
      <w:proofErr w:type="spellStart"/>
      <w:r w:rsidRPr="00047B2D">
        <w:rPr>
          <w:sz w:val="20"/>
          <w:szCs w:val="20"/>
          <w:lang w:val="fo-FO"/>
        </w:rPr>
        <w:t>hvilken</w:t>
      </w:r>
      <w:proofErr w:type="spellEnd"/>
      <w:r w:rsidRPr="00047B2D">
        <w:rPr>
          <w:sz w:val="20"/>
          <w:szCs w:val="20"/>
          <w:lang w:val="fo-FO"/>
        </w:rPr>
        <w:t xml:space="preserve"> form </w:t>
      </w:r>
      <w:proofErr w:type="spellStart"/>
      <w:r w:rsidRPr="00047B2D">
        <w:rPr>
          <w:sz w:val="20"/>
          <w:szCs w:val="20"/>
          <w:lang w:val="fo-FO"/>
        </w:rPr>
        <w:t>dokumentationen</w:t>
      </w:r>
      <w:proofErr w:type="spellEnd"/>
      <w:r w:rsidRPr="00047B2D">
        <w:rPr>
          <w:sz w:val="20"/>
          <w:szCs w:val="20"/>
          <w:lang w:val="fo-FO"/>
        </w:rPr>
        <w:t xml:space="preserve"> skal </w:t>
      </w:r>
      <w:proofErr w:type="spellStart"/>
      <w:r w:rsidRPr="00047B2D">
        <w:rPr>
          <w:sz w:val="20"/>
          <w:szCs w:val="20"/>
          <w:lang w:val="fo-FO"/>
        </w:rPr>
        <w:t>ske</w:t>
      </w:r>
      <w:proofErr w:type="spellEnd"/>
      <w:r w:rsidRPr="00047B2D">
        <w:rPr>
          <w:sz w:val="20"/>
          <w:szCs w:val="20"/>
          <w:lang w:val="fo-FO"/>
        </w:rPr>
        <w:t>,</w:t>
      </w:r>
    </w:p>
    <w:p w14:paraId="7E5D1D52" w14:textId="32F703E2" w:rsidR="00797161" w:rsidRPr="00047B2D" w:rsidRDefault="009334AF" w:rsidP="00196167">
      <w:pPr>
        <w:pStyle w:val="Nummer"/>
        <w:numPr>
          <w:ilvl w:val="0"/>
          <w:numId w:val="63"/>
        </w:numPr>
        <w:jc w:val="both"/>
        <w:divId w:val="1840848633"/>
        <w:rPr>
          <w:sz w:val="20"/>
          <w:szCs w:val="20"/>
        </w:rPr>
      </w:pPr>
      <w:proofErr w:type="spellStart"/>
      <w:r w:rsidRPr="00047B2D">
        <w:rPr>
          <w:sz w:val="20"/>
          <w:szCs w:val="20"/>
          <w:lang w:val="fo-FO"/>
        </w:rPr>
        <w:t>hvordan</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w:t>
      </w:r>
      <w:proofErr w:type="spellStart"/>
      <w:r w:rsidR="005A405E" w:rsidRPr="00047B2D">
        <w:rPr>
          <w:sz w:val="20"/>
          <w:szCs w:val="20"/>
          <w:lang w:val="fo-FO"/>
        </w:rPr>
        <w:t>sikres</w:t>
      </w:r>
      <w:proofErr w:type="spellEnd"/>
      <w:r w:rsidR="005A405E" w:rsidRPr="00047B2D">
        <w:rPr>
          <w:sz w:val="20"/>
          <w:szCs w:val="20"/>
          <w:lang w:val="fo-FO"/>
        </w:rPr>
        <w:t xml:space="preserve"> </w:t>
      </w:r>
      <w:proofErr w:type="spellStart"/>
      <w:r w:rsidR="005A405E" w:rsidRPr="00047B2D">
        <w:rPr>
          <w:sz w:val="20"/>
          <w:szCs w:val="20"/>
          <w:lang w:val="fo-FO"/>
        </w:rPr>
        <w:t>tilgængelighed</w:t>
      </w:r>
      <w:proofErr w:type="spellEnd"/>
      <w:r w:rsidR="005A405E" w:rsidRPr="00047B2D">
        <w:rPr>
          <w:sz w:val="20"/>
          <w:szCs w:val="20"/>
          <w:lang w:val="fo-FO"/>
        </w:rPr>
        <w:t xml:space="preserve"> til </w:t>
      </w:r>
      <w:proofErr w:type="spellStart"/>
      <w:r w:rsidR="005A405E" w:rsidRPr="00047B2D">
        <w:rPr>
          <w:sz w:val="20"/>
          <w:szCs w:val="20"/>
          <w:lang w:val="fo-FO"/>
        </w:rPr>
        <w:t>dokumentationen</w:t>
      </w:r>
      <w:proofErr w:type="spellEnd"/>
      <w:r w:rsidR="005A405E" w:rsidRPr="00047B2D">
        <w:rPr>
          <w:sz w:val="20"/>
          <w:szCs w:val="20"/>
          <w:lang w:val="fo-FO"/>
        </w:rPr>
        <w:t>,</w:t>
      </w:r>
    </w:p>
    <w:p w14:paraId="42F5B88A" w14:textId="77777777" w:rsidR="00797161" w:rsidRPr="00047B2D" w:rsidRDefault="005A405E" w:rsidP="00196167">
      <w:pPr>
        <w:pStyle w:val="Nummer"/>
        <w:numPr>
          <w:ilvl w:val="0"/>
          <w:numId w:val="63"/>
        </w:numPr>
        <w:jc w:val="both"/>
        <w:divId w:val="1840848633"/>
        <w:rPr>
          <w:sz w:val="20"/>
          <w:szCs w:val="20"/>
        </w:rPr>
      </w:pP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længe</w:t>
      </w:r>
      <w:proofErr w:type="spellEnd"/>
      <w:r w:rsidRPr="00047B2D">
        <w:rPr>
          <w:sz w:val="20"/>
          <w:szCs w:val="20"/>
          <w:lang w:val="fo-FO"/>
        </w:rPr>
        <w:t xml:space="preserve"> </w:t>
      </w:r>
      <w:proofErr w:type="spellStart"/>
      <w:r w:rsidRPr="00047B2D">
        <w:rPr>
          <w:sz w:val="20"/>
          <w:szCs w:val="20"/>
          <w:lang w:val="fo-FO"/>
        </w:rPr>
        <w:t>dokumentationen</w:t>
      </w:r>
      <w:proofErr w:type="spellEnd"/>
      <w:r w:rsidRPr="00047B2D">
        <w:rPr>
          <w:sz w:val="20"/>
          <w:szCs w:val="20"/>
          <w:lang w:val="fo-FO"/>
        </w:rPr>
        <w:t xml:space="preserve"> skal </w:t>
      </w:r>
      <w:proofErr w:type="spellStart"/>
      <w:r w:rsidRPr="00047B2D">
        <w:rPr>
          <w:sz w:val="20"/>
          <w:szCs w:val="20"/>
          <w:lang w:val="fo-FO"/>
        </w:rPr>
        <w:t>opbevares</w:t>
      </w:r>
      <w:proofErr w:type="spellEnd"/>
      <w:r w:rsidRPr="00047B2D">
        <w:rPr>
          <w:sz w:val="20"/>
          <w:szCs w:val="20"/>
          <w:lang w:val="fo-FO"/>
        </w:rPr>
        <w:t>, og</w:t>
      </w:r>
    </w:p>
    <w:p w14:paraId="4DCC0276" w14:textId="78ED4ED2" w:rsidR="00464C2E" w:rsidRPr="00047B2D" w:rsidRDefault="005A405E" w:rsidP="00196167">
      <w:pPr>
        <w:pStyle w:val="Nummer"/>
        <w:numPr>
          <w:ilvl w:val="0"/>
          <w:numId w:val="63"/>
        </w:numPr>
        <w:jc w:val="both"/>
        <w:divId w:val="1840848633"/>
        <w:rPr>
          <w:sz w:val="20"/>
          <w:szCs w:val="20"/>
        </w:rPr>
      </w:pPr>
      <w:proofErr w:type="spellStart"/>
      <w:r w:rsidRPr="00047B2D">
        <w:rPr>
          <w:sz w:val="20"/>
          <w:szCs w:val="20"/>
          <w:lang w:val="fo-FO"/>
        </w:rPr>
        <w:t>hvis</w:t>
      </w:r>
      <w:proofErr w:type="spellEnd"/>
      <w:r w:rsidRPr="00047B2D">
        <w:rPr>
          <w:sz w:val="20"/>
          <w:szCs w:val="20"/>
          <w:lang w:val="fo-FO"/>
        </w:rPr>
        <w:t xml:space="preserve"> relevant, til </w:t>
      </w:r>
      <w:proofErr w:type="spellStart"/>
      <w:r w:rsidRPr="00047B2D">
        <w:rPr>
          <w:sz w:val="20"/>
          <w:szCs w:val="20"/>
          <w:lang w:val="fo-FO"/>
        </w:rPr>
        <w:t>hvem</w:t>
      </w:r>
      <w:proofErr w:type="spellEnd"/>
      <w:r w:rsidRPr="00047B2D">
        <w:rPr>
          <w:sz w:val="20"/>
          <w:szCs w:val="20"/>
          <w:lang w:val="fo-FO"/>
        </w:rPr>
        <w:t xml:space="preserve"> </w:t>
      </w:r>
      <w:proofErr w:type="spellStart"/>
      <w:r w:rsidRPr="00047B2D">
        <w:rPr>
          <w:sz w:val="20"/>
          <w:szCs w:val="20"/>
          <w:lang w:val="fo-FO"/>
        </w:rPr>
        <w:t>dokumentationen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og skal </w:t>
      </w:r>
      <w:proofErr w:type="spellStart"/>
      <w:r w:rsidRPr="00047B2D">
        <w:rPr>
          <w:sz w:val="20"/>
          <w:szCs w:val="20"/>
          <w:lang w:val="fo-FO"/>
        </w:rPr>
        <w:t>videregives</w:t>
      </w:r>
      <w:proofErr w:type="spellEnd"/>
      <w:r w:rsidRPr="00047B2D">
        <w:rPr>
          <w:sz w:val="20"/>
          <w:szCs w:val="20"/>
          <w:lang w:val="fo-FO"/>
        </w:rPr>
        <w:t>.</w:t>
      </w:r>
    </w:p>
    <w:p w14:paraId="26875404"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Dokumentationen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stk. 1, skal </w:t>
      </w:r>
      <w:proofErr w:type="spellStart"/>
      <w:r w:rsidRPr="00047B2D">
        <w:rPr>
          <w:sz w:val="20"/>
          <w:szCs w:val="20"/>
          <w:lang w:val="fo-FO"/>
        </w:rPr>
        <w:t>foreligge</w:t>
      </w:r>
      <w:proofErr w:type="spellEnd"/>
      <w:r w:rsidRPr="00047B2D">
        <w:rPr>
          <w:sz w:val="20"/>
          <w:szCs w:val="20"/>
          <w:lang w:val="fo-FO"/>
        </w:rPr>
        <w:t xml:space="preserve"> </w:t>
      </w:r>
      <w:proofErr w:type="spellStart"/>
      <w:r w:rsidRPr="00047B2D">
        <w:rPr>
          <w:sz w:val="20"/>
          <w:szCs w:val="20"/>
          <w:lang w:val="fo-FO"/>
        </w:rPr>
        <w:t>enten</w:t>
      </w:r>
      <w:proofErr w:type="spellEnd"/>
      <w:r w:rsidRPr="00047B2D">
        <w:rPr>
          <w:sz w:val="20"/>
          <w:szCs w:val="20"/>
          <w:lang w:val="fo-FO"/>
        </w:rPr>
        <w:t xml:space="preserve"> skriftligt </w:t>
      </w:r>
      <w:proofErr w:type="spellStart"/>
      <w:r w:rsidRPr="00047B2D">
        <w:rPr>
          <w:sz w:val="20"/>
          <w:szCs w:val="20"/>
          <w:lang w:val="fo-FO"/>
        </w:rPr>
        <w:t>eller</w:t>
      </w:r>
      <w:proofErr w:type="spellEnd"/>
      <w:r w:rsidRPr="00047B2D">
        <w:rPr>
          <w:sz w:val="20"/>
          <w:szCs w:val="20"/>
          <w:lang w:val="fo-FO"/>
        </w:rPr>
        <w:t xml:space="preserve"> elektronisk.</w:t>
      </w:r>
    </w:p>
    <w:p w14:paraId="30AEED8D" w14:textId="77777777" w:rsidR="00464C2E" w:rsidRPr="00047B2D" w:rsidRDefault="005A405E">
      <w:pPr>
        <w:pStyle w:val="Tekstoverskrift"/>
        <w:divId w:val="1840848633"/>
        <w:rPr>
          <w:sz w:val="20"/>
          <w:szCs w:val="20"/>
        </w:rPr>
      </w:pPr>
      <w:proofErr w:type="spellStart"/>
      <w:r w:rsidRPr="00047B2D">
        <w:rPr>
          <w:sz w:val="20"/>
          <w:szCs w:val="20"/>
          <w:lang w:val="fo-FO"/>
        </w:rPr>
        <w:t>Regnskabsmæssig</w:t>
      </w:r>
      <w:proofErr w:type="spellEnd"/>
      <w:r w:rsidRPr="00047B2D">
        <w:rPr>
          <w:sz w:val="20"/>
          <w:szCs w:val="20"/>
          <w:lang w:val="fo-FO"/>
        </w:rPr>
        <w:t xml:space="preserve"> praksis</w:t>
      </w:r>
    </w:p>
    <w:p w14:paraId="41DC1ABB" w14:textId="495CCC3E" w:rsidR="00464C2E" w:rsidRPr="00047B2D" w:rsidRDefault="005A405E" w:rsidP="00196167">
      <w:pPr>
        <w:pStyle w:val="Paragraftekst"/>
        <w:jc w:val="both"/>
        <w:divId w:val="1840848633"/>
        <w:rPr>
          <w:sz w:val="20"/>
          <w:szCs w:val="20"/>
        </w:rPr>
      </w:pPr>
      <w:r w:rsidRPr="00047B2D">
        <w:rPr>
          <w:b/>
          <w:bCs/>
          <w:sz w:val="20"/>
          <w:szCs w:val="20"/>
          <w:lang w:val="fo-FO"/>
        </w:rPr>
        <w:t xml:space="preserve">§ 15.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god</w:t>
      </w:r>
      <w:proofErr w:type="spellEnd"/>
      <w:r w:rsidRPr="00047B2D">
        <w:rPr>
          <w:sz w:val="20"/>
          <w:szCs w:val="20"/>
          <w:lang w:val="fo-FO"/>
        </w:rPr>
        <w:t xml:space="preserve"> </w:t>
      </w:r>
      <w:proofErr w:type="spellStart"/>
      <w:r w:rsidRPr="00047B2D">
        <w:rPr>
          <w:sz w:val="20"/>
          <w:szCs w:val="20"/>
          <w:lang w:val="fo-FO"/>
        </w:rPr>
        <w:t>regnskabsmæssig</w:t>
      </w:r>
      <w:proofErr w:type="spellEnd"/>
      <w:r w:rsidRPr="00047B2D">
        <w:rPr>
          <w:sz w:val="20"/>
          <w:szCs w:val="20"/>
          <w:lang w:val="fo-FO"/>
        </w:rPr>
        <w:t xml:space="preserve"> praksis.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indebærer</w:t>
      </w:r>
      <w:proofErr w:type="spellEnd"/>
      <w:r w:rsidRPr="00047B2D">
        <w:rPr>
          <w:sz w:val="20"/>
          <w:szCs w:val="20"/>
          <w:lang w:val="fo-FO"/>
        </w:rPr>
        <w:t xml:space="preserve"> </w:t>
      </w:r>
      <w:proofErr w:type="spellStart"/>
      <w:r w:rsidRPr="00047B2D">
        <w:rPr>
          <w:sz w:val="20"/>
          <w:szCs w:val="20"/>
          <w:lang w:val="fo-FO"/>
        </w:rPr>
        <w:t>blandt</w:t>
      </w:r>
      <w:proofErr w:type="spellEnd"/>
      <w:r w:rsidRPr="00047B2D">
        <w:rPr>
          <w:sz w:val="20"/>
          <w:szCs w:val="20"/>
          <w:lang w:val="fo-FO"/>
        </w:rPr>
        <w:t xml:space="preserve"> </w:t>
      </w:r>
      <w:proofErr w:type="spellStart"/>
      <w:r w:rsidRPr="00047B2D">
        <w:rPr>
          <w:sz w:val="20"/>
          <w:szCs w:val="20"/>
          <w:lang w:val="fo-FO"/>
        </w:rPr>
        <w:t>andet</w:t>
      </w:r>
      <w:proofErr w:type="spellEnd"/>
      <w:r w:rsidRPr="00047B2D">
        <w:rPr>
          <w:sz w:val="20"/>
          <w:szCs w:val="20"/>
          <w:lang w:val="fo-FO"/>
        </w:rPr>
        <w:t>,</w:t>
      </w:r>
      <w:r w:rsidR="009334AF" w:rsidRPr="00047B2D">
        <w:rPr>
          <w:sz w:val="20"/>
          <w:szCs w:val="20"/>
          <w:lang w:val="fo-FO"/>
        </w:rPr>
        <w:t xml:space="preserve"> at</w:t>
      </w:r>
    </w:p>
    <w:p w14:paraId="6E5C169A" w14:textId="081449E2" w:rsidR="00797161" w:rsidRPr="00047B2D" w:rsidRDefault="005A405E" w:rsidP="00196167">
      <w:pPr>
        <w:pStyle w:val="Nummer"/>
        <w:numPr>
          <w:ilvl w:val="0"/>
          <w:numId w:val="64"/>
        </w:numPr>
        <w:jc w:val="both"/>
        <w:divId w:val="1840848633"/>
        <w:rPr>
          <w:sz w:val="20"/>
          <w:szCs w:val="20"/>
        </w:rPr>
      </w:pP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14,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dokumentere</w:t>
      </w:r>
      <w:proofErr w:type="spellEnd"/>
      <w:r w:rsidRPr="00047B2D">
        <w:rPr>
          <w:sz w:val="20"/>
          <w:szCs w:val="20"/>
          <w:lang w:val="fo-FO"/>
        </w:rPr>
        <w:t xml:space="preserve">, at </w:t>
      </w:r>
      <w:proofErr w:type="spellStart"/>
      <w:r w:rsidRPr="00047B2D">
        <w:rPr>
          <w:sz w:val="20"/>
          <w:szCs w:val="20"/>
          <w:lang w:val="fo-FO"/>
        </w:rPr>
        <w:t>offentliggjorte</w:t>
      </w:r>
      <w:proofErr w:type="spellEnd"/>
      <w:r w:rsidRPr="00047B2D">
        <w:rPr>
          <w:sz w:val="20"/>
          <w:szCs w:val="20"/>
          <w:lang w:val="fo-FO"/>
        </w:rPr>
        <w:t xml:space="preserve"> </w:t>
      </w:r>
      <w:proofErr w:type="spellStart"/>
      <w:r w:rsidRPr="00047B2D">
        <w:rPr>
          <w:sz w:val="20"/>
          <w:szCs w:val="20"/>
          <w:lang w:val="fo-FO"/>
        </w:rPr>
        <w:t>års</w:t>
      </w:r>
      <w:proofErr w:type="spellEnd"/>
      <w:r w:rsidRPr="00047B2D">
        <w:rPr>
          <w:sz w:val="20"/>
          <w:szCs w:val="20"/>
          <w:lang w:val="fo-FO"/>
        </w:rPr>
        <w:t xml:space="preserve">- og </w:t>
      </w:r>
      <w:proofErr w:type="spellStart"/>
      <w:r w:rsidRPr="00047B2D">
        <w:rPr>
          <w:sz w:val="20"/>
          <w:szCs w:val="20"/>
          <w:lang w:val="fo-FO"/>
        </w:rPr>
        <w:t>delårsrapporter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enkeltposter</w:t>
      </w:r>
      <w:proofErr w:type="spellEnd"/>
      <w:r w:rsidRPr="00047B2D">
        <w:rPr>
          <w:sz w:val="20"/>
          <w:szCs w:val="20"/>
          <w:lang w:val="fo-FO"/>
        </w:rPr>
        <w:t xml:space="preserve"> og </w:t>
      </w:r>
      <w:proofErr w:type="spellStart"/>
      <w:r w:rsidRPr="00047B2D">
        <w:rPr>
          <w:sz w:val="20"/>
          <w:szCs w:val="20"/>
          <w:lang w:val="fo-FO"/>
        </w:rPr>
        <w:t>noter</w:t>
      </w:r>
      <w:proofErr w:type="spellEnd"/>
      <w:r w:rsidRPr="00047B2D">
        <w:rPr>
          <w:sz w:val="20"/>
          <w:szCs w:val="20"/>
          <w:lang w:val="fo-FO"/>
        </w:rPr>
        <w:t xml:space="preserve">, er </w:t>
      </w:r>
      <w:proofErr w:type="spellStart"/>
      <w:r w:rsidRPr="00047B2D">
        <w:rPr>
          <w:sz w:val="20"/>
          <w:szCs w:val="20"/>
          <w:lang w:val="fo-FO"/>
        </w:rPr>
        <w:t>udarbejdet</w:t>
      </w:r>
      <w:proofErr w:type="spellEnd"/>
      <w:r w:rsidRPr="00047B2D">
        <w:rPr>
          <w:sz w:val="20"/>
          <w:szCs w:val="20"/>
          <w:lang w:val="fo-FO"/>
        </w:rPr>
        <w:t xml:space="preserve">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regelsæt</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for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rapport, og </w:t>
      </w:r>
    </w:p>
    <w:p w14:paraId="24DAEDB5" w14:textId="0D631109" w:rsidR="00464C2E" w:rsidRPr="00047B2D" w:rsidRDefault="005A405E" w:rsidP="00196167">
      <w:pPr>
        <w:pStyle w:val="Nummer"/>
        <w:numPr>
          <w:ilvl w:val="0"/>
          <w:numId w:val="64"/>
        </w:numPr>
        <w:jc w:val="both"/>
        <w:divId w:val="1840848633"/>
        <w:rPr>
          <w:sz w:val="20"/>
          <w:szCs w:val="20"/>
        </w:rPr>
      </w:pP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indhenter</w:t>
      </w:r>
      <w:proofErr w:type="spellEnd"/>
      <w:r w:rsidRPr="00047B2D">
        <w:rPr>
          <w:sz w:val="20"/>
          <w:szCs w:val="20"/>
          <w:lang w:val="fo-FO"/>
        </w:rPr>
        <w:t xml:space="preserve"> </w:t>
      </w:r>
      <w:proofErr w:type="spellStart"/>
      <w:r w:rsidRPr="00047B2D">
        <w:rPr>
          <w:sz w:val="20"/>
          <w:szCs w:val="20"/>
          <w:lang w:val="fo-FO"/>
        </w:rPr>
        <w:t>nødvendig</w:t>
      </w:r>
      <w:proofErr w:type="spellEnd"/>
      <w:r w:rsidRPr="00047B2D">
        <w:rPr>
          <w:sz w:val="20"/>
          <w:szCs w:val="20"/>
          <w:lang w:val="fo-FO"/>
        </w:rPr>
        <w:t xml:space="preserve"> </w:t>
      </w:r>
      <w:proofErr w:type="spellStart"/>
      <w:r w:rsidRPr="00047B2D">
        <w:rPr>
          <w:sz w:val="20"/>
          <w:szCs w:val="20"/>
          <w:lang w:val="fo-FO"/>
        </w:rPr>
        <w:t>information</w:t>
      </w:r>
      <w:proofErr w:type="spellEnd"/>
      <w:r w:rsidRPr="00047B2D">
        <w:rPr>
          <w:sz w:val="20"/>
          <w:szCs w:val="20"/>
          <w:lang w:val="fo-FO"/>
        </w:rPr>
        <w:t xml:space="preserve"> til </w:t>
      </w:r>
      <w:proofErr w:type="spellStart"/>
      <w:r w:rsidRPr="00047B2D">
        <w:rPr>
          <w:sz w:val="20"/>
          <w:szCs w:val="20"/>
          <w:lang w:val="fo-FO"/>
        </w:rPr>
        <w:t>brug</w:t>
      </w:r>
      <w:proofErr w:type="spellEnd"/>
      <w:r w:rsidRPr="00047B2D">
        <w:rPr>
          <w:sz w:val="20"/>
          <w:szCs w:val="20"/>
          <w:lang w:val="fo-FO"/>
        </w:rPr>
        <w:t xml:space="preserve"> for </w:t>
      </w:r>
      <w:proofErr w:type="spellStart"/>
      <w:r w:rsidRPr="00047B2D">
        <w:rPr>
          <w:sz w:val="20"/>
          <w:szCs w:val="20"/>
          <w:lang w:val="fo-FO"/>
        </w:rPr>
        <w:t>udarbejdelse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års</w:t>
      </w:r>
      <w:proofErr w:type="spellEnd"/>
      <w:r w:rsidRPr="00047B2D">
        <w:rPr>
          <w:sz w:val="20"/>
          <w:szCs w:val="20"/>
          <w:lang w:val="fo-FO"/>
        </w:rPr>
        <w:t xml:space="preserve">- og </w:t>
      </w:r>
      <w:proofErr w:type="spellStart"/>
      <w:r w:rsidRPr="00047B2D">
        <w:rPr>
          <w:sz w:val="20"/>
          <w:szCs w:val="20"/>
          <w:lang w:val="fo-FO"/>
        </w:rPr>
        <w:t>delårsrapporter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al relevant </w:t>
      </w:r>
      <w:proofErr w:type="spellStart"/>
      <w:r w:rsidRPr="00047B2D">
        <w:rPr>
          <w:sz w:val="20"/>
          <w:szCs w:val="20"/>
          <w:lang w:val="fo-FO"/>
        </w:rPr>
        <w:t>information</w:t>
      </w:r>
      <w:proofErr w:type="spellEnd"/>
      <w:r w:rsidRPr="00047B2D">
        <w:rPr>
          <w:sz w:val="20"/>
          <w:szCs w:val="20"/>
          <w:lang w:val="fo-FO"/>
        </w:rPr>
        <w:t xml:space="preserve"> til </w:t>
      </w:r>
      <w:proofErr w:type="spellStart"/>
      <w:r w:rsidRPr="00047B2D">
        <w:rPr>
          <w:sz w:val="20"/>
          <w:szCs w:val="20"/>
          <w:lang w:val="fo-FO"/>
        </w:rPr>
        <w:t>brug</w:t>
      </w:r>
      <w:proofErr w:type="spellEnd"/>
      <w:r w:rsidRPr="00047B2D">
        <w:rPr>
          <w:sz w:val="20"/>
          <w:szCs w:val="20"/>
          <w:lang w:val="fo-FO"/>
        </w:rPr>
        <w:t xml:space="preserve"> for </w:t>
      </w:r>
      <w:proofErr w:type="spellStart"/>
      <w:r w:rsidRPr="00047B2D">
        <w:rPr>
          <w:sz w:val="20"/>
          <w:szCs w:val="20"/>
          <w:lang w:val="fo-FO"/>
        </w:rPr>
        <w:t>fastlæggelse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regnskabsposter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baseres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regnskabsmæssige</w:t>
      </w:r>
      <w:proofErr w:type="spellEnd"/>
      <w:r w:rsidRPr="00047B2D">
        <w:rPr>
          <w:sz w:val="20"/>
          <w:szCs w:val="20"/>
          <w:lang w:val="fo-FO"/>
        </w:rPr>
        <w:t xml:space="preserve"> </w:t>
      </w:r>
      <w:proofErr w:type="spellStart"/>
      <w:r w:rsidRPr="00047B2D">
        <w:rPr>
          <w:sz w:val="20"/>
          <w:szCs w:val="20"/>
          <w:lang w:val="fo-FO"/>
        </w:rPr>
        <w:t>skøn</w:t>
      </w:r>
      <w:proofErr w:type="spellEnd"/>
      <w:r w:rsidRPr="00047B2D">
        <w:rPr>
          <w:sz w:val="20"/>
          <w:szCs w:val="20"/>
          <w:lang w:val="fo-FO"/>
        </w:rPr>
        <w:t>.</w:t>
      </w:r>
    </w:p>
    <w:p w14:paraId="7DDE01F5" w14:textId="2C914702" w:rsidR="00464C2E" w:rsidRPr="00047B2D" w:rsidRDefault="005A405E">
      <w:pPr>
        <w:pStyle w:val="Kapitelnummer"/>
        <w:divId w:val="1840848633"/>
        <w:rPr>
          <w:sz w:val="20"/>
          <w:szCs w:val="20"/>
        </w:rPr>
      </w:pPr>
      <w:proofErr w:type="spellStart"/>
      <w:r w:rsidRPr="00047B2D">
        <w:rPr>
          <w:sz w:val="20"/>
          <w:szCs w:val="20"/>
          <w:lang w:val="fo-FO"/>
        </w:rPr>
        <w:lastRenderedPageBreak/>
        <w:t>Kapitel</w:t>
      </w:r>
      <w:proofErr w:type="spellEnd"/>
      <w:r w:rsidRPr="00047B2D">
        <w:rPr>
          <w:sz w:val="20"/>
          <w:szCs w:val="20"/>
          <w:lang w:val="fo-FO"/>
        </w:rPr>
        <w:t xml:space="preserve"> </w:t>
      </w:r>
      <w:r w:rsidR="009334AF" w:rsidRPr="00047B2D">
        <w:rPr>
          <w:sz w:val="20"/>
          <w:szCs w:val="20"/>
          <w:lang w:val="fo-FO"/>
        </w:rPr>
        <w:t>7</w:t>
      </w:r>
    </w:p>
    <w:p w14:paraId="48FDFF9A" w14:textId="77777777" w:rsidR="00464C2E" w:rsidRPr="00047B2D" w:rsidRDefault="005A405E">
      <w:pPr>
        <w:pStyle w:val="Kapiteloverskrift"/>
        <w:divId w:val="1840848633"/>
        <w:rPr>
          <w:sz w:val="20"/>
          <w:szCs w:val="20"/>
        </w:rPr>
      </w:pPr>
      <w:proofErr w:type="spellStart"/>
      <w:r w:rsidRPr="00047B2D">
        <w:rPr>
          <w:sz w:val="20"/>
          <w:szCs w:val="20"/>
          <w:lang w:val="fo-FO"/>
        </w:rPr>
        <w:t>Risikostyring</w:t>
      </w:r>
      <w:proofErr w:type="spellEnd"/>
      <w:r w:rsidRPr="00047B2D">
        <w:rPr>
          <w:sz w:val="20"/>
          <w:szCs w:val="20"/>
          <w:lang w:val="fo-FO"/>
        </w:rPr>
        <w:t xml:space="preserve"> og </w:t>
      </w:r>
      <w:proofErr w:type="spellStart"/>
      <w:r w:rsidRPr="00047B2D">
        <w:rPr>
          <w:sz w:val="20"/>
          <w:szCs w:val="20"/>
          <w:lang w:val="fo-FO"/>
        </w:rPr>
        <w:t>compliance</w:t>
      </w:r>
      <w:proofErr w:type="spellEnd"/>
    </w:p>
    <w:p w14:paraId="53438A7D" w14:textId="77777777" w:rsidR="00464C2E" w:rsidRPr="00047B2D" w:rsidRDefault="005A405E">
      <w:pPr>
        <w:pStyle w:val="Tekstoverskrift"/>
        <w:divId w:val="1840848633"/>
        <w:rPr>
          <w:sz w:val="20"/>
          <w:szCs w:val="20"/>
        </w:rPr>
      </w:pPr>
      <w:proofErr w:type="spellStart"/>
      <w:r w:rsidRPr="00047B2D">
        <w:rPr>
          <w:sz w:val="20"/>
          <w:szCs w:val="20"/>
          <w:lang w:val="fo-FO"/>
        </w:rPr>
        <w:t>Risikoansvarlig</w:t>
      </w:r>
      <w:proofErr w:type="spellEnd"/>
      <w:r w:rsidRPr="00047B2D">
        <w:rPr>
          <w:sz w:val="20"/>
          <w:szCs w:val="20"/>
          <w:lang w:val="fo-FO"/>
        </w:rPr>
        <w:t xml:space="preserve"> og </w:t>
      </w:r>
      <w:proofErr w:type="spellStart"/>
      <w:r w:rsidRPr="00047B2D">
        <w:rPr>
          <w:sz w:val="20"/>
          <w:szCs w:val="20"/>
          <w:lang w:val="fo-FO"/>
        </w:rPr>
        <w:t>risikostyringsfunktion</w:t>
      </w:r>
      <w:proofErr w:type="spellEnd"/>
    </w:p>
    <w:p w14:paraId="6124CB8E" w14:textId="7E510837" w:rsidR="00464C2E" w:rsidRPr="00047B2D" w:rsidRDefault="005A405E" w:rsidP="00196167">
      <w:pPr>
        <w:pStyle w:val="Paragraftekst"/>
        <w:jc w:val="both"/>
        <w:divId w:val="1840848633"/>
        <w:rPr>
          <w:sz w:val="20"/>
          <w:szCs w:val="20"/>
        </w:rPr>
      </w:pPr>
      <w:r w:rsidRPr="00047B2D">
        <w:rPr>
          <w:b/>
          <w:bCs/>
          <w:sz w:val="20"/>
          <w:szCs w:val="20"/>
          <w:lang w:val="fo-FO"/>
        </w:rPr>
        <w:t xml:space="preserve">§ 16.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risikostyringsfunktion</w:t>
      </w:r>
      <w:proofErr w:type="spellEnd"/>
      <w:r w:rsidRPr="00047B2D">
        <w:rPr>
          <w:sz w:val="20"/>
          <w:szCs w:val="20"/>
          <w:lang w:val="fo-FO"/>
        </w:rPr>
        <w:t xml:space="preserve"> og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risikoansvarlig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7.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risikostyringsfunktionen</w:t>
      </w:r>
      <w:proofErr w:type="spellEnd"/>
      <w:r w:rsidRPr="00047B2D">
        <w:rPr>
          <w:sz w:val="20"/>
          <w:szCs w:val="20"/>
          <w:lang w:val="fo-FO"/>
        </w:rPr>
        <w:t xml:space="preserve"> i </w:t>
      </w:r>
      <w:proofErr w:type="spellStart"/>
      <w:r w:rsidRPr="00047B2D">
        <w:rPr>
          <w:sz w:val="20"/>
          <w:szCs w:val="20"/>
          <w:lang w:val="fo-FO"/>
        </w:rPr>
        <w:t>nødvendigt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rette</w:t>
      </w:r>
      <w:proofErr w:type="spellEnd"/>
      <w:r w:rsidRPr="00047B2D">
        <w:rPr>
          <w:sz w:val="20"/>
          <w:szCs w:val="20"/>
          <w:lang w:val="fo-FO"/>
        </w:rPr>
        <w:t xml:space="preserve"> </w:t>
      </w:r>
      <w:proofErr w:type="spellStart"/>
      <w:r w:rsidRPr="00047B2D">
        <w:rPr>
          <w:sz w:val="20"/>
          <w:szCs w:val="20"/>
          <w:lang w:val="fo-FO"/>
        </w:rPr>
        <w:t>henvendelse</w:t>
      </w:r>
      <w:proofErr w:type="spellEnd"/>
      <w:r w:rsidRPr="00047B2D">
        <w:rPr>
          <w:sz w:val="20"/>
          <w:szCs w:val="20"/>
          <w:lang w:val="fo-FO"/>
        </w:rPr>
        <w:t xml:space="preserve"> og </w:t>
      </w:r>
      <w:proofErr w:type="spellStart"/>
      <w:r w:rsidRPr="00047B2D">
        <w:rPr>
          <w:sz w:val="20"/>
          <w:szCs w:val="20"/>
          <w:lang w:val="fo-FO"/>
        </w:rPr>
        <w:t>rapportere</w:t>
      </w:r>
      <w:proofErr w:type="spellEnd"/>
      <w:r w:rsidRPr="00047B2D">
        <w:rPr>
          <w:sz w:val="20"/>
          <w:szCs w:val="20"/>
          <w:lang w:val="fo-FO"/>
        </w:rPr>
        <w:t xml:space="preserve"> </w:t>
      </w:r>
      <w:proofErr w:type="spellStart"/>
      <w:r w:rsidRPr="00047B2D">
        <w:rPr>
          <w:sz w:val="20"/>
          <w:szCs w:val="20"/>
          <w:lang w:val="fo-FO"/>
        </w:rPr>
        <w:t>direkte</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uafhængigt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og at </w:t>
      </w:r>
      <w:proofErr w:type="spellStart"/>
      <w:r w:rsidRPr="00047B2D">
        <w:rPr>
          <w:sz w:val="20"/>
          <w:szCs w:val="20"/>
          <w:lang w:val="fo-FO"/>
        </w:rPr>
        <w:t>risikostyringsfunktionen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give</w:t>
      </w:r>
      <w:proofErr w:type="spellEnd"/>
      <w:r w:rsidRPr="00047B2D">
        <w:rPr>
          <w:sz w:val="20"/>
          <w:szCs w:val="20"/>
          <w:lang w:val="fo-FO"/>
        </w:rPr>
        <w:t xml:space="preserve"> </w:t>
      </w:r>
      <w:proofErr w:type="spellStart"/>
      <w:r w:rsidRPr="00047B2D">
        <w:rPr>
          <w:sz w:val="20"/>
          <w:szCs w:val="20"/>
          <w:lang w:val="fo-FO"/>
        </w:rPr>
        <w:t>udtryk</w:t>
      </w:r>
      <w:proofErr w:type="spellEnd"/>
      <w:r w:rsidRPr="00047B2D">
        <w:rPr>
          <w:sz w:val="20"/>
          <w:szCs w:val="20"/>
          <w:lang w:val="fo-FO"/>
        </w:rPr>
        <w:t xml:space="preserve"> for </w:t>
      </w:r>
      <w:proofErr w:type="spellStart"/>
      <w:r w:rsidRPr="00047B2D">
        <w:rPr>
          <w:sz w:val="20"/>
          <w:szCs w:val="20"/>
          <w:lang w:val="fo-FO"/>
        </w:rPr>
        <w:t>betænkeligheder</w:t>
      </w:r>
      <w:proofErr w:type="spellEnd"/>
      <w:r w:rsidRPr="00047B2D">
        <w:rPr>
          <w:sz w:val="20"/>
          <w:szCs w:val="20"/>
          <w:lang w:val="fo-FO"/>
        </w:rPr>
        <w:t xml:space="preserve"> og </w:t>
      </w:r>
      <w:proofErr w:type="spellStart"/>
      <w:r w:rsidRPr="00047B2D">
        <w:rPr>
          <w:sz w:val="20"/>
          <w:szCs w:val="20"/>
          <w:lang w:val="fo-FO"/>
        </w:rPr>
        <w:t>advare</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i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risikoudviklinger</w:t>
      </w:r>
      <w:proofErr w:type="spellEnd"/>
      <w:r w:rsidRPr="00047B2D">
        <w:rPr>
          <w:sz w:val="20"/>
          <w:szCs w:val="20"/>
          <w:lang w:val="fo-FO"/>
        </w:rPr>
        <w:t xml:space="preserve"> </w:t>
      </w:r>
      <w:proofErr w:type="spellStart"/>
      <w:r w:rsidRPr="00047B2D">
        <w:rPr>
          <w:sz w:val="20"/>
          <w:szCs w:val="20"/>
          <w:lang w:val="fo-FO"/>
        </w:rPr>
        <w:t>påvirker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påvirke</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uden</w:t>
      </w:r>
      <w:proofErr w:type="spellEnd"/>
      <w:r w:rsidRPr="00047B2D">
        <w:rPr>
          <w:sz w:val="20"/>
          <w:szCs w:val="20"/>
          <w:lang w:val="fo-FO"/>
        </w:rPr>
        <w:t xml:space="preserve"> at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berører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har.</w:t>
      </w:r>
    </w:p>
    <w:p w14:paraId="5BA1E0E0"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Afskedigelse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proofErr w:type="spellStart"/>
      <w:r w:rsidRPr="00047B2D">
        <w:rPr>
          <w:sz w:val="20"/>
          <w:szCs w:val="20"/>
          <w:lang w:val="fo-FO"/>
        </w:rPr>
        <w:t>kræver</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forudgående</w:t>
      </w:r>
      <w:proofErr w:type="spellEnd"/>
      <w:r w:rsidRPr="00047B2D">
        <w:rPr>
          <w:sz w:val="20"/>
          <w:szCs w:val="20"/>
          <w:lang w:val="fo-FO"/>
        </w:rPr>
        <w:t xml:space="preserve"> </w:t>
      </w:r>
      <w:proofErr w:type="spellStart"/>
      <w:r w:rsidRPr="00047B2D">
        <w:rPr>
          <w:sz w:val="20"/>
          <w:szCs w:val="20"/>
          <w:lang w:val="fo-FO"/>
        </w:rPr>
        <w:t>godkendelse</w:t>
      </w:r>
      <w:proofErr w:type="spellEnd"/>
      <w:r w:rsidRPr="00047B2D">
        <w:rPr>
          <w:sz w:val="20"/>
          <w:szCs w:val="20"/>
          <w:lang w:val="fo-FO"/>
        </w:rPr>
        <w:t>.</w:t>
      </w:r>
    </w:p>
    <w:p w14:paraId="6C3CC67E" w14:textId="0ABB1FC4"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3. </w:t>
      </w:r>
      <w:proofErr w:type="spellStart"/>
      <w:r w:rsidR="009334AF" w:rsidRPr="00047B2D">
        <w:rPr>
          <w:sz w:val="20"/>
          <w:szCs w:val="20"/>
          <w:lang w:val="fo-FO"/>
        </w:rPr>
        <w:t>Direktionen</w:t>
      </w:r>
      <w:proofErr w:type="spellEnd"/>
      <w:r w:rsidR="009334AF" w:rsidRPr="00047B2D">
        <w:rPr>
          <w:sz w:val="20"/>
          <w:szCs w:val="20"/>
          <w:lang w:val="fo-FO"/>
        </w:rPr>
        <w:t xml:space="preserve"> skal </w:t>
      </w:r>
      <w:proofErr w:type="spellStart"/>
      <w:r w:rsidR="009334AF" w:rsidRPr="00047B2D">
        <w:rPr>
          <w:sz w:val="20"/>
          <w:szCs w:val="20"/>
          <w:lang w:val="fo-FO"/>
        </w:rPr>
        <w:t>følge</w:t>
      </w:r>
      <w:proofErr w:type="spellEnd"/>
      <w:r w:rsidR="009334AF" w:rsidRPr="00047B2D">
        <w:rPr>
          <w:sz w:val="20"/>
          <w:szCs w:val="20"/>
          <w:lang w:val="fo-FO"/>
        </w:rPr>
        <w:t xml:space="preserve"> op </w:t>
      </w:r>
      <w:proofErr w:type="spellStart"/>
      <w:r w:rsidR="009334AF" w:rsidRPr="00047B2D">
        <w:rPr>
          <w:sz w:val="20"/>
          <w:szCs w:val="20"/>
          <w:lang w:val="fo-FO"/>
        </w:rPr>
        <w:t>på</w:t>
      </w:r>
      <w:proofErr w:type="spellEnd"/>
      <w:r w:rsidR="009334AF" w:rsidRPr="00047B2D">
        <w:rPr>
          <w:sz w:val="20"/>
          <w:szCs w:val="20"/>
          <w:lang w:val="fo-FO"/>
        </w:rPr>
        <w:t xml:space="preserve"> </w:t>
      </w:r>
      <w:proofErr w:type="spellStart"/>
      <w:r w:rsidR="009334AF" w:rsidRPr="00047B2D">
        <w:rPr>
          <w:sz w:val="20"/>
          <w:szCs w:val="20"/>
          <w:lang w:val="fo-FO"/>
        </w:rPr>
        <w:t>den</w:t>
      </w:r>
      <w:proofErr w:type="spellEnd"/>
      <w:r w:rsidR="009334AF" w:rsidRPr="00047B2D">
        <w:rPr>
          <w:sz w:val="20"/>
          <w:szCs w:val="20"/>
          <w:lang w:val="fo-FO"/>
        </w:rPr>
        <w:t xml:space="preserve"> </w:t>
      </w:r>
      <w:proofErr w:type="spellStart"/>
      <w:r w:rsidR="009334AF" w:rsidRPr="00047B2D">
        <w:rPr>
          <w:sz w:val="20"/>
          <w:szCs w:val="20"/>
          <w:lang w:val="fo-FO"/>
        </w:rPr>
        <w:t>risikoansvarliges</w:t>
      </w:r>
      <w:proofErr w:type="spellEnd"/>
      <w:r w:rsidR="009334AF" w:rsidRPr="00047B2D">
        <w:rPr>
          <w:sz w:val="20"/>
          <w:szCs w:val="20"/>
          <w:lang w:val="fo-FO"/>
        </w:rPr>
        <w:t xml:space="preserve"> </w:t>
      </w:r>
      <w:proofErr w:type="spellStart"/>
      <w:r w:rsidR="009334AF" w:rsidRPr="00047B2D">
        <w:rPr>
          <w:sz w:val="20"/>
          <w:szCs w:val="20"/>
          <w:lang w:val="fo-FO"/>
        </w:rPr>
        <w:t>konklusioner</w:t>
      </w:r>
      <w:proofErr w:type="spellEnd"/>
      <w:r w:rsidR="009334AF" w:rsidRPr="00047B2D">
        <w:rPr>
          <w:sz w:val="20"/>
          <w:szCs w:val="20"/>
          <w:lang w:val="fo-FO"/>
        </w:rPr>
        <w:t xml:space="preserve"> og </w:t>
      </w:r>
      <w:proofErr w:type="spellStart"/>
      <w:r w:rsidR="009334AF" w:rsidRPr="00047B2D">
        <w:rPr>
          <w:sz w:val="20"/>
          <w:szCs w:val="20"/>
          <w:lang w:val="fo-FO"/>
        </w:rPr>
        <w:t>anbefalinger</w:t>
      </w:r>
      <w:proofErr w:type="spellEnd"/>
      <w:r w:rsidR="009334AF" w:rsidRPr="00047B2D">
        <w:rPr>
          <w:sz w:val="20"/>
          <w:szCs w:val="20"/>
          <w:lang w:val="fo-FO"/>
        </w:rPr>
        <w:t xml:space="preserve"> samt i relevant </w:t>
      </w:r>
      <w:proofErr w:type="spellStart"/>
      <w:r w:rsidR="009334AF" w:rsidRPr="00047B2D">
        <w:rPr>
          <w:sz w:val="20"/>
          <w:szCs w:val="20"/>
          <w:lang w:val="fo-FO"/>
        </w:rPr>
        <w:t>omfang</w:t>
      </w:r>
      <w:proofErr w:type="spellEnd"/>
      <w:r w:rsidR="009334AF" w:rsidRPr="00047B2D">
        <w:rPr>
          <w:sz w:val="20"/>
          <w:szCs w:val="20"/>
          <w:lang w:val="fo-FO"/>
        </w:rPr>
        <w:t xml:space="preserve"> </w:t>
      </w:r>
      <w:proofErr w:type="spellStart"/>
      <w:r w:rsidR="009334AF" w:rsidRPr="00047B2D">
        <w:rPr>
          <w:sz w:val="20"/>
          <w:szCs w:val="20"/>
          <w:lang w:val="fo-FO"/>
        </w:rPr>
        <w:t>gennemføre</w:t>
      </w:r>
      <w:proofErr w:type="spellEnd"/>
      <w:r w:rsidR="009334AF" w:rsidRPr="00047B2D">
        <w:rPr>
          <w:sz w:val="20"/>
          <w:szCs w:val="20"/>
          <w:lang w:val="fo-FO"/>
        </w:rPr>
        <w:t xml:space="preserve"> </w:t>
      </w:r>
      <w:proofErr w:type="spellStart"/>
      <w:r w:rsidR="009334AF" w:rsidRPr="00047B2D">
        <w:rPr>
          <w:sz w:val="20"/>
          <w:szCs w:val="20"/>
          <w:lang w:val="fo-FO"/>
        </w:rPr>
        <w:t>korrigerende</w:t>
      </w:r>
      <w:proofErr w:type="spellEnd"/>
      <w:r w:rsidR="009334AF" w:rsidRPr="00047B2D">
        <w:rPr>
          <w:sz w:val="20"/>
          <w:szCs w:val="20"/>
          <w:lang w:val="fo-FO"/>
        </w:rPr>
        <w:t xml:space="preserve"> </w:t>
      </w:r>
      <w:proofErr w:type="spellStart"/>
      <w:r w:rsidR="009334AF" w:rsidRPr="00047B2D">
        <w:rPr>
          <w:sz w:val="20"/>
          <w:szCs w:val="20"/>
          <w:lang w:val="fo-FO"/>
        </w:rPr>
        <w:t>foranstaltninger</w:t>
      </w:r>
      <w:proofErr w:type="spellEnd"/>
      <w:r w:rsidR="009334AF" w:rsidRPr="00047B2D">
        <w:rPr>
          <w:sz w:val="20"/>
          <w:szCs w:val="20"/>
          <w:lang w:val="fo-FO"/>
        </w:rPr>
        <w:t xml:space="preserve">. </w:t>
      </w:r>
      <w:proofErr w:type="spellStart"/>
      <w:r w:rsidR="009334AF" w:rsidRPr="00047B2D">
        <w:rPr>
          <w:sz w:val="20"/>
          <w:szCs w:val="20"/>
          <w:lang w:val="fo-FO"/>
        </w:rPr>
        <w:t>Virksomheden</w:t>
      </w:r>
      <w:proofErr w:type="spellEnd"/>
      <w:r w:rsidR="009334AF" w:rsidRPr="00047B2D">
        <w:rPr>
          <w:sz w:val="20"/>
          <w:szCs w:val="20"/>
          <w:lang w:val="fo-FO"/>
        </w:rPr>
        <w:t xml:space="preserve"> skal </w:t>
      </w:r>
      <w:proofErr w:type="spellStart"/>
      <w:r w:rsidR="009334AF" w:rsidRPr="00047B2D">
        <w:rPr>
          <w:sz w:val="20"/>
          <w:szCs w:val="20"/>
          <w:lang w:val="fo-FO"/>
        </w:rPr>
        <w:t>have</w:t>
      </w:r>
      <w:proofErr w:type="spellEnd"/>
      <w:r w:rsidR="009334AF" w:rsidRPr="00047B2D">
        <w:rPr>
          <w:sz w:val="20"/>
          <w:szCs w:val="20"/>
          <w:lang w:val="fo-FO"/>
        </w:rPr>
        <w:t xml:space="preserve"> </w:t>
      </w:r>
      <w:proofErr w:type="spellStart"/>
      <w:r w:rsidR="009334AF" w:rsidRPr="00047B2D">
        <w:rPr>
          <w:sz w:val="20"/>
          <w:szCs w:val="20"/>
          <w:lang w:val="fo-FO"/>
        </w:rPr>
        <w:t>retningslinjer</w:t>
      </w:r>
      <w:proofErr w:type="spellEnd"/>
      <w:r w:rsidR="009334AF" w:rsidRPr="00047B2D">
        <w:rPr>
          <w:sz w:val="20"/>
          <w:szCs w:val="20"/>
          <w:lang w:val="fo-FO"/>
        </w:rPr>
        <w:t xml:space="preserve"> for </w:t>
      </w:r>
      <w:proofErr w:type="spellStart"/>
      <w:r w:rsidR="009334AF" w:rsidRPr="00047B2D">
        <w:rPr>
          <w:sz w:val="20"/>
          <w:szCs w:val="20"/>
          <w:lang w:val="fo-FO"/>
        </w:rPr>
        <w:t>opfølgning</w:t>
      </w:r>
      <w:proofErr w:type="spellEnd"/>
      <w:r w:rsidR="009334AF" w:rsidRPr="00047B2D">
        <w:rPr>
          <w:sz w:val="20"/>
          <w:szCs w:val="20"/>
          <w:lang w:val="fo-FO"/>
        </w:rPr>
        <w:t xml:space="preserve"> </w:t>
      </w:r>
      <w:proofErr w:type="spellStart"/>
      <w:r w:rsidR="009334AF" w:rsidRPr="00047B2D">
        <w:rPr>
          <w:sz w:val="20"/>
          <w:szCs w:val="20"/>
          <w:lang w:val="fo-FO"/>
        </w:rPr>
        <w:t>på</w:t>
      </w:r>
      <w:proofErr w:type="spellEnd"/>
      <w:r w:rsidR="009334AF" w:rsidRPr="00047B2D">
        <w:rPr>
          <w:sz w:val="20"/>
          <w:szCs w:val="20"/>
          <w:lang w:val="fo-FO"/>
        </w:rPr>
        <w:t xml:space="preserve"> </w:t>
      </w:r>
      <w:proofErr w:type="spellStart"/>
      <w:r w:rsidR="009334AF" w:rsidRPr="00047B2D">
        <w:rPr>
          <w:sz w:val="20"/>
          <w:szCs w:val="20"/>
          <w:lang w:val="fo-FO"/>
        </w:rPr>
        <w:t>den</w:t>
      </w:r>
      <w:proofErr w:type="spellEnd"/>
      <w:r w:rsidR="009334AF" w:rsidRPr="00047B2D">
        <w:rPr>
          <w:sz w:val="20"/>
          <w:szCs w:val="20"/>
          <w:lang w:val="fo-FO"/>
        </w:rPr>
        <w:t xml:space="preserve"> </w:t>
      </w:r>
      <w:proofErr w:type="spellStart"/>
      <w:r w:rsidR="009334AF" w:rsidRPr="00047B2D">
        <w:rPr>
          <w:sz w:val="20"/>
          <w:szCs w:val="20"/>
          <w:lang w:val="fo-FO"/>
        </w:rPr>
        <w:t>risikoansvarliges</w:t>
      </w:r>
      <w:proofErr w:type="spellEnd"/>
      <w:r w:rsidR="009334AF" w:rsidRPr="00047B2D">
        <w:rPr>
          <w:sz w:val="20"/>
          <w:szCs w:val="20"/>
          <w:lang w:val="fo-FO"/>
        </w:rPr>
        <w:t xml:space="preserve"> </w:t>
      </w:r>
      <w:proofErr w:type="spellStart"/>
      <w:r w:rsidR="009334AF" w:rsidRPr="00047B2D">
        <w:rPr>
          <w:sz w:val="20"/>
          <w:szCs w:val="20"/>
          <w:lang w:val="fo-FO"/>
        </w:rPr>
        <w:t>konklusioner</w:t>
      </w:r>
      <w:proofErr w:type="spellEnd"/>
      <w:r w:rsidR="009334AF" w:rsidRPr="00047B2D">
        <w:rPr>
          <w:sz w:val="20"/>
          <w:szCs w:val="20"/>
          <w:lang w:val="fo-FO"/>
        </w:rPr>
        <w:t>.</w:t>
      </w:r>
    </w:p>
    <w:p w14:paraId="55364223" w14:textId="2D370866" w:rsidR="009334AF" w:rsidRPr="00047B2D" w:rsidRDefault="009334AF" w:rsidP="00196167">
      <w:pPr>
        <w:pStyle w:val="Stk"/>
        <w:jc w:val="both"/>
        <w:divId w:val="1840848633"/>
        <w:rPr>
          <w:sz w:val="20"/>
          <w:szCs w:val="20"/>
        </w:rPr>
      </w:pPr>
      <w:r w:rsidRPr="00047B2D">
        <w:rPr>
          <w:i/>
          <w:sz w:val="20"/>
          <w:szCs w:val="20"/>
          <w:lang w:val="fo-FO"/>
        </w:rPr>
        <w:t>Stk. 4.</w:t>
      </w:r>
      <w:r w:rsidRPr="00047B2D">
        <w:rPr>
          <w:sz w:val="20"/>
          <w:szCs w:val="20"/>
          <w:lang w:val="fo-FO"/>
        </w:rPr>
        <w:t xml:space="preserve"> </w:t>
      </w:r>
      <w:proofErr w:type="spellStart"/>
      <w:r w:rsidRPr="00047B2D">
        <w:rPr>
          <w:sz w:val="20"/>
          <w:szCs w:val="20"/>
          <w:lang w:val="fo-FO"/>
        </w:rPr>
        <w:t>Advarsler</w:t>
      </w:r>
      <w:proofErr w:type="spellEnd"/>
      <w:r w:rsidRPr="00047B2D">
        <w:rPr>
          <w:sz w:val="20"/>
          <w:szCs w:val="20"/>
          <w:lang w:val="fo-FO"/>
        </w:rPr>
        <w:t xml:space="preserve"> og </w:t>
      </w:r>
      <w:proofErr w:type="spellStart"/>
      <w:r w:rsidRPr="00047B2D">
        <w:rPr>
          <w:sz w:val="20"/>
          <w:szCs w:val="20"/>
          <w:lang w:val="fo-FO"/>
        </w:rPr>
        <w:t>betænkeligheder</w:t>
      </w:r>
      <w:proofErr w:type="spellEnd"/>
      <w:r w:rsidRPr="00047B2D">
        <w:rPr>
          <w:sz w:val="20"/>
          <w:szCs w:val="20"/>
          <w:lang w:val="fo-FO"/>
        </w:rPr>
        <w:t xml:space="preserve"> </w:t>
      </w:r>
      <w:proofErr w:type="spellStart"/>
      <w:r w:rsidRPr="00047B2D">
        <w:rPr>
          <w:sz w:val="20"/>
          <w:szCs w:val="20"/>
          <w:lang w:val="fo-FO"/>
        </w:rPr>
        <w:t>afgivet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risikostyringsfunktionen</w:t>
      </w:r>
      <w:proofErr w:type="spellEnd"/>
      <w:r w:rsidRPr="00047B2D">
        <w:rPr>
          <w:sz w:val="20"/>
          <w:szCs w:val="20"/>
          <w:lang w:val="fo-FO"/>
        </w:rPr>
        <w:t xml:space="preserve"> skal </w:t>
      </w:r>
      <w:proofErr w:type="spellStart"/>
      <w:r w:rsidRPr="00047B2D">
        <w:rPr>
          <w:sz w:val="20"/>
          <w:szCs w:val="20"/>
          <w:lang w:val="fo-FO"/>
        </w:rPr>
        <w:t>dokumenteres</w:t>
      </w:r>
      <w:proofErr w:type="spellEnd"/>
      <w:r w:rsidRPr="00047B2D">
        <w:rPr>
          <w:sz w:val="20"/>
          <w:szCs w:val="20"/>
          <w:lang w:val="fo-FO"/>
        </w:rPr>
        <w:t xml:space="preserve">, og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procedurer</w:t>
      </w:r>
      <w:proofErr w:type="spellEnd"/>
      <w:r w:rsidRPr="00047B2D">
        <w:rPr>
          <w:sz w:val="20"/>
          <w:szCs w:val="20"/>
          <w:lang w:val="fo-FO"/>
        </w:rPr>
        <w:t xml:space="preserve"> til at </w:t>
      </w:r>
      <w:proofErr w:type="spellStart"/>
      <w:r w:rsidRPr="00047B2D">
        <w:rPr>
          <w:sz w:val="20"/>
          <w:szCs w:val="20"/>
          <w:lang w:val="fo-FO"/>
        </w:rPr>
        <w:t>sikre</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w:t>
      </w:r>
    </w:p>
    <w:p w14:paraId="7297B6CC" w14:textId="77777777" w:rsidR="00464C2E" w:rsidRPr="00047B2D" w:rsidRDefault="005A405E">
      <w:pPr>
        <w:pStyle w:val="Tekstoverskrift"/>
        <w:divId w:val="1840848633"/>
        <w:rPr>
          <w:sz w:val="20"/>
          <w:szCs w:val="20"/>
        </w:rPr>
      </w:pPr>
      <w:proofErr w:type="spellStart"/>
      <w:r w:rsidRPr="00047B2D">
        <w:rPr>
          <w:sz w:val="20"/>
          <w:szCs w:val="20"/>
          <w:lang w:val="fo-FO"/>
        </w:rPr>
        <w:t>Compliance</w:t>
      </w:r>
      <w:proofErr w:type="spellEnd"/>
    </w:p>
    <w:p w14:paraId="414CA705" w14:textId="6AECD143" w:rsidR="00464C2E" w:rsidRPr="00047B2D" w:rsidRDefault="005A405E" w:rsidP="00196167">
      <w:pPr>
        <w:pStyle w:val="Paragraftekst"/>
        <w:jc w:val="both"/>
        <w:divId w:val="1840848633"/>
        <w:rPr>
          <w:sz w:val="20"/>
          <w:szCs w:val="20"/>
        </w:rPr>
      </w:pPr>
      <w:r w:rsidRPr="00047B2D">
        <w:rPr>
          <w:b/>
          <w:bCs/>
          <w:sz w:val="20"/>
          <w:szCs w:val="20"/>
          <w:lang w:val="fo-FO"/>
        </w:rPr>
        <w:t xml:space="preserve">§ 17.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metoder</w:t>
      </w:r>
      <w:proofErr w:type="spellEnd"/>
      <w:r w:rsidRPr="00047B2D">
        <w:rPr>
          <w:sz w:val="20"/>
          <w:szCs w:val="20"/>
          <w:lang w:val="fo-FO"/>
        </w:rPr>
        <w:t xml:space="preserve"> og </w:t>
      </w:r>
      <w:proofErr w:type="spellStart"/>
      <w:r w:rsidRPr="00047B2D">
        <w:rPr>
          <w:sz w:val="20"/>
          <w:szCs w:val="20"/>
          <w:lang w:val="fo-FO"/>
        </w:rPr>
        <w:t>procedurer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egnede</w:t>
      </w:r>
      <w:proofErr w:type="spellEnd"/>
      <w:r w:rsidRPr="00047B2D">
        <w:rPr>
          <w:sz w:val="20"/>
          <w:szCs w:val="20"/>
          <w:lang w:val="fo-FO"/>
        </w:rPr>
        <w:t xml:space="preserve"> til at </w:t>
      </w:r>
      <w:proofErr w:type="spellStart"/>
      <w:r w:rsidRPr="00047B2D">
        <w:rPr>
          <w:sz w:val="20"/>
          <w:szCs w:val="20"/>
          <w:lang w:val="fo-FO"/>
        </w:rPr>
        <w:t>opdage</w:t>
      </w:r>
      <w:proofErr w:type="spellEnd"/>
      <w:r w:rsidRPr="00047B2D">
        <w:rPr>
          <w:sz w:val="20"/>
          <w:szCs w:val="20"/>
          <w:lang w:val="fo-FO"/>
        </w:rPr>
        <w:t xml:space="preserve"> og </w:t>
      </w:r>
      <w:proofErr w:type="spellStart"/>
      <w:r w:rsidRPr="00047B2D">
        <w:rPr>
          <w:sz w:val="20"/>
          <w:szCs w:val="20"/>
          <w:lang w:val="fo-FO"/>
        </w:rPr>
        <w:t>mindske</w:t>
      </w:r>
      <w:proofErr w:type="spellEnd"/>
      <w:r w:rsidRPr="00047B2D">
        <w:rPr>
          <w:sz w:val="20"/>
          <w:szCs w:val="20"/>
          <w:lang w:val="fo-FO"/>
        </w:rPr>
        <w:t xml:space="preserve"> </w:t>
      </w:r>
      <w:proofErr w:type="spellStart"/>
      <w:r w:rsidRPr="00047B2D">
        <w:rPr>
          <w:sz w:val="20"/>
          <w:szCs w:val="20"/>
          <w:lang w:val="fo-FO"/>
        </w:rPr>
        <w:t>risikoen</w:t>
      </w:r>
      <w:proofErr w:type="spellEnd"/>
      <w:r w:rsidRPr="00047B2D">
        <w:rPr>
          <w:sz w:val="20"/>
          <w:szCs w:val="20"/>
          <w:lang w:val="fo-FO"/>
        </w:rPr>
        <w:t xml:space="preserve"> for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manglende</w:t>
      </w:r>
      <w:proofErr w:type="spellEnd"/>
      <w:r w:rsidRPr="00047B2D">
        <w:rPr>
          <w:sz w:val="20"/>
          <w:szCs w:val="20"/>
          <w:lang w:val="fo-FO"/>
        </w:rPr>
        <w:t xml:space="preserve"> </w:t>
      </w:r>
      <w:proofErr w:type="spellStart"/>
      <w:r w:rsidRPr="00047B2D">
        <w:rPr>
          <w:sz w:val="20"/>
          <w:szCs w:val="20"/>
          <w:lang w:val="fo-FO"/>
        </w:rPr>
        <w:t>overholdelse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009334AF" w:rsidRPr="00047B2D">
        <w:rPr>
          <w:sz w:val="20"/>
          <w:szCs w:val="20"/>
          <w:lang w:val="fo-FO"/>
        </w:rPr>
        <w:t>lovgivning</w:t>
      </w:r>
      <w:proofErr w:type="spellEnd"/>
      <w:r w:rsidR="009334AF" w:rsidRPr="00047B2D">
        <w:rPr>
          <w:sz w:val="20"/>
          <w:szCs w:val="20"/>
          <w:lang w:val="fo-FO"/>
        </w:rPr>
        <w:t xml:space="preserve">, </w:t>
      </w:r>
      <w:proofErr w:type="spellStart"/>
      <w:r w:rsidR="009334AF" w:rsidRPr="00047B2D">
        <w:rPr>
          <w:sz w:val="20"/>
          <w:szCs w:val="20"/>
          <w:lang w:val="fo-FO"/>
        </w:rPr>
        <w:t>der</w:t>
      </w:r>
      <w:proofErr w:type="spellEnd"/>
      <w:r w:rsidR="009334AF" w:rsidRPr="00047B2D">
        <w:rPr>
          <w:sz w:val="20"/>
          <w:szCs w:val="20"/>
          <w:lang w:val="fo-FO"/>
        </w:rPr>
        <w:t xml:space="preserve"> </w:t>
      </w:r>
      <w:proofErr w:type="spellStart"/>
      <w:r w:rsidR="009334AF" w:rsidRPr="00047B2D">
        <w:rPr>
          <w:sz w:val="20"/>
          <w:szCs w:val="20"/>
          <w:lang w:val="fo-FO"/>
        </w:rPr>
        <w:t>gælder</w:t>
      </w:r>
      <w:proofErr w:type="spellEnd"/>
      <w:r w:rsidR="009334AF" w:rsidRPr="00047B2D">
        <w:rPr>
          <w:sz w:val="20"/>
          <w:szCs w:val="20"/>
          <w:lang w:val="fo-FO"/>
        </w:rPr>
        <w:t xml:space="preserve"> </w:t>
      </w:r>
      <w:r w:rsidRPr="00047B2D">
        <w:rPr>
          <w:sz w:val="20"/>
          <w:szCs w:val="20"/>
          <w:lang w:val="fo-FO"/>
        </w:rPr>
        <w:t xml:space="preserve">for </w:t>
      </w:r>
      <w:proofErr w:type="spellStart"/>
      <w:r w:rsidRPr="00047B2D">
        <w:rPr>
          <w:sz w:val="20"/>
          <w:szCs w:val="20"/>
          <w:lang w:val="fo-FO"/>
        </w:rPr>
        <w:t>virksomheden</w:t>
      </w:r>
      <w:proofErr w:type="spellEnd"/>
      <w:r w:rsidRPr="00047B2D">
        <w:rPr>
          <w:sz w:val="20"/>
          <w:szCs w:val="20"/>
          <w:lang w:val="fo-FO"/>
        </w:rPr>
        <w:t xml:space="preserve"> , </w:t>
      </w:r>
      <w:proofErr w:type="spellStart"/>
      <w:r w:rsidRPr="00047B2D">
        <w:rPr>
          <w:sz w:val="20"/>
          <w:szCs w:val="20"/>
          <w:lang w:val="fo-FO"/>
        </w:rPr>
        <w:t>markedsstandarder</w:t>
      </w:r>
      <w:proofErr w:type="spellEnd"/>
      <w:r w:rsidRPr="00047B2D">
        <w:rPr>
          <w:sz w:val="20"/>
          <w:szCs w:val="20"/>
          <w:lang w:val="fo-FO"/>
        </w:rPr>
        <w:t xml:space="preserve"> </w:t>
      </w:r>
      <w:r w:rsidR="009334AF" w:rsidRPr="00047B2D">
        <w:rPr>
          <w:sz w:val="20"/>
          <w:szCs w:val="20"/>
          <w:lang w:val="fo-FO"/>
        </w:rPr>
        <w:t>og</w:t>
      </w:r>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regelsæt</w:t>
      </w:r>
      <w:proofErr w:type="spellEnd"/>
      <w:r w:rsidRPr="00047B2D">
        <w:rPr>
          <w:sz w:val="20"/>
          <w:szCs w:val="20"/>
          <w:lang w:val="fo-FO"/>
        </w:rPr>
        <w:t xml:space="preserve"> (</w:t>
      </w:r>
      <w:proofErr w:type="spellStart"/>
      <w:r w:rsidRPr="00047B2D">
        <w:rPr>
          <w:sz w:val="20"/>
          <w:szCs w:val="20"/>
          <w:lang w:val="fo-FO"/>
        </w:rPr>
        <w:t>compliance</w:t>
      </w:r>
      <w:r w:rsidR="00196167" w:rsidRPr="00047B2D">
        <w:rPr>
          <w:sz w:val="20"/>
          <w:szCs w:val="20"/>
          <w:lang w:val="fo-FO"/>
        </w:rPr>
        <w:t>-</w:t>
      </w:r>
      <w:r w:rsidRPr="00047B2D">
        <w:rPr>
          <w:sz w:val="20"/>
          <w:szCs w:val="20"/>
          <w:lang w:val="fo-FO"/>
        </w:rPr>
        <w:t>risici</w:t>
      </w:r>
      <w:proofErr w:type="spellEnd"/>
      <w:r w:rsidRPr="00047B2D">
        <w:rPr>
          <w:sz w:val="20"/>
          <w:szCs w:val="20"/>
          <w:lang w:val="fo-FO"/>
        </w:rPr>
        <w:t>).</w:t>
      </w:r>
    </w:p>
    <w:p w14:paraId="34B04ED9"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compliancefunktion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fungerer</w:t>
      </w:r>
      <w:proofErr w:type="spellEnd"/>
      <w:r w:rsidRPr="00047B2D">
        <w:rPr>
          <w:sz w:val="20"/>
          <w:szCs w:val="20"/>
          <w:lang w:val="fo-FO"/>
        </w:rPr>
        <w:t xml:space="preserve"> </w:t>
      </w:r>
      <w:proofErr w:type="spellStart"/>
      <w:r w:rsidRPr="00047B2D">
        <w:rPr>
          <w:sz w:val="20"/>
          <w:szCs w:val="20"/>
          <w:lang w:val="fo-FO"/>
        </w:rPr>
        <w:t>uafhængigt</w:t>
      </w:r>
      <w:proofErr w:type="spellEnd"/>
      <w:r w:rsidRPr="00047B2D">
        <w:rPr>
          <w:sz w:val="20"/>
          <w:szCs w:val="20"/>
          <w:lang w:val="fo-FO"/>
        </w:rPr>
        <w:t xml:space="preserve">, og </w:t>
      </w:r>
      <w:proofErr w:type="spellStart"/>
      <w:r w:rsidRPr="00047B2D">
        <w:rPr>
          <w:sz w:val="20"/>
          <w:szCs w:val="20"/>
          <w:lang w:val="fo-FO"/>
        </w:rPr>
        <w:t>som</w:t>
      </w:r>
      <w:proofErr w:type="spellEnd"/>
      <w:r w:rsidRPr="00047B2D">
        <w:rPr>
          <w:sz w:val="20"/>
          <w:szCs w:val="20"/>
          <w:lang w:val="fo-FO"/>
        </w:rPr>
        <w:t xml:space="preserve"> skal </w:t>
      </w:r>
      <w:proofErr w:type="spellStart"/>
      <w:r w:rsidRPr="00047B2D">
        <w:rPr>
          <w:sz w:val="20"/>
          <w:szCs w:val="20"/>
          <w:lang w:val="fo-FO"/>
        </w:rPr>
        <w:t>kontrollere</w:t>
      </w:r>
      <w:proofErr w:type="spellEnd"/>
      <w:r w:rsidRPr="00047B2D">
        <w:rPr>
          <w:sz w:val="20"/>
          <w:szCs w:val="20"/>
          <w:lang w:val="fo-FO"/>
        </w:rPr>
        <w:t xml:space="preserve"> og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metoderne</w:t>
      </w:r>
      <w:proofErr w:type="spellEnd"/>
      <w:r w:rsidRPr="00047B2D">
        <w:rPr>
          <w:sz w:val="20"/>
          <w:szCs w:val="20"/>
          <w:lang w:val="fo-FO"/>
        </w:rPr>
        <w:t xml:space="preserve"> og </w:t>
      </w:r>
      <w:proofErr w:type="spellStart"/>
      <w:r w:rsidRPr="00047B2D">
        <w:rPr>
          <w:sz w:val="20"/>
          <w:szCs w:val="20"/>
          <w:lang w:val="fo-FO"/>
        </w:rPr>
        <w:t>procedurerne</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stk. 1 og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træffes</w:t>
      </w:r>
      <w:proofErr w:type="spellEnd"/>
      <w:r w:rsidRPr="00047B2D">
        <w:rPr>
          <w:sz w:val="20"/>
          <w:szCs w:val="20"/>
          <w:lang w:val="fo-FO"/>
        </w:rPr>
        <w:t xml:space="preserve"> for at </w:t>
      </w:r>
      <w:proofErr w:type="spellStart"/>
      <w:r w:rsidRPr="00047B2D">
        <w:rPr>
          <w:sz w:val="20"/>
          <w:szCs w:val="20"/>
          <w:lang w:val="fo-FO"/>
        </w:rPr>
        <w:t>afhjælpe</w:t>
      </w:r>
      <w:proofErr w:type="spellEnd"/>
      <w:r w:rsidRPr="00047B2D">
        <w:rPr>
          <w:sz w:val="20"/>
          <w:szCs w:val="20"/>
          <w:lang w:val="fo-FO"/>
        </w:rPr>
        <w:t xml:space="preserve"> </w:t>
      </w: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mangler</w:t>
      </w:r>
      <w:proofErr w:type="spellEnd"/>
      <w:r w:rsidRPr="00047B2D">
        <w:rPr>
          <w:sz w:val="20"/>
          <w:szCs w:val="20"/>
          <w:lang w:val="fo-FO"/>
        </w:rPr>
        <w:t xml:space="preserve">, er </w:t>
      </w:r>
      <w:proofErr w:type="spellStart"/>
      <w:r w:rsidRPr="00047B2D">
        <w:rPr>
          <w:sz w:val="20"/>
          <w:szCs w:val="20"/>
          <w:lang w:val="fo-FO"/>
        </w:rPr>
        <w:t>effektive</w:t>
      </w:r>
      <w:proofErr w:type="spellEnd"/>
      <w:r w:rsidRPr="00047B2D">
        <w:rPr>
          <w:sz w:val="20"/>
          <w:szCs w:val="20"/>
          <w:lang w:val="fo-FO"/>
        </w:rPr>
        <w:t>.</w:t>
      </w:r>
    </w:p>
    <w:p w14:paraId="6ACDA11D" w14:textId="07C1AD97" w:rsidR="00464C2E" w:rsidRPr="004B5915" w:rsidRDefault="005A405E" w:rsidP="00196167">
      <w:pPr>
        <w:pStyle w:val="Stk"/>
        <w:jc w:val="both"/>
        <w:divId w:val="1840848633"/>
        <w:rPr>
          <w:sz w:val="20"/>
          <w:szCs w:val="20"/>
        </w:rPr>
      </w:pPr>
      <w:r w:rsidRPr="00047B2D">
        <w:rPr>
          <w:i/>
          <w:iCs/>
          <w:sz w:val="20"/>
          <w:szCs w:val="20"/>
          <w:lang w:val="fo-FO"/>
        </w:rPr>
        <w:t xml:space="preserve">Stk. 3. </w:t>
      </w:r>
      <w:r w:rsidRPr="00047B2D">
        <w:rPr>
          <w:sz w:val="20"/>
          <w:szCs w:val="20"/>
          <w:lang w:val="fo-FO"/>
        </w:rPr>
        <w:t xml:space="preserve">I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værdipapirhandlere</w:t>
      </w:r>
      <w:proofErr w:type="spellEnd"/>
      <w:r w:rsidRPr="00047B2D">
        <w:rPr>
          <w:sz w:val="20"/>
          <w:szCs w:val="20"/>
          <w:lang w:val="fo-FO"/>
        </w:rPr>
        <w:t xml:space="preserve">, skal </w:t>
      </w:r>
      <w:proofErr w:type="spellStart"/>
      <w:r w:rsidRPr="00047B2D">
        <w:rPr>
          <w:sz w:val="20"/>
          <w:szCs w:val="20"/>
          <w:lang w:val="fo-FO"/>
        </w:rPr>
        <w:t>compliancefunktionen</w:t>
      </w:r>
      <w:proofErr w:type="spellEnd"/>
      <w:r w:rsidRPr="00047B2D">
        <w:rPr>
          <w:sz w:val="20"/>
          <w:szCs w:val="20"/>
          <w:lang w:val="fo-FO"/>
        </w:rPr>
        <w:t xml:space="preserve"> for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del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vedrører</w:t>
      </w:r>
      <w:proofErr w:type="spellEnd"/>
      <w:r w:rsidRPr="00047B2D">
        <w:rPr>
          <w:sz w:val="20"/>
          <w:szCs w:val="20"/>
          <w:lang w:val="fo-FO"/>
        </w:rPr>
        <w:t xml:space="preserve"> </w:t>
      </w:r>
      <w:proofErr w:type="spellStart"/>
      <w:r w:rsidR="009334AF" w:rsidRPr="00047B2D">
        <w:rPr>
          <w:sz w:val="20"/>
          <w:szCs w:val="20"/>
          <w:lang w:val="fo-FO"/>
        </w:rPr>
        <w:t>handel</w:t>
      </w:r>
      <w:proofErr w:type="spellEnd"/>
      <w:r w:rsidR="009334AF" w:rsidRPr="00047B2D">
        <w:rPr>
          <w:sz w:val="20"/>
          <w:szCs w:val="20"/>
          <w:lang w:val="fo-FO"/>
        </w:rPr>
        <w:t xml:space="preserve"> </w:t>
      </w:r>
      <w:proofErr w:type="spellStart"/>
      <w:r w:rsidR="009334AF" w:rsidRPr="00047B2D">
        <w:rPr>
          <w:sz w:val="20"/>
          <w:szCs w:val="20"/>
          <w:lang w:val="fo-FO"/>
        </w:rPr>
        <w:t>med</w:t>
      </w:r>
      <w:proofErr w:type="spellEnd"/>
      <w:r w:rsidR="009334AF" w:rsidRPr="00047B2D">
        <w:rPr>
          <w:sz w:val="20"/>
          <w:szCs w:val="20"/>
          <w:lang w:val="fo-FO"/>
        </w:rPr>
        <w:t xml:space="preserve"> </w:t>
      </w:r>
      <w:proofErr w:type="spellStart"/>
      <w:r w:rsidR="009334AF" w:rsidRPr="00047B2D">
        <w:rPr>
          <w:sz w:val="20"/>
          <w:szCs w:val="20"/>
          <w:lang w:val="fo-FO"/>
        </w:rPr>
        <w:t>finansielle</w:t>
      </w:r>
      <w:proofErr w:type="spellEnd"/>
      <w:r w:rsidR="009334AF" w:rsidRPr="00047B2D">
        <w:rPr>
          <w:sz w:val="20"/>
          <w:szCs w:val="20"/>
          <w:lang w:val="fo-FO"/>
        </w:rPr>
        <w:t xml:space="preserve"> </w:t>
      </w:r>
      <w:proofErr w:type="spellStart"/>
      <w:r w:rsidR="009334AF" w:rsidRPr="00047B2D">
        <w:rPr>
          <w:sz w:val="20"/>
          <w:szCs w:val="20"/>
          <w:lang w:val="fo-FO"/>
        </w:rPr>
        <w:t>instrumenter</w:t>
      </w:r>
      <w:proofErr w:type="spellEnd"/>
      <w:r w:rsidRPr="00047B2D">
        <w:rPr>
          <w:sz w:val="20"/>
          <w:szCs w:val="20"/>
          <w:lang w:val="fo-FO"/>
        </w:rPr>
        <w:t xml:space="preserve">, </w:t>
      </w:r>
      <w:proofErr w:type="spellStart"/>
      <w:r w:rsidRPr="00047B2D">
        <w:rPr>
          <w:sz w:val="20"/>
          <w:szCs w:val="20"/>
          <w:lang w:val="fo-FO"/>
        </w:rPr>
        <w:t>udføre</w:t>
      </w:r>
      <w:proofErr w:type="spellEnd"/>
      <w:r w:rsidR="004B5915">
        <w:rPr>
          <w:lang w:val="fo-FO"/>
        </w:rPr>
        <w:t xml:space="preserve"> </w:t>
      </w:r>
      <w:proofErr w:type="spellStart"/>
      <w:r w:rsidRPr="00047B2D">
        <w:rPr>
          <w:sz w:val="20"/>
          <w:szCs w:val="20"/>
          <w:lang w:val="fo-FO"/>
        </w:rPr>
        <w:t>compliance</w:t>
      </w:r>
      <w:proofErr w:type="spellEnd"/>
      <w:r w:rsidRPr="00047B2D">
        <w:rPr>
          <w:sz w:val="20"/>
          <w:szCs w:val="20"/>
          <w:lang w:val="fo-FO"/>
        </w:rPr>
        <w:t xml:space="preserve"> og </w:t>
      </w:r>
      <w:proofErr w:type="spellStart"/>
      <w:r w:rsidRPr="00047B2D">
        <w:rPr>
          <w:sz w:val="20"/>
          <w:szCs w:val="20"/>
          <w:lang w:val="fo-FO"/>
        </w:rPr>
        <w:t>yde</w:t>
      </w:r>
      <w:proofErr w:type="spellEnd"/>
      <w:r w:rsidRPr="00047B2D">
        <w:rPr>
          <w:sz w:val="20"/>
          <w:szCs w:val="20"/>
          <w:lang w:val="fo-FO"/>
        </w:rPr>
        <w:t xml:space="preserve"> </w:t>
      </w:r>
      <w:proofErr w:type="spellStart"/>
      <w:r w:rsidRPr="00047B2D">
        <w:rPr>
          <w:sz w:val="20"/>
          <w:szCs w:val="20"/>
          <w:lang w:val="fo-FO"/>
        </w:rPr>
        <w:t>rådgivning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og </w:t>
      </w:r>
      <w:proofErr w:type="spellStart"/>
      <w:r w:rsidRPr="00047B2D">
        <w:rPr>
          <w:sz w:val="20"/>
          <w:szCs w:val="20"/>
          <w:lang w:val="fo-FO"/>
        </w:rPr>
        <w:t>bistand</w:t>
      </w:r>
      <w:proofErr w:type="spellEnd"/>
      <w:r w:rsidRPr="00047B2D">
        <w:rPr>
          <w:sz w:val="20"/>
          <w:szCs w:val="20"/>
          <w:lang w:val="fo-FO"/>
        </w:rPr>
        <w:t xml:space="preserve"> til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ansvaret</w:t>
      </w:r>
      <w:proofErr w:type="spellEnd"/>
      <w:r w:rsidRPr="00047B2D">
        <w:rPr>
          <w:sz w:val="20"/>
          <w:szCs w:val="20"/>
          <w:lang w:val="fo-FO"/>
        </w:rPr>
        <w:t xml:space="preserve"> for at </w:t>
      </w:r>
      <w:proofErr w:type="spellStart"/>
      <w:r w:rsidRPr="00047B2D">
        <w:rPr>
          <w:sz w:val="20"/>
          <w:szCs w:val="20"/>
          <w:lang w:val="fo-FO"/>
        </w:rPr>
        <w:t>yde</w:t>
      </w:r>
      <w:proofErr w:type="spellEnd"/>
      <w:r w:rsidRPr="00047B2D">
        <w:rPr>
          <w:sz w:val="20"/>
          <w:szCs w:val="20"/>
          <w:lang w:val="fo-FO"/>
        </w:rPr>
        <w:t xml:space="preserve"> </w:t>
      </w:r>
      <w:proofErr w:type="spellStart"/>
      <w:r w:rsidRPr="00047B2D">
        <w:rPr>
          <w:sz w:val="20"/>
          <w:szCs w:val="20"/>
          <w:lang w:val="fo-FO"/>
        </w:rPr>
        <w:t>investeringsservice</w:t>
      </w:r>
      <w:proofErr w:type="spellEnd"/>
      <w:r w:rsidRPr="00047B2D">
        <w:rPr>
          <w:sz w:val="20"/>
          <w:szCs w:val="20"/>
          <w:lang w:val="fo-FO"/>
        </w:rPr>
        <w:t xml:space="preserve"> og </w:t>
      </w:r>
      <w:proofErr w:type="spellStart"/>
      <w:r w:rsidRPr="00047B2D">
        <w:rPr>
          <w:sz w:val="20"/>
          <w:szCs w:val="20"/>
          <w:lang w:val="fo-FO"/>
        </w:rPr>
        <w:t>udføre</w:t>
      </w:r>
      <w:proofErr w:type="spellEnd"/>
      <w:r w:rsidRPr="00047B2D">
        <w:rPr>
          <w:sz w:val="20"/>
          <w:szCs w:val="20"/>
          <w:lang w:val="fo-FO"/>
        </w:rPr>
        <w:t xml:space="preserve"> </w:t>
      </w:r>
      <w:proofErr w:type="spellStart"/>
      <w:r w:rsidRPr="00047B2D">
        <w:rPr>
          <w:sz w:val="20"/>
          <w:szCs w:val="20"/>
          <w:lang w:val="fo-FO"/>
        </w:rPr>
        <w:t>investeringsaktiviteter</w:t>
      </w:r>
      <w:proofErr w:type="spellEnd"/>
      <w:r w:rsidRPr="00047B2D">
        <w:rPr>
          <w:sz w:val="20"/>
          <w:szCs w:val="20"/>
          <w:lang w:val="fo-FO"/>
        </w:rPr>
        <w:t xml:space="preserve">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4, stk. 1-3 i </w:t>
      </w:r>
      <w:proofErr w:type="spellStart"/>
      <w:r w:rsidRPr="00047B2D">
        <w:rPr>
          <w:sz w:val="20"/>
          <w:szCs w:val="20"/>
          <w:lang w:val="fo-FO"/>
        </w:rPr>
        <w:t>bekendtgørelse</w:t>
      </w:r>
      <w:proofErr w:type="spellEnd"/>
      <w:r w:rsidRPr="00047B2D">
        <w:rPr>
          <w:sz w:val="20"/>
          <w:szCs w:val="20"/>
          <w:lang w:val="fo-FO"/>
        </w:rPr>
        <w:t xml:space="preserve">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krav til og </w:t>
      </w:r>
      <w:proofErr w:type="spellStart"/>
      <w:r w:rsidRPr="00047B2D">
        <w:rPr>
          <w:sz w:val="20"/>
          <w:szCs w:val="20"/>
          <w:lang w:val="fo-FO"/>
        </w:rPr>
        <w:t>betingelserne</w:t>
      </w:r>
      <w:proofErr w:type="spellEnd"/>
      <w:r w:rsidRPr="00047B2D">
        <w:rPr>
          <w:sz w:val="20"/>
          <w:szCs w:val="20"/>
          <w:lang w:val="fo-FO"/>
        </w:rPr>
        <w:t xml:space="preserve"> for drift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værdipapirhandler</w:t>
      </w:r>
      <w:proofErr w:type="spellEnd"/>
      <w:r w:rsidRPr="00047B2D">
        <w:rPr>
          <w:sz w:val="20"/>
          <w:szCs w:val="20"/>
          <w:lang w:val="fo-FO"/>
        </w:rPr>
        <w:t>.</w:t>
      </w:r>
    </w:p>
    <w:p w14:paraId="6DAABDE8"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4. </w:t>
      </w:r>
      <w:r w:rsidRPr="00047B2D">
        <w:rPr>
          <w:sz w:val="20"/>
          <w:szCs w:val="20"/>
          <w:lang w:val="fo-FO"/>
        </w:rPr>
        <w:t xml:space="preserve">For at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compliancefunktionen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varetage</w:t>
      </w:r>
      <w:proofErr w:type="spellEnd"/>
      <w:r w:rsidRPr="00047B2D">
        <w:rPr>
          <w:sz w:val="20"/>
          <w:szCs w:val="20"/>
          <w:lang w:val="fo-FO"/>
        </w:rPr>
        <w:t xml:space="preserve"> </w:t>
      </w:r>
      <w:proofErr w:type="spellStart"/>
      <w:r w:rsidRPr="00047B2D">
        <w:rPr>
          <w:sz w:val="20"/>
          <w:szCs w:val="20"/>
          <w:lang w:val="fo-FO"/>
        </w:rPr>
        <w:t>sine</w:t>
      </w:r>
      <w:proofErr w:type="spellEnd"/>
      <w:r w:rsidRPr="00047B2D">
        <w:rPr>
          <w:sz w:val="20"/>
          <w:szCs w:val="20"/>
          <w:lang w:val="fo-FO"/>
        </w:rPr>
        <w:t xml:space="preserve"> </w:t>
      </w:r>
      <w:proofErr w:type="spellStart"/>
      <w:r w:rsidRPr="00047B2D">
        <w:rPr>
          <w:sz w:val="20"/>
          <w:szCs w:val="20"/>
          <w:lang w:val="fo-FO"/>
        </w:rPr>
        <w:t>ansvarsområder</w:t>
      </w:r>
      <w:proofErr w:type="spellEnd"/>
      <w:r w:rsidRPr="00047B2D">
        <w:rPr>
          <w:sz w:val="20"/>
          <w:szCs w:val="20"/>
          <w:lang w:val="fo-FO"/>
        </w:rPr>
        <w:t xml:space="preserve"> </w:t>
      </w:r>
      <w:proofErr w:type="spellStart"/>
      <w:r w:rsidRPr="00047B2D">
        <w:rPr>
          <w:sz w:val="20"/>
          <w:szCs w:val="20"/>
          <w:lang w:val="fo-FO"/>
        </w:rPr>
        <w:t>korrekt</w:t>
      </w:r>
      <w:proofErr w:type="spellEnd"/>
      <w:r w:rsidRPr="00047B2D">
        <w:rPr>
          <w:sz w:val="20"/>
          <w:szCs w:val="20"/>
          <w:lang w:val="fo-FO"/>
        </w:rPr>
        <w:t xml:space="preserve"> og </w:t>
      </w:r>
      <w:proofErr w:type="spellStart"/>
      <w:r w:rsidRPr="00047B2D">
        <w:rPr>
          <w:sz w:val="20"/>
          <w:szCs w:val="20"/>
          <w:lang w:val="fo-FO"/>
        </w:rPr>
        <w:t>uafhængigt</w:t>
      </w:r>
      <w:proofErr w:type="spellEnd"/>
      <w:r w:rsidRPr="00047B2D">
        <w:rPr>
          <w:sz w:val="20"/>
          <w:szCs w:val="20"/>
          <w:lang w:val="fo-FO"/>
        </w:rPr>
        <w:t xml:space="preserve">, skal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følgende</w:t>
      </w:r>
      <w:proofErr w:type="spellEnd"/>
      <w:r w:rsidRPr="00047B2D">
        <w:rPr>
          <w:sz w:val="20"/>
          <w:szCs w:val="20"/>
          <w:lang w:val="fo-FO"/>
        </w:rPr>
        <w:t xml:space="preserve"> </w:t>
      </w:r>
      <w:proofErr w:type="spellStart"/>
      <w:r w:rsidRPr="00047B2D">
        <w:rPr>
          <w:sz w:val="20"/>
          <w:szCs w:val="20"/>
          <w:lang w:val="fo-FO"/>
        </w:rPr>
        <w:t>betingelser</w:t>
      </w:r>
      <w:proofErr w:type="spellEnd"/>
      <w:r w:rsidRPr="00047B2D">
        <w:rPr>
          <w:sz w:val="20"/>
          <w:szCs w:val="20"/>
          <w:lang w:val="fo-FO"/>
        </w:rPr>
        <w:t xml:space="preserve"> </w:t>
      </w:r>
      <w:proofErr w:type="spellStart"/>
      <w:r w:rsidRPr="00047B2D">
        <w:rPr>
          <w:sz w:val="20"/>
          <w:szCs w:val="20"/>
          <w:lang w:val="fo-FO"/>
        </w:rPr>
        <w:t>opfyldes</w:t>
      </w:r>
      <w:proofErr w:type="spellEnd"/>
      <w:r w:rsidRPr="00047B2D">
        <w:rPr>
          <w:sz w:val="20"/>
          <w:szCs w:val="20"/>
          <w:lang w:val="fo-FO"/>
        </w:rPr>
        <w:t>:</w:t>
      </w:r>
    </w:p>
    <w:p w14:paraId="3D4AA833" w14:textId="77777777" w:rsidR="00F62DDC" w:rsidRPr="00047B2D" w:rsidRDefault="005A405E" w:rsidP="00196167">
      <w:pPr>
        <w:pStyle w:val="Nummer"/>
        <w:numPr>
          <w:ilvl w:val="0"/>
          <w:numId w:val="65"/>
        </w:numPr>
        <w:jc w:val="both"/>
        <w:divId w:val="1840848633"/>
        <w:rPr>
          <w:sz w:val="20"/>
          <w:szCs w:val="20"/>
        </w:rPr>
      </w:pPr>
      <w:proofErr w:type="spellStart"/>
      <w:r w:rsidRPr="00047B2D">
        <w:rPr>
          <w:sz w:val="20"/>
          <w:szCs w:val="20"/>
          <w:lang w:val="fo-FO"/>
        </w:rPr>
        <w:t>Compliancefunktionen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nødvendige</w:t>
      </w:r>
      <w:proofErr w:type="spellEnd"/>
      <w:r w:rsidRPr="00047B2D">
        <w:rPr>
          <w:sz w:val="20"/>
          <w:szCs w:val="20"/>
          <w:lang w:val="fo-FO"/>
        </w:rPr>
        <w:t xml:space="preserve"> </w:t>
      </w:r>
      <w:proofErr w:type="spellStart"/>
      <w:r w:rsidRPr="00047B2D">
        <w:rPr>
          <w:sz w:val="20"/>
          <w:szCs w:val="20"/>
          <w:lang w:val="fo-FO"/>
        </w:rPr>
        <w:t>ressourcer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nødvendige</w:t>
      </w:r>
      <w:proofErr w:type="spellEnd"/>
      <w:r w:rsidRPr="00047B2D">
        <w:rPr>
          <w:sz w:val="20"/>
          <w:szCs w:val="20"/>
          <w:lang w:val="fo-FO"/>
        </w:rPr>
        <w:t xml:space="preserve"> </w:t>
      </w:r>
      <w:proofErr w:type="spellStart"/>
      <w:r w:rsidRPr="00047B2D">
        <w:rPr>
          <w:sz w:val="20"/>
          <w:szCs w:val="20"/>
          <w:lang w:val="fo-FO"/>
        </w:rPr>
        <w:t>kompetence</w:t>
      </w:r>
      <w:proofErr w:type="spellEnd"/>
      <w:r w:rsidRPr="00047B2D">
        <w:rPr>
          <w:sz w:val="20"/>
          <w:szCs w:val="20"/>
          <w:lang w:val="fo-FO"/>
        </w:rPr>
        <w:t xml:space="preserve"> og </w:t>
      </w:r>
      <w:proofErr w:type="spellStart"/>
      <w:r w:rsidRPr="00047B2D">
        <w:rPr>
          <w:sz w:val="20"/>
          <w:szCs w:val="20"/>
          <w:lang w:val="fo-FO"/>
        </w:rPr>
        <w:t>sagkundskab</w:t>
      </w:r>
      <w:proofErr w:type="spellEnd"/>
      <w:r w:rsidRPr="00047B2D">
        <w:rPr>
          <w:sz w:val="20"/>
          <w:szCs w:val="20"/>
          <w:lang w:val="fo-FO"/>
        </w:rPr>
        <w:t xml:space="preserve"> samt </w:t>
      </w:r>
      <w:proofErr w:type="spellStart"/>
      <w:r w:rsidRPr="00047B2D">
        <w:rPr>
          <w:sz w:val="20"/>
          <w:szCs w:val="20"/>
          <w:lang w:val="fo-FO"/>
        </w:rPr>
        <w:t>adgang</w:t>
      </w:r>
      <w:proofErr w:type="spellEnd"/>
      <w:r w:rsidRPr="00047B2D">
        <w:rPr>
          <w:sz w:val="20"/>
          <w:szCs w:val="20"/>
          <w:lang w:val="fo-FO"/>
        </w:rPr>
        <w:t xml:space="preserve"> til </w:t>
      </w:r>
      <w:proofErr w:type="spellStart"/>
      <w:r w:rsidR="009334AF" w:rsidRPr="00047B2D">
        <w:rPr>
          <w:sz w:val="20"/>
          <w:szCs w:val="20"/>
          <w:lang w:val="fo-FO"/>
        </w:rPr>
        <w:t>regelmæssig</w:t>
      </w:r>
      <w:proofErr w:type="spellEnd"/>
      <w:r w:rsidR="009334AF" w:rsidRPr="00047B2D">
        <w:rPr>
          <w:sz w:val="20"/>
          <w:szCs w:val="20"/>
          <w:lang w:val="fo-FO"/>
        </w:rPr>
        <w:t xml:space="preserve"> </w:t>
      </w:r>
      <w:proofErr w:type="spellStart"/>
      <w:r w:rsidR="009334AF" w:rsidRPr="00047B2D">
        <w:rPr>
          <w:sz w:val="20"/>
          <w:szCs w:val="20"/>
          <w:lang w:val="fo-FO"/>
        </w:rPr>
        <w:t>uddannelse</w:t>
      </w:r>
      <w:proofErr w:type="spellEnd"/>
      <w:r w:rsidR="009334AF" w:rsidRPr="00047B2D">
        <w:rPr>
          <w:sz w:val="20"/>
          <w:szCs w:val="20"/>
          <w:lang w:val="fo-FO"/>
        </w:rPr>
        <w:t xml:space="preserve"> og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oplysninger</w:t>
      </w:r>
      <w:proofErr w:type="spellEnd"/>
      <w:r w:rsidRPr="00047B2D">
        <w:rPr>
          <w:sz w:val="20"/>
          <w:szCs w:val="20"/>
          <w:lang w:val="fo-FO"/>
        </w:rPr>
        <w:t>.</w:t>
      </w:r>
    </w:p>
    <w:p w14:paraId="41D8490B" w14:textId="5CCC2091" w:rsidR="00F62DDC" w:rsidRPr="00047B2D" w:rsidRDefault="005A405E" w:rsidP="00196167">
      <w:pPr>
        <w:pStyle w:val="Nummer"/>
        <w:numPr>
          <w:ilvl w:val="0"/>
          <w:numId w:val="65"/>
        </w:numPr>
        <w:jc w:val="both"/>
        <w:divId w:val="1840848633"/>
        <w:rPr>
          <w:sz w:val="20"/>
          <w:szCs w:val="20"/>
        </w:rPr>
      </w:pP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medarbejder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udpeget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ansvarlig</w:t>
      </w:r>
      <w:proofErr w:type="spellEnd"/>
      <w:r w:rsidRPr="00047B2D">
        <w:rPr>
          <w:sz w:val="20"/>
          <w:szCs w:val="20"/>
          <w:lang w:val="fo-FO"/>
        </w:rPr>
        <w:t xml:space="preserve"> for </w:t>
      </w:r>
      <w:proofErr w:type="spellStart"/>
      <w:r w:rsidRPr="00047B2D">
        <w:rPr>
          <w:sz w:val="20"/>
          <w:szCs w:val="20"/>
          <w:lang w:val="fo-FO"/>
        </w:rPr>
        <w:t>compliancefunktionen</w:t>
      </w:r>
      <w:proofErr w:type="spellEnd"/>
      <w:r w:rsidRPr="00047B2D">
        <w:rPr>
          <w:sz w:val="20"/>
          <w:szCs w:val="20"/>
          <w:lang w:val="fo-FO"/>
        </w:rPr>
        <w:t xml:space="preserve"> og </w:t>
      </w:r>
      <w:r w:rsidR="009334AF" w:rsidRPr="00047B2D">
        <w:rPr>
          <w:sz w:val="20"/>
          <w:szCs w:val="20"/>
          <w:lang w:val="fo-FO"/>
        </w:rPr>
        <w:t xml:space="preserve">for </w:t>
      </w:r>
      <w:proofErr w:type="spellStart"/>
      <w:r w:rsidRPr="00047B2D">
        <w:rPr>
          <w:sz w:val="20"/>
          <w:szCs w:val="20"/>
          <w:lang w:val="fo-FO"/>
        </w:rPr>
        <w:t>rapportering</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og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Rapportering</w:t>
      </w:r>
      <w:r w:rsidR="001019BF" w:rsidRPr="00047B2D">
        <w:rPr>
          <w:sz w:val="20"/>
          <w:szCs w:val="20"/>
          <w:lang w:val="fo-FO"/>
        </w:rPr>
        <w:t>en</w:t>
      </w:r>
      <w:proofErr w:type="spellEnd"/>
      <w:r w:rsidRPr="00047B2D">
        <w:rPr>
          <w:sz w:val="20"/>
          <w:szCs w:val="20"/>
          <w:lang w:val="fo-FO"/>
        </w:rPr>
        <w:t xml:space="preserve"> skal </w:t>
      </w:r>
      <w:proofErr w:type="spellStart"/>
      <w:r w:rsidRPr="00047B2D">
        <w:rPr>
          <w:sz w:val="20"/>
          <w:szCs w:val="20"/>
          <w:lang w:val="fo-FO"/>
        </w:rPr>
        <w:t>ske</w:t>
      </w:r>
      <w:proofErr w:type="spellEnd"/>
      <w:r w:rsidRPr="00047B2D">
        <w:rPr>
          <w:sz w:val="20"/>
          <w:szCs w:val="20"/>
          <w:lang w:val="fo-FO"/>
        </w:rPr>
        <w:t xml:space="preserve">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1019BF" w:rsidRPr="00047B2D">
        <w:rPr>
          <w:sz w:val="20"/>
          <w:szCs w:val="20"/>
          <w:lang w:val="fo-FO"/>
        </w:rPr>
        <w:t>om</w:t>
      </w:r>
      <w:proofErr w:type="spellEnd"/>
      <w:r w:rsidR="001019BF" w:rsidRPr="00047B2D">
        <w:rPr>
          <w:sz w:val="20"/>
          <w:szCs w:val="20"/>
          <w:lang w:val="fo-FO"/>
        </w:rPr>
        <w:t xml:space="preserve"> </w:t>
      </w:r>
      <w:proofErr w:type="spellStart"/>
      <w:r w:rsidRPr="00047B2D">
        <w:rPr>
          <w:sz w:val="20"/>
          <w:szCs w:val="20"/>
          <w:lang w:val="fo-FO"/>
        </w:rPr>
        <w:t>år</w:t>
      </w:r>
      <w:r w:rsidR="001019BF"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complianceansvarlige</w:t>
      </w:r>
      <w:proofErr w:type="spellEnd"/>
      <w:r w:rsidRPr="00047B2D">
        <w:rPr>
          <w:sz w:val="20"/>
          <w:szCs w:val="20"/>
          <w:lang w:val="fo-FO"/>
        </w:rPr>
        <w:t xml:space="preserve"> skal i </w:t>
      </w:r>
      <w:proofErr w:type="spellStart"/>
      <w:r w:rsidRPr="00047B2D">
        <w:rPr>
          <w:sz w:val="20"/>
          <w:szCs w:val="20"/>
          <w:lang w:val="fo-FO"/>
        </w:rPr>
        <w:t>øvrigt</w:t>
      </w:r>
      <w:proofErr w:type="spellEnd"/>
      <w:r w:rsidRPr="00047B2D">
        <w:rPr>
          <w:sz w:val="20"/>
          <w:szCs w:val="20"/>
          <w:lang w:val="fo-FO"/>
        </w:rPr>
        <w:t xml:space="preserve">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mulighed</w:t>
      </w:r>
      <w:proofErr w:type="spellEnd"/>
      <w:r w:rsidRPr="00047B2D">
        <w:rPr>
          <w:sz w:val="20"/>
          <w:szCs w:val="20"/>
          <w:lang w:val="fo-FO"/>
        </w:rPr>
        <w:t xml:space="preserve"> for at </w:t>
      </w:r>
      <w:proofErr w:type="spellStart"/>
      <w:r w:rsidRPr="00047B2D">
        <w:rPr>
          <w:sz w:val="20"/>
          <w:szCs w:val="20"/>
          <w:lang w:val="fo-FO"/>
        </w:rPr>
        <w:t>udtale</w:t>
      </w:r>
      <w:proofErr w:type="spellEnd"/>
      <w:r w:rsidRPr="00047B2D">
        <w:rPr>
          <w:sz w:val="20"/>
          <w:szCs w:val="20"/>
          <w:lang w:val="fo-FO"/>
        </w:rPr>
        <w:t xml:space="preserve"> sig </w:t>
      </w:r>
      <w:proofErr w:type="spellStart"/>
      <w:r w:rsidRPr="00047B2D">
        <w:rPr>
          <w:sz w:val="20"/>
          <w:szCs w:val="20"/>
          <w:lang w:val="fo-FO"/>
        </w:rPr>
        <w:t>direkte</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complianceansvarlige</w:t>
      </w:r>
      <w:proofErr w:type="spellEnd"/>
      <w:r w:rsidRPr="00047B2D">
        <w:rPr>
          <w:sz w:val="20"/>
          <w:szCs w:val="20"/>
          <w:lang w:val="fo-FO"/>
        </w:rPr>
        <w:t xml:space="preserve"> </w:t>
      </w:r>
      <w:proofErr w:type="spellStart"/>
      <w:r w:rsidRPr="00047B2D">
        <w:rPr>
          <w:sz w:val="20"/>
          <w:szCs w:val="20"/>
          <w:lang w:val="fo-FO"/>
        </w:rPr>
        <w:t>skønner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nødvendigt</w:t>
      </w:r>
      <w:proofErr w:type="spellEnd"/>
      <w:r w:rsidRPr="00047B2D">
        <w:rPr>
          <w:sz w:val="20"/>
          <w:szCs w:val="20"/>
          <w:lang w:val="fo-FO"/>
        </w:rPr>
        <w:t>.</w:t>
      </w:r>
    </w:p>
    <w:p w14:paraId="695495E4" w14:textId="77777777" w:rsidR="00F62DDC" w:rsidRPr="00047B2D" w:rsidRDefault="005A405E" w:rsidP="00196167">
      <w:pPr>
        <w:pStyle w:val="Nummer"/>
        <w:numPr>
          <w:ilvl w:val="0"/>
          <w:numId w:val="65"/>
        </w:numPr>
        <w:jc w:val="both"/>
        <w:divId w:val="1840848633"/>
        <w:rPr>
          <w:sz w:val="20"/>
          <w:szCs w:val="20"/>
        </w:rPr>
      </w:pP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involveret</w:t>
      </w:r>
      <w:proofErr w:type="spellEnd"/>
      <w:r w:rsidRPr="00047B2D">
        <w:rPr>
          <w:sz w:val="20"/>
          <w:szCs w:val="20"/>
          <w:lang w:val="fo-FO"/>
        </w:rPr>
        <w:t xml:space="preserve"> i </w:t>
      </w:r>
      <w:proofErr w:type="spellStart"/>
      <w:r w:rsidRPr="00047B2D">
        <w:rPr>
          <w:sz w:val="20"/>
          <w:szCs w:val="20"/>
          <w:lang w:val="fo-FO"/>
        </w:rPr>
        <w:t>compliancefunktionen</w:t>
      </w:r>
      <w:proofErr w:type="spellEnd"/>
      <w:r w:rsidRPr="00047B2D">
        <w:rPr>
          <w:sz w:val="20"/>
          <w:szCs w:val="20"/>
          <w:lang w:val="fo-FO"/>
        </w:rPr>
        <w:t xml:space="preserve">, </w:t>
      </w:r>
      <w:proofErr w:type="spellStart"/>
      <w:r w:rsidRPr="00047B2D">
        <w:rPr>
          <w:sz w:val="20"/>
          <w:szCs w:val="20"/>
          <w:lang w:val="fo-FO"/>
        </w:rPr>
        <w:t>må</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deltage</w:t>
      </w:r>
      <w:proofErr w:type="spellEnd"/>
      <w:r w:rsidRPr="00047B2D">
        <w:rPr>
          <w:sz w:val="20"/>
          <w:szCs w:val="20"/>
          <w:lang w:val="fo-FO"/>
        </w:rPr>
        <w:t xml:space="preserve"> i </w:t>
      </w:r>
      <w:proofErr w:type="spellStart"/>
      <w:r w:rsidRPr="00047B2D">
        <w:rPr>
          <w:sz w:val="20"/>
          <w:szCs w:val="20"/>
          <w:lang w:val="fo-FO"/>
        </w:rPr>
        <w:t>leveringen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udførelsen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kontrollerer</w:t>
      </w:r>
      <w:proofErr w:type="spellEnd"/>
      <w:r w:rsidRPr="00047B2D">
        <w:rPr>
          <w:sz w:val="20"/>
          <w:szCs w:val="20"/>
          <w:lang w:val="fo-FO"/>
        </w:rPr>
        <w:t>.</w:t>
      </w:r>
    </w:p>
    <w:p w14:paraId="68B30BC0" w14:textId="7ED26AB5" w:rsidR="00464C2E" w:rsidRPr="00047B2D" w:rsidRDefault="005A405E" w:rsidP="00196167">
      <w:pPr>
        <w:pStyle w:val="Nummer"/>
        <w:numPr>
          <w:ilvl w:val="0"/>
          <w:numId w:val="65"/>
        </w:numPr>
        <w:jc w:val="both"/>
        <w:divId w:val="1840848633"/>
        <w:rPr>
          <w:sz w:val="20"/>
          <w:szCs w:val="20"/>
        </w:rPr>
      </w:pPr>
      <w:proofErr w:type="spellStart"/>
      <w:r w:rsidRPr="00047B2D">
        <w:rPr>
          <w:sz w:val="20"/>
          <w:szCs w:val="20"/>
          <w:lang w:val="fo-FO"/>
        </w:rPr>
        <w:t>Metoden</w:t>
      </w:r>
      <w:proofErr w:type="spellEnd"/>
      <w:r w:rsidRPr="00047B2D">
        <w:rPr>
          <w:sz w:val="20"/>
          <w:szCs w:val="20"/>
          <w:lang w:val="fo-FO"/>
        </w:rPr>
        <w:t xml:space="preserve"> til at </w:t>
      </w:r>
      <w:proofErr w:type="spellStart"/>
      <w:r w:rsidRPr="00047B2D">
        <w:rPr>
          <w:sz w:val="20"/>
          <w:szCs w:val="20"/>
          <w:lang w:val="fo-FO"/>
        </w:rPr>
        <w:t>fastsætte</w:t>
      </w:r>
      <w:proofErr w:type="spellEnd"/>
      <w:r w:rsidRPr="00047B2D">
        <w:rPr>
          <w:sz w:val="20"/>
          <w:szCs w:val="20"/>
          <w:lang w:val="fo-FO"/>
        </w:rPr>
        <w:t xml:space="preserve"> </w:t>
      </w:r>
      <w:proofErr w:type="spellStart"/>
      <w:r w:rsidRPr="00047B2D">
        <w:rPr>
          <w:sz w:val="20"/>
          <w:szCs w:val="20"/>
          <w:lang w:val="fo-FO"/>
        </w:rPr>
        <w:t>vederlag</w:t>
      </w:r>
      <w:proofErr w:type="spellEnd"/>
      <w:r w:rsidRPr="00047B2D">
        <w:rPr>
          <w:sz w:val="20"/>
          <w:szCs w:val="20"/>
          <w:lang w:val="fo-FO"/>
        </w:rPr>
        <w:t xml:space="preserve"> til </w:t>
      </w:r>
      <w:proofErr w:type="spellStart"/>
      <w:r w:rsidRPr="00047B2D">
        <w:rPr>
          <w:sz w:val="20"/>
          <w:szCs w:val="20"/>
          <w:lang w:val="fo-FO"/>
        </w:rPr>
        <w:t>medarbejdere</w:t>
      </w:r>
      <w:proofErr w:type="spellEnd"/>
      <w:r w:rsidRPr="00047B2D">
        <w:rPr>
          <w:sz w:val="20"/>
          <w:szCs w:val="20"/>
          <w:lang w:val="fo-FO"/>
        </w:rPr>
        <w:t xml:space="preserve"> i </w:t>
      </w:r>
      <w:proofErr w:type="spellStart"/>
      <w:r w:rsidRPr="00047B2D">
        <w:rPr>
          <w:sz w:val="20"/>
          <w:szCs w:val="20"/>
          <w:lang w:val="fo-FO"/>
        </w:rPr>
        <w:t>compliancefunktionen</w:t>
      </w:r>
      <w:proofErr w:type="spellEnd"/>
      <w:r w:rsidRPr="00047B2D">
        <w:rPr>
          <w:sz w:val="20"/>
          <w:szCs w:val="20"/>
          <w:lang w:val="fo-FO"/>
        </w:rPr>
        <w:t xml:space="preserve"> </w:t>
      </w:r>
      <w:proofErr w:type="spellStart"/>
      <w:r w:rsidRPr="00047B2D">
        <w:rPr>
          <w:sz w:val="20"/>
          <w:szCs w:val="20"/>
          <w:lang w:val="fo-FO"/>
        </w:rPr>
        <w:t>må</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bringe</w:t>
      </w:r>
      <w:proofErr w:type="spellEnd"/>
      <w:r w:rsidRPr="00047B2D">
        <w:rPr>
          <w:sz w:val="20"/>
          <w:szCs w:val="20"/>
          <w:lang w:val="fo-FO"/>
        </w:rPr>
        <w:t xml:space="preserve"> </w:t>
      </w:r>
      <w:proofErr w:type="spellStart"/>
      <w:r w:rsidRPr="00047B2D">
        <w:rPr>
          <w:sz w:val="20"/>
          <w:szCs w:val="20"/>
          <w:lang w:val="fo-FO"/>
        </w:rPr>
        <w:t>deres</w:t>
      </w:r>
      <w:proofErr w:type="spellEnd"/>
      <w:r w:rsidRPr="00047B2D">
        <w:rPr>
          <w:sz w:val="20"/>
          <w:szCs w:val="20"/>
          <w:lang w:val="fo-FO"/>
        </w:rPr>
        <w:t xml:space="preserve"> </w:t>
      </w:r>
      <w:proofErr w:type="spellStart"/>
      <w:r w:rsidRPr="00047B2D">
        <w:rPr>
          <w:sz w:val="20"/>
          <w:szCs w:val="20"/>
          <w:lang w:val="fo-FO"/>
        </w:rPr>
        <w:t>uafhængighed</w:t>
      </w:r>
      <w:proofErr w:type="spellEnd"/>
      <w:r w:rsidRPr="00047B2D">
        <w:rPr>
          <w:sz w:val="20"/>
          <w:szCs w:val="20"/>
          <w:lang w:val="fo-FO"/>
        </w:rPr>
        <w:t xml:space="preserve"> i </w:t>
      </w:r>
      <w:proofErr w:type="spellStart"/>
      <w:r w:rsidRPr="00047B2D">
        <w:rPr>
          <w:sz w:val="20"/>
          <w:szCs w:val="20"/>
          <w:lang w:val="fo-FO"/>
        </w:rPr>
        <w:t>fare</w:t>
      </w:r>
      <w:proofErr w:type="spellEnd"/>
      <w:r w:rsidRPr="00047B2D">
        <w:rPr>
          <w:sz w:val="20"/>
          <w:szCs w:val="20"/>
          <w:lang w:val="fo-FO"/>
        </w:rPr>
        <w:t>.</w:t>
      </w:r>
    </w:p>
    <w:p w14:paraId="37D6AC4D" w14:textId="1E0A3BB6" w:rsidR="00464C2E" w:rsidRPr="00047B2D" w:rsidRDefault="005A405E" w:rsidP="00196167">
      <w:pPr>
        <w:pStyle w:val="Stk"/>
        <w:jc w:val="both"/>
        <w:divId w:val="1840848633"/>
        <w:rPr>
          <w:sz w:val="20"/>
          <w:szCs w:val="20"/>
        </w:rPr>
      </w:pPr>
      <w:r w:rsidRPr="00047B2D">
        <w:rPr>
          <w:i/>
          <w:iCs/>
          <w:sz w:val="20"/>
          <w:szCs w:val="20"/>
          <w:lang w:val="fo-FO"/>
        </w:rPr>
        <w:t xml:space="preserve">Stk. 5. </w:t>
      </w:r>
      <w:r w:rsidR="001019BF" w:rsidRPr="00047B2D">
        <w:rPr>
          <w:sz w:val="20"/>
          <w:szCs w:val="20"/>
          <w:lang w:val="fo-FO"/>
        </w:rPr>
        <w:t>S</w:t>
      </w:r>
      <w:r w:rsidRPr="00047B2D">
        <w:rPr>
          <w:sz w:val="20"/>
          <w:szCs w:val="20"/>
          <w:lang w:val="fo-FO"/>
        </w:rPr>
        <w:t xml:space="preserve">tk. 4, nr. 3 og 4, </w:t>
      </w:r>
      <w:proofErr w:type="spellStart"/>
      <w:r w:rsidRPr="00047B2D">
        <w:rPr>
          <w:sz w:val="20"/>
          <w:szCs w:val="20"/>
          <w:lang w:val="fo-FO"/>
        </w:rPr>
        <w:t>finder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anvendelse</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godtgøres</w:t>
      </w:r>
      <w:proofErr w:type="spellEnd"/>
      <w:r w:rsidRPr="00047B2D">
        <w:rPr>
          <w:sz w:val="20"/>
          <w:szCs w:val="20"/>
          <w:lang w:val="fo-FO"/>
        </w:rPr>
        <w:t xml:space="preserve">, at </w:t>
      </w:r>
      <w:proofErr w:type="spellStart"/>
      <w:r w:rsidRPr="00047B2D">
        <w:rPr>
          <w:sz w:val="20"/>
          <w:szCs w:val="20"/>
          <w:lang w:val="fo-FO"/>
        </w:rPr>
        <w:t>disse</w:t>
      </w:r>
      <w:proofErr w:type="spellEnd"/>
      <w:r w:rsidRPr="00047B2D">
        <w:rPr>
          <w:sz w:val="20"/>
          <w:szCs w:val="20"/>
          <w:lang w:val="fo-FO"/>
        </w:rPr>
        <w:t xml:space="preserve"> krav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står</w:t>
      </w:r>
      <w:proofErr w:type="spellEnd"/>
      <w:r w:rsidRPr="00047B2D">
        <w:rPr>
          <w:sz w:val="20"/>
          <w:szCs w:val="20"/>
          <w:lang w:val="fo-FO"/>
        </w:rPr>
        <w:t xml:space="preserve"> i </w:t>
      </w:r>
      <w:proofErr w:type="spellStart"/>
      <w:r w:rsidRPr="00047B2D">
        <w:rPr>
          <w:sz w:val="20"/>
          <w:szCs w:val="20"/>
          <w:lang w:val="fo-FO"/>
        </w:rPr>
        <w:t>rimeligt</w:t>
      </w:r>
      <w:proofErr w:type="spellEnd"/>
      <w:r w:rsidRPr="00047B2D">
        <w:rPr>
          <w:sz w:val="20"/>
          <w:szCs w:val="20"/>
          <w:lang w:val="fo-FO"/>
        </w:rPr>
        <w:t xml:space="preserve"> forhold til </w:t>
      </w:r>
      <w:proofErr w:type="spellStart"/>
      <w:r w:rsidRPr="00047B2D">
        <w:rPr>
          <w:sz w:val="20"/>
          <w:szCs w:val="20"/>
          <w:lang w:val="fo-FO"/>
        </w:rPr>
        <w:t>arten</w:t>
      </w:r>
      <w:proofErr w:type="spellEnd"/>
      <w:r w:rsidRPr="00047B2D">
        <w:rPr>
          <w:sz w:val="20"/>
          <w:szCs w:val="20"/>
          <w:lang w:val="fo-FO"/>
        </w:rPr>
        <w:t xml:space="preserve">, </w:t>
      </w:r>
      <w:proofErr w:type="spellStart"/>
      <w:r w:rsidRPr="00047B2D">
        <w:rPr>
          <w:sz w:val="20"/>
          <w:szCs w:val="20"/>
          <w:lang w:val="fo-FO"/>
        </w:rPr>
        <w:t>omfanget</w:t>
      </w:r>
      <w:proofErr w:type="spellEnd"/>
      <w:r w:rsidRPr="00047B2D">
        <w:rPr>
          <w:sz w:val="20"/>
          <w:szCs w:val="20"/>
          <w:lang w:val="fo-FO"/>
        </w:rPr>
        <w:t xml:space="preserve"> og </w:t>
      </w:r>
      <w:proofErr w:type="spellStart"/>
      <w:r w:rsidRPr="00047B2D">
        <w:rPr>
          <w:sz w:val="20"/>
          <w:szCs w:val="20"/>
          <w:lang w:val="fo-FO"/>
        </w:rPr>
        <w:t>sammensætningen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w:t>
      </w:r>
    </w:p>
    <w:p w14:paraId="419CE0DC" w14:textId="1AD175A5"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6. </w:t>
      </w:r>
      <w:proofErr w:type="spellStart"/>
      <w:r w:rsidR="001019BF" w:rsidRPr="00047B2D">
        <w:rPr>
          <w:sz w:val="20"/>
          <w:szCs w:val="20"/>
          <w:lang w:val="fo-FO"/>
        </w:rPr>
        <w:t>Vurderer</w:t>
      </w:r>
      <w:proofErr w:type="spellEnd"/>
      <w:r w:rsidRPr="00047B2D">
        <w:rPr>
          <w:sz w:val="20"/>
          <w:szCs w:val="20"/>
          <w:lang w:val="fo-FO"/>
        </w:rPr>
        <w:t xml:space="preserve"> </w:t>
      </w:r>
      <w:proofErr w:type="spellStart"/>
      <w:r w:rsidRPr="00047B2D">
        <w:rPr>
          <w:sz w:val="20"/>
          <w:szCs w:val="20"/>
          <w:lang w:val="fo-FO"/>
        </w:rPr>
        <w:t>direktion</w:t>
      </w:r>
      <w:r w:rsidR="001019BF" w:rsidRPr="00047B2D">
        <w:rPr>
          <w:sz w:val="20"/>
          <w:szCs w:val="20"/>
          <w:lang w:val="fo-FO"/>
        </w:rPr>
        <w:t>en</w:t>
      </w:r>
      <w:proofErr w:type="spellEnd"/>
      <w:r w:rsidRPr="00047B2D">
        <w:rPr>
          <w:sz w:val="20"/>
          <w:szCs w:val="20"/>
          <w:lang w:val="fo-FO"/>
        </w:rPr>
        <w:t xml:space="preserve">, at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størrelse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sammensætningen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berettiger</w:t>
      </w:r>
      <w:proofErr w:type="spellEnd"/>
      <w:r w:rsidRPr="00047B2D">
        <w:rPr>
          <w:sz w:val="20"/>
          <w:szCs w:val="20"/>
          <w:lang w:val="fo-FO"/>
        </w:rPr>
        <w:t xml:space="preserve"> </w:t>
      </w:r>
      <w:proofErr w:type="spellStart"/>
      <w:r w:rsidRPr="00047B2D">
        <w:rPr>
          <w:sz w:val="20"/>
          <w:szCs w:val="20"/>
          <w:lang w:val="fo-FO"/>
        </w:rPr>
        <w:t>hertil</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samme</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udpeges</w:t>
      </w:r>
      <w:proofErr w:type="spellEnd"/>
      <w:r w:rsidRPr="00047B2D">
        <w:rPr>
          <w:sz w:val="20"/>
          <w:szCs w:val="20"/>
          <w:lang w:val="fo-FO"/>
        </w:rPr>
        <w:t xml:space="preserve"> til at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complianceansvarlig</w:t>
      </w:r>
      <w:proofErr w:type="spellEnd"/>
      <w:r w:rsidRPr="00047B2D">
        <w:rPr>
          <w:sz w:val="20"/>
          <w:szCs w:val="20"/>
          <w:lang w:val="fo-FO"/>
        </w:rPr>
        <w:t xml:space="preserve"> og </w:t>
      </w:r>
      <w:proofErr w:type="spellStart"/>
      <w:r w:rsidRPr="00047B2D">
        <w:rPr>
          <w:sz w:val="20"/>
          <w:szCs w:val="20"/>
          <w:lang w:val="fo-FO"/>
        </w:rPr>
        <w:t>risikoansvarlig</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skal </w:t>
      </w:r>
      <w:proofErr w:type="spellStart"/>
      <w:r w:rsidRPr="00047B2D">
        <w:rPr>
          <w:sz w:val="20"/>
          <w:szCs w:val="20"/>
          <w:lang w:val="fo-FO"/>
        </w:rPr>
        <w:t>dog</w:t>
      </w:r>
      <w:proofErr w:type="spellEnd"/>
      <w:r w:rsidRPr="00047B2D">
        <w:rPr>
          <w:sz w:val="20"/>
          <w:szCs w:val="20"/>
          <w:lang w:val="fo-FO"/>
        </w:rPr>
        <w:t xml:space="preserve"> </w:t>
      </w:r>
      <w:proofErr w:type="spellStart"/>
      <w:r w:rsidRPr="00047B2D">
        <w:rPr>
          <w:sz w:val="20"/>
          <w:szCs w:val="20"/>
          <w:lang w:val="fo-FO"/>
        </w:rPr>
        <w:t>altid</w:t>
      </w:r>
      <w:proofErr w:type="spellEnd"/>
      <w:r w:rsidRPr="00047B2D">
        <w:rPr>
          <w:sz w:val="20"/>
          <w:szCs w:val="20"/>
          <w:lang w:val="fo-FO"/>
        </w:rPr>
        <w:t xml:space="preserve"> </w:t>
      </w:r>
      <w:proofErr w:type="spellStart"/>
      <w:r w:rsidRPr="00047B2D">
        <w:rPr>
          <w:sz w:val="20"/>
          <w:szCs w:val="20"/>
          <w:lang w:val="fo-FO"/>
        </w:rPr>
        <w:t>sikres</w:t>
      </w:r>
      <w:proofErr w:type="spellEnd"/>
      <w:r w:rsidRPr="00047B2D">
        <w:rPr>
          <w:sz w:val="20"/>
          <w:szCs w:val="20"/>
          <w:lang w:val="fo-FO"/>
        </w:rPr>
        <w:t xml:space="preserve">, at </w:t>
      </w: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involveret</w:t>
      </w:r>
      <w:proofErr w:type="spellEnd"/>
      <w:r w:rsidRPr="00047B2D">
        <w:rPr>
          <w:sz w:val="20"/>
          <w:szCs w:val="20"/>
          <w:lang w:val="fo-FO"/>
        </w:rPr>
        <w:t xml:space="preserve"> i </w:t>
      </w:r>
      <w:proofErr w:type="spellStart"/>
      <w:r w:rsidRPr="00047B2D">
        <w:rPr>
          <w:sz w:val="20"/>
          <w:szCs w:val="20"/>
          <w:lang w:val="fo-FO"/>
        </w:rPr>
        <w:t>udførelsen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kontrollerer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led</w:t>
      </w:r>
      <w:proofErr w:type="spellEnd"/>
      <w:r w:rsidRPr="00047B2D">
        <w:rPr>
          <w:sz w:val="20"/>
          <w:szCs w:val="20"/>
          <w:lang w:val="fo-FO"/>
        </w:rPr>
        <w:t xml:space="preserve"> i </w:t>
      </w:r>
      <w:proofErr w:type="spellStart"/>
      <w:r w:rsidRPr="00047B2D">
        <w:rPr>
          <w:sz w:val="20"/>
          <w:szCs w:val="20"/>
          <w:lang w:val="fo-FO"/>
        </w:rPr>
        <w:t>deres</w:t>
      </w:r>
      <w:proofErr w:type="spellEnd"/>
      <w:r w:rsidRPr="00047B2D">
        <w:rPr>
          <w:sz w:val="20"/>
          <w:szCs w:val="20"/>
          <w:lang w:val="fo-FO"/>
        </w:rPr>
        <w:t xml:space="preserve"> </w:t>
      </w:r>
      <w:proofErr w:type="spellStart"/>
      <w:r w:rsidRPr="00047B2D">
        <w:rPr>
          <w:sz w:val="20"/>
          <w:szCs w:val="20"/>
          <w:lang w:val="fo-FO"/>
        </w:rPr>
        <w:t>complianceopgaver</w:t>
      </w:r>
      <w:proofErr w:type="spellEnd"/>
      <w:r w:rsidRPr="00047B2D">
        <w:rPr>
          <w:sz w:val="20"/>
          <w:szCs w:val="20"/>
          <w:lang w:val="fo-FO"/>
        </w:rPr>
        <w:t>.</w:t>
      </w:r>
    </w:p>
    <w:p w14:paraId="0780677D" w14:textId="386FCF33" w:rsidR="001019BF" w:rsidRPr="00047B2D" w:rsidRDefault="001019BF" w:rsidP="00196167">
      <w:pPr>
        <w:pStyle w:val="Stk"/>
        <w:jc w:val="both"/>
        <w:divId w:val="1840848633"/>
        <w:rPr>
          <w:sz w:val="20"/>
          <w:szCs w:val="20"/>
          <w:lang w:val="fo-FO"/>
        </w:rPr>
      </w:pPr>
      <w:r w:rsidRPr="00047B2D">
        <w:rPr>
          <w:i/>
          <w:sz w:val="20"/>
          <w:szCs w:val="20"/>
          <w:lang w:val="fo-FO"/>
        </w:rPr>
        <w:t>Stk. 7.</w:t>
      </w:r>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følge</w:t>
      </w:r>
      <w:proofErr w:type="spellEnd"/>
      <w:r w:rsidRPr="00047B2D">
        <w:rPr>
          <w:sz w:val="20"/>
          <w:szCs w:val="20"/>
          <w:lang w:val="fo-FO"/>
        </w:rPr>
        <w:t xml:space="preserve"> op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complianceansvarliges</w:t>
      </w:r>
      <w:proofErr w:type="spellEnd"/>
      <w:r w:rsidRPr="00047B2D">
        <w:rPr>
          <w:sz w:val="20"/>
          <w:szCs w:val="20"/>
          <w:lang w:val="fo-FO"/>
        </w:rPr>
        <w:t xml:space="preserve"> </w:t>
      </w:r>
      <w:proofErr w:type="spellStart"/>
      <w:r w:rsidRPr="00047B2D">
        <w:rPr>
          <w:sz w:val="20"/>
          <w:szCs w:val="20"/>
          <w:lang w:val="fo-FO"/>
        </w:rPr>
        <w:t>konklusioner</w:t>
      </w:r>
      <w:proofErr w:type="spellEnd"/>
      <w:r w:rsidRPr="00047B2D">
        <w:rPr>
          <w:sz w:val="20"/>
          <w:szCs w:val="20"/>
          <w:lang w:val="fo-FO"/>
        </w:rPr>
        <w:t xml:space="preserve"> og </w:t>
      </w:r>
      <w:proofErr w:type="spellStart"/>
      <w:r w:rsidRPr="00047B2D">
        <w:rPr>
          <w:sz w:val="20"/>
          <w:szCs w:val="20"/>
          <w:lang w:val="fo-FO"/>
        </w:rPr>
        <w:t>anbefalinger</w:t>
      </w:r>
      <w:proofErr w:type="spellEnd"/>
      <w:r w:rsidRPr="00047B2D">
        <w:rPr>
          <w:sz w:val="20"/>
          <w:szCs w:val="20"/>
          <w:lang w:val="fo-FO"/>
        </w:rPr>
        <w:t xml:space="preserve"> samt i relevant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gennemføre</w:t>
      </w:r>
      <w:proofErr w:type="spellEnd"/>
      <w:r w:rsidRPr="00047B2D">
        <w:rPr>
          <w:sz w:val="20"/>
          <w:szCs w:val="20"/>
          <w:lang w:val="fo-FO"/>
        </w:rPr>
        <w:t xml:space="preserve"> </w:t>
      </w:r>
      <w:proofErr w:type="spellStart"/>
      <w:r w:rsidRPr="00047B2D">
        <w:rPr>
          <w:sz w:val="20"/>
          <w:szCs w:val="20"/>
          <w:lang w:val="fo-FO"/>
        </w:rPr>
        <w:t>korrigerende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w:t>
      </w:r>
      <w:proofErr w:type="spellStart"/>
      <w:r w:rsidRPr="00047B2D">
        <w:rPr>
          <w:sz w:val="20"/>
          <w:szCs w:val="20"/>
          <w:lang w:val="fo-FO"/>
        </w:rPr>
        <w:t>opfølgn</w:t>
      </w:r>
      <w:r w:rsidR="00B71F9B" w:rsidRPr="00047B2D">
        <w:rPr>
          <w:sz w:val="20"/>
          <w:szCs w:val="20"/>
          <w:lang w:val="fo-FO"/>
        </w:rPr>
        <w:t>i</w:t>
      </w:r>
      <w:r w:rsidRPr="00047B2D">
        <w:rPr>
          <w:sz w:val="20"/>
          <w:szCs w:val="20"/>
          <w:lang w:val="fo-FO"/>
        </w:rPr>
        <w:t>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complianceansvarliges</w:t>
      </w:r>
      <w:proofErr w:type="spellEnd"/>
      <w:r w:rsidRPr="00047B2D">
        <w:rPr>
          <w:sz w:val="20"/>
          <w:szCs w:val="20"/>
          <w:lang w:val="fo-FO"/>
        </w:rPr>
        <w:t xml:space="preserve"> </w:t>
      </w:r>
      <w:proofErr w:type="spellStart"/>
      <w:r w:rsidRPr="00047B2D">
        <w:rPr>
          <w:sz w:val="20"/>
          <w:szCs w:val="20"/>
          <w:lang w:val="fo-FO"/>
        </w:rPr>
        <w:t>konklusioner</w:t>
      </w:r>
      <w:proofErr w:type="spellEnd"/>
      <w:r w:rsidRPr="00047B2D">
        <w:rPr>
          <w:sz w:val="20"/>
          <w:szCs w:val="20"/>
          <w:lang w:val="fo-FO"/>
        </w:rPr>
        <w:t>.</w:t>
      </w:r>
    </w:p>
    <w:p w14:paraId="38C2FB4E" w14:textId="5D7985F9" w:rsidR="001019BF" w:rsidRPr="00047B2D" w:rsidRDefault="001019BF" w:rsidP="00196167">
      <w:pPr>
        <w:pStyle w:val="Stk"/>
        <w:jc w:val="both"/>
        <w:divId w:val="1840848633"/>
        <w:rPr>
          <w:sz w:val="20"/>
          <w:szCs w:val="20"/>
        </w:rPr>
      </w:pPr>
      <w:r w:rsidRPr="00047B2D">
        <w:rPr>
          <w:i/>
          <w:sz w:val="20"/>
          <w:szCs w:val="20"/>
          <w:lang w:val="fo-FO"/>
        </w:rPr>
        <w:t>Stk. 8.</w:t>
      </w:r>
      <w:r w:rsidRPr="00047B2D">
        <w:rPr>
          <w:sz w:val="20"/>
          <w:szCs w:val="20"/>
          <w:lang w:val="fo-FO"/>
        </w:rPr>
        <w:t xml:space="preserve"> </w:t>
      </w:r>
      <w:proofErr w:type="spellStart"/>
      <w:r w:rsidRPr="00047B2D">
        <w:rPr>
          <w:sz w:val="20"/>
          <w:szCs w:val="20"/>
          <w:lang w:val="fo-FO"/>
        </w:rPr>
        <w:t>Advarsler</w:t>
      </w:r>
      <w:proofErr w:type="spellEnd"/>
      <w:r w:rsidRPr="00047B2D">
        <w:rPr>
          <w:sz w:val="20"/>
          <w:szCs w:val="20"/>
          <w:lang w:val="fo-FO"/>
        </w:rPr>
        <w:t xml:space="preserve"> og </w:t>
      </w:r>
      <w:proofErr w:type="spellStart"/>
      <w:r w:rsidRPr="00047B2D">
        <w:rPr>
          <w:sz w:val="20"/>
          <w:szCs w:val="20"/>
          <w:lang w:val="fo-FO"/>
        </w:rPr>
        <w:t>betænkeligheder</w:t>
      </w:r>
      <w:proofErr w:type="spellEnd"/>
      <w:r w:rsidRPr="00047B2D">
        <w:rPr>
          <w:sz w:val="20"/>
          <w:szCs w:val="20"/>
          <w:lang w:val="fo-FO"/>
        </w:rPr>
        <w:t xml:space="preserve"> </w:t>
      </w:r>
      <w:proofErr w:type="spellStart"/>
      <w:r w:rsidRPr="00047B2D">
        <w:rPr>
          <w:sz w:val="20"/>
          <w:szCs w:val="20"/>
          <w:lang w:val="fo-FO"/>
        </w:rPr>
        <w:t>afgivet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compliancefunktionen</w:t>
      </w:r>
      <w:proofErr w:type="spellEnd"/>
      <w:r w:rsidRPr="00047B2D">
        <w:rPr>
          <w:sz w:val="20"/>
          <w:szCs w:val="20"/>
          <w:lang w:val="fo-FO"/>
        </w:rPr>
        <w:t xml:space="preserve"> skal </w:t>
      </w:r>
      <w:proofErr w:type="spellStart"/>
      <w:r w:rsidRPr="00047B2D">
        <w:rPr>
          <w:sz w:val="20"/>
          <w:szCs w:val="20"/>
          <w:lang w:val="fo-FO"/>
        </w:rPr>
        <w:t>dokumenteres</w:t>
      </w:r>
      <w:proofErr w:type="spellEnd"/>
      <w:r w:rsidRPr="00047B2D">
        <w:rPr>
          <w:sz w:val="20"/>
          <w:szCs w:val="20"/>
          <w:lang w:val="fo-FO"/>
        </w:rPr>
        <w:t xml:space="preserve">, og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procedurer</w:t>
      </w:r>
      <w:proofErr w:type="spellEnd"/>
      <w:r w:rsidRPr="00047B2D">
        <w:rPr>
          <w:sz w:val="20"/>
          <w:szCs w:val="20"/>
          <w:lang w:val="fo-FO"/>
        </w:rPr>
        <w:t xml:space="preserve"> til </w:t>
      </w:r>
      <w:r w:rsidR="00B71F9B" w:rsidRPr="00047B2D">
        <w:rPr>
          <w:sz w:val="20"/>
          <w:szCs w:val="20"/>
          <w:lang w:val="fo-FO"/>
        </w:rPr>
        <w:t xml:space="preserve">at </w:t>
      </w:r>
      <w:proofErr w:type="spellStart"/>
      <w:r w:rsidRPr="00047B2D">
        <w:rPr>
          <w:sz w:val="20"/>
          <w:szCs w:val="20"/>
          <w:lang w:val="fo-FO"/>
        </w:rPr>
        <w:t>sikre</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w:t>
      </w:r>
    </w:p>
    <w:p w14:paraId="3F46A1A8" w14:textId="77777777" w:rsidR="00464C2E" w:rsidRPr="00047B2D" w:rsidRDefault="005A405E">
      <w:pPr>
        <w:pStyle w:val="Tekstoverskrift"/>
        <w:divId w:val="1840848633"/>
        <w:rPr>
          <w:sz w:val="20"/>
          <w:szCs w:val="20"/>
        </w:rPr>
      </w:pPr>
      <w:proofErr w:type="spellStart"/>
      <w:r w:rsidRPr="00047B2D">
        <w:rPr>
          <w:sz w:val="20"/>
          <w:szCs w:val="20"/>
          <w:lang w:val="fo-FO"/>
        </w:rPr>
        <w:t>Videregivelse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w:t>
      </w:r>
      <w:proofErr w:type="spellEnd"/>
    </w:p>
    <w:p w14:paraId="13B47D81" w14:textId="2C0C2BD0" w:rsidR="00464C2E" w:rsidRPr="00047B2D" w:rsidRDefault="005A405E" w:rsidP="00196167">
      <w:pPr>
        <w:pStyle w:val="Paragraftekst"/>
        <w:jc w:val="both"/>
        <w:divId w:val="1840848633"/>
        <w:rPr>
          <w:sz w:val="20"/>
          <w:szCs w:val="20"/>
        </w:rPr>
      </w:pPr>
      <w:r w:rsidRPr="00047B2D">
        <w:rPr>
          <w:b/>
          <w:bCs/>
          <w:sz w:val="20"/>
          <w:szCs w:val="20"/>
          <w:lang w:val="fo-FO"/>
        </w:rPr>
        <w:t>§ 1</w:t>
      </w:r>
      <w:r w:rsidR="001019BF" w:rsidRPr="00047B2D">
        <w:rPr>
          <w:b/>
          <w:bCs/>
          <w:sz w:val="20"/>
          <w:szCs w:val="20"/>
          <w:lang w:val="fo-FO"/>
        </w:rPr>
        <w:t>8</w:t>
      </w:r>
      <w:r w:rsidRPr="00047B2D">
        <w:rPr>
          <w:b/>
          <w:bCs/>
          <w:sz w:val="20"/>
          <w:szCs w:val="20"/>
          <w:lang w:val="fo-FO"/>
        </w:rPr>
        <w:t xml:space="preserve">. </w:t>
      </w:r>
      <w:proofErr w:type="spellStart"/>
      <w:r w:rsidRPr="00047B2D">
        <w:rPr>
          <w:sz w:val="20"/>
          <w:szCs w:val="20"/>
          <w:lang w:val="fo-FO"/>
        </w:rPr>
        <w:t>Videregivelse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00B71F9B" w:rsidRPr="00047B2D">
        <w:rPr>
          <w:sz w:val="20"/>
          <w:szCs w:val="20"/>
          <w:lang w:val="fo-FO"/>
        </w:rPr>
        <w:t>fra</w:t>
      </w:r>
      <w:proofErr w:type="spellEnd"/>
      <w:r w:rsidR="00B71F9B" w:rsidRPr="00047B2D">
        <w:rPr>
          <w:sz w:val="20"/>
          <w:szCs w:val="20"/>
          <w:lang w:val="fo-FO"/>
        </w:rPr>
        <w:t xml:space="preserve"> </w:t>
      </w:r>
      <w:proofErr w:type="spellStart"/>
      <w:r w:rsidRPr="00047B2D">
        <w:rPr>
          <w:sz w:val="20"/>
          <w:szCs w:val="20"/>
          <w:lang w:val="fo-FO"/>
        </w:rPr>
        <w:t>bestyrelse</w:t>
      </w:r>
      <w:proofErr w:type="spellEnd"/>
      <w:r w:rsidRPr="00047B2D">
        <w:rPr>
          <w:sz w:val="20"/>
          <w:szCs w:val="20"/>
          <w:lang w:val="fo-FO"/>
        </w:rPr>
        <w:t xml:space="preserve">, </w:t>
      </w:r>
      <w:proofErr w:type="spellStart"/>
      <w:r w:rsidRPr="00047B2D">
        <w:rPr>
          <w:sz w:val="20"/>
          <w:szCs w:val="20"/>
          <w:lang w:val="fo-FO"/>
        </w:rPr>
        <w:t>direktion</w:t>
      </w:r>
      <w:proofErr w:type="spellEnd"/>
      <w:r w:rsidRPr="00047B2D">
        <w:rPr>
          <w:sz w:val="20"/>
          <w:szCs w:val="20"/>
          <w:lang w:val="fo-FO"/>
        </w:rPr>
        <w:t xml:space="preserve"> og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ledelsesniveauer</w:t>
      </w:r>
      <w:proofErr w:type="spellEnd"/>
      <w:r w:rsidRPr="00047B2D">
        <w:rPr>
          <w:sz w:val="20"/>
          <w:szCs w:val="20"/>
          <w:lang w:val="fo-FO"/>
        </w:rPr>
        <w:t xml:space="preserve"> skal </w:t>
      </w:r>
      <w:proofErr w:type="spellStart"/>
      <w:r w:rsidRPr="00047B2D">
        <w:rPr>
          <w:sz w:val="20"/>
          <w:szCs w:val="20"/>
          <w:lang w:val="fo-FO"/>
        </w:rPr>
        <w:t>dokumenteres</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14, og </w:t>
      </w:r>
      <w:proofErr w:type="spellStart"/>
      <w:r w:rsidRPr="00047B2D">
        <w:rPr>
          <w:sz w:val="20"/>
          <w:szCs w:val="20"/>
          <w:lang w:val="fo-FO"/>
        </w:rPr>
        <w:t>proceduren</w:t>
      </w:r>
      <w:proofErr w:type="spellEnd"/>
      <w:r w:rsidRPr="00047B2D">
        <w:rPr>
          <w:sz w:val="20"/>
          <w:szCs w:val="20"/>
          <w:lang w:val="fo-FO"/>
        </w:rPr>
        <w:t xml:space="preserve"> </w:t>
      </w:r>
      <w:proofErr w:type="spellStart"/>
      <w:r w:rsidRPr="00047B2D">
        <w:rPr>
          <w:sz w:val="20"/>
          <w:szCs w:val="20"/>
          <w:lang w:val="fo-FO"/>
        </w:rPr>
        <w:t>herfor</w:t>
      </w:r>
      <w:proofErr w:type="spellEnd"/>
      <w:r w:rsidRPr="00047B2D">
        <w:rPr>
          <w:sz w:val="20"/>
          <w:szCs w:val="20"/>
          <w:lang w:val="fo-FO"/>
        </w:rPr>
        <w:t xml:space="preserve"> skal </w:t>
      </w:r>
      <w:proofErr w:type="spellStart"/>
      <w:r w:rsidRPr="00047B2D">
        <w:rPr>
          <w:sz w:val="20"/>
          <w:szCs w:val="20"/>
          <w:lang w:val="fo-FO"/>
        </w:rPr>
        <w:t>fremgå</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forretningsgangene</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13.</w:t>
      </w:r>
    </w:p>
    <w:p w14:paraId="0E3F7EAE" w14:textId="298F474F"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Videregivelse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kun</w:t>
      </w:r>
      <w:proofErr w:type="spellEnd"/>
      <w:r w:rsidRPr="00047B2D">
        <w:rPr>
          <w:sz w:val="20"/>
          <w:szCs w:val="20"/>
          <w:lang w:val="fo-FO"/>
        </w:rPr>
        <w:t xml:space="preserve"> </w:t>
      </w:r>
      <w:proofErr w:type="spellStart"/>
      <w:r w:rsidRPr="00047B2D">
        <w:rPr>
          <w:sz w:val="20"/>
          <w:szCs w:val="20"/>
          <w:lang w:val="fo-FO"/>
        </w:rPr>
        <w:t>ske</w:t>
      </w:r>
      <w:proofErr w:type="spellEnd"/>
      <w:r w:rsidRPr="00047B2D">
        <w:rPr>
          <w:sz w:val="20"/>
          <w:szCs w:val="20"/>
          <w:lang w:val="fo-FO"/>
        </w:rPr>
        <w:t xml:space="preserve"> til </w:t>
      </w: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fornødne</w:t>
      </w:r>
      <w:proofErr w:type="spellEnd"/>
      <w:r w:rsidRPr="00047B2D">
        <w:rPr>
          <w:sz w:val="20"/>
          <w:szCs w:val="20"/>
          <w:lang w:val="fo-FO"/>
        </w:rPr>
        <w:t xml:space="preserve"> </w:t>
      </w:r>
      <w:proofErr w:type="spellStart"/>
      <w:r w:rsidRPr="00047B2D">
        <w:rPr>
          <w:sz w:val="20"/>
          <w:szCs w:val="20"/>
          <w:lang w:val="fo-FO"/>
        </w:rPr>
        <w:t>viden</w:t>
      </w:r>
      <w:proofErr w:type="spellEnd"/>
      <w:r w:rsidRPr="00047B2D">
        <w:rPr>
          <w:sz w:val="20"/>
          <w:szCs w:val="20"/>
          <w:lang w:val="fo-FO"/>
        </w:rPr>
        <w:t xml:space="preserve">, </w:t>
      </w:r>
      <w:proofErr w:type="spellStart"/>
      <w:r w:rsidRPr="00047B2D">
        <w:rPr>
          <w:sz w:val="20"/>
          <w:szCs w:val="20"/>
          <w:lang w:val="fo-FO"/>
        </w:rPr>
        <w:t>indsigt</w:t>
      </w:r>
      <w:proofErr w:type="spellEnd"/>
      <w:r w:rsidRPr="00047B2D">
        <w:rPr>
          <w:sz w:val="20"/>
          <w:szCs w:val="20"/>
          <w:lang w:val="fo-FO"/>
        </w:rPr>
        <w:t xml:space="preserve"> og </w:t>
      </w:r>
      <w:proofErr w:type="spellStart"/>
      <w:r w:rsidRPr="00047B2D">
        <w:rPr>
          <w:sz w:val="20"/>
          <w:szCs w:val="20"/>
          <w:lang w:val="fo-FO"/>
        </w:rPr>
        <w:t>erfaring</w:t>
      </w:r>
      <w:proofErr w:type="spellEnd"/>
      <w:r w:rsidRPr="00047B2D">
        <w:rPr>
          <w:sz w:val="20"/>
          <w:szCs w:val="20"/>
          <w:lang w:val="fo-FO"/>
        </w:rPr>
        <w:t xml:space="preserve"> til </w:t>
      </w:r>
      <w:proofErr w:type="spellStart"/>
      <w:r w:rsidR="001019BF" w:rsidRPr="00047B2D">
        <w:rPr>
          <w:sz w:val="20"/>
          <w:szCs w:val="20"/>
          <w:lang w:val="fo-FO"/>
        </w:rPr>
        <w:t>betryggende</w:t>
      </w:r>
      <w:proofErr w:type="spellEnd"/>
      <w:r w:rsidR="001019BF" w:rsidRPr="00047B2D">
        <w:rPr>
          <w:sz w:val="20"/>
          <w:szCs w:val="20"/>
          <w:lang w:val="fo-FO"/>
        </w:rPr>
        <w:t xml:space="preserve"> </w:t>
      </w:r>
      <w:r w:rsidRPr="00047B2D">
        <w:rPr>
          <w:sz w:val="20"/>
          <w:szCs w:val="20"/>
          <w:lang w:val="fo-FO"/>
        </w:rPr>
        <w:t xml:space="preserve">at </w:t>
      </w:r>
      <w:proofErr w:type="spellStart"/>
      <w:r w:rsidRPr="00047B2D">
        <w:rPr>
          <w:sz w:val="20"/>
          <w:szCs w:val="20"/>
          <w:lang w:val="fo-FO"/>
        </w:rPr>
        <w:t>kunne</w:t>
      </w:r>
      <w:proofErr w:type="spellEnd"/>
      <w:r w:rsidRPr="00047B2D">
        <w:rPr>
          <w:sz w:val="20"/>
          <w:szCs w:val="20"/>
          <w:lang w:val="fo-FO"/>
        </w:rPr>
        <w:t xml:space="preserve"> </w:t>
      </w:r>
      <w:proofErr w:type="spellStart"/>
      <w:r w:rsidRPr="00047B2D">
        <w:rPr>
          <w:sz w:val="20"/>
          <w:szCs w:val="20"/>
          <w:lang w:val="fo-FO"/>
        </w:rPr>
        <w:t>anvende</w:t>
      </w:r>
      <w:proofErr w:type="spellEnd"/>
      <w:r w:rsidRPr="00047B2D">
        <w:rPr>
          <w:sz w:val="20"/>
          <w:szCs w:val="20"/>
          <w:lang w:val="fo-FO"/>
        </w:rPr>
        <w:t xml:space="preserve"> </w:t>
      </w:r>
      <w:proofErr w:type="spellStart"/>
      <w:r w:rsidRPr="00047B2D">
        <w:rPr>
          <w:sz w:val="20"/>
          <w:szCs w:val="20"/>
          <w:lang w:val="fo-FO"/>
        </w:rPr>
        <w:t>beføjelser</w:t>
      </w:r>
      <w:r w:rsidR="001019BF" w:rsidRPr="00047B2D">
        <w:rPr>
          <w:sz w:val="20"/>
          <w:szCs w:val="20"/>
          <w:lang w:val="fo-FO"/>
        </w:rPr>
        <w:t>ne</w:t>
      </w:r>
      <w:proofErr w:type="spellEnd"/>
      <w:r w:rsidRPr="00047B2D">
        <w:rPr>
          <w:sz w:val="20"/>
          <w:szCs w:val="20"/>
          <w:lang w:val="fo-FO"/>
        </w:rPr>
        <w:t>.</w:t>
      </w:r>
    </w:p>
    <w:p w14:paraId="34EB9142" w14:textId="77777777" w:rsidR="00464C2E" w:rsidRPr="00047B2D" w:rsidRDefault="005A405E" w:rsidP="00196167">
      <w:pPr>
        <w:pStyle w:val="Stk"/>
        <w:jc w:val="both"/>
        <w:divId w:val="1840848633"/>
        <w:rPr>
          <w:sz w:val="20"/>
          <w:szCs w:val="20"/>
        </w:rPr>
      </w:pPr>
      <w:r w:rsidRPr="00047B2D">
        <w:rPr>
          <w:i/>
          <w:iCs/>
          <w:sz w:val="20"/>
          <w:szCs w:val="20"/>
          <w:lang w:val="fo-FO"/>
        </w:rPr>
        <w:lastRenderedPageBreak/>
        <w:t xml:space="preserve">Stk. 3.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skal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angive</w:t>
      </w:r>
      <w:proofErr w:type="spellEnd"/>
    </w:p>
    <w:p w14:paraId="0F97F580" w14:textId="77777777" w:rsidR="00F62DDC" w:rsidRPr="00047B2D" w:rsidRDefault="005A405E" w:rsidP="00196167">
      <w:pPr>
        <w:pStyle w:val="Nummer"/>
        <w:numPr>
          <w:ilvl w:val="0"/>
          <w:numId w:val="66"/>
        </w:numPr>
        <w:jc w:val="both"/>
        <w:divId w:val="1840848633"/>
        <w:rPr>
          <w:sz w:val="20"/>
          <w:szCs w:val="20"/>
        </w:rPr>
      </w:pPr>
      <w:proofErr w:type="spellStart"/>
      <w:r w:rsidRPr="00047B2D">
        <w:rPr>
          <w:sz w:val="20"/>
          <w:szCs w:val="20"/>
          <w:lang w:val="fo-FO"/>
        </w:rPr>
        <w:t>arten</w:t>
      </w:r>
      <w:proofErr w:type="spellEnd"/>
      <w:r w:rsidRPr="00047B2D">
        <w:rPr>
          <w:sz w:val="20"/>
          <w:szCs w:val="20"/>
          <w:lang w:val="fo-FO"/>
        </w:rPr>
        <w:t xml:space="preserve"> og </w:t>
      </w:r>
      <w:proofErr w:type="spellStart"/>
      <w:r w:rsidRPr="00047B2D">
        <w:rPr>
          <w:sz w:val="20"/>
          <w:szCs w:val="20"/>
          <w:lang w:val="fo-FO"/>
        </w:rPr>
        <w:t>størrelsen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w:t>
      </w:r>
    </w:p>
    <w:p w14:paraId="43E872F1" w14:textId="77777777" w:rsidR="00F62DDC" w:rsidRPr="00047B2D" w:rsidRDefault="005A405E" w:rsidP="00196167">
      <w:pPr>
        <w:pStyle w:val="Nummer"/>
        <w:numPr>
          <w:ilvl w:val="0"/>
          <w:numId w:val="66"/>
        </w:numPr>
        <w:jc w:val="both"/>
        <w:divId w:val="1840848633"/>
        <w:rPr>
          <w:sz w:val="20"/>
          <w:szCs w:val="20"/>
        </w:rPr>
      </w:pPr>
      <w:proofErr w:type="spellStart"/>
      <w:r w:rsidRPr="00047B2D">
        <w:rPr>
          <w:sz w:val="20"/>
          <w:szCs w:val="20"/>
          <w:lang w:val="fo-FO"/>
        </w:rPr>
        <w:t>principperne</w:t>
      </w:r>
      <w:proofErr w:type="spellEnd"/>
      <w:r w:rsidRPr="00047B2D">
        <w:rPr>
          <w:sz w:val="20"/>
          <w:szCs w:val="20"/>
          <w:lang w:val="fo-FO"/>
        </w:rPr>
        <w:t xml:space="preserve"> for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udnyttelse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beføjelserne</w:t>
      </w:r>
      <w:proofErr w:type="spellEnd"/>
      <w:r w:rsidRPr="00047B2D">
        <w:rPr>
          <w:sz w:val="20"/>
          <w:szCs w:val="20"/>
          <w:lang w:val="fo-FO"/>
        </w:rPr>
        <w:t>,</w:t>
      </w:r>
    </w:p>
    <w:p w14:paraId="0D95038F" w14:textId="77777777" w:rsidR="00F62DDC" w:rsidRPr="00047B2D" w:rsidRDefault="005A405E" w:rsidP="00196167">
      <w:pPr>
        <w:pStyle w:val="Nummer"/>
        <w:numPr>
          <w:ilvl w:val="0"/>
          <w:numId w:val="66"/>
        </w:numPr>
        <w:jc w:val="both"/>
        <w:divId w:val="1840848633"/>
        <w:rPr>
          <w:sz w:val="20"/>
          <w:szCs w:val="20"/>
        </w:rPr>
      </w:pP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handlinger</w:t>
      </w:r>
      <w:proofErr w:type="spellEnd"/>
      <w:r w:rsidRPr="00047B2D">
        <w:rPr>
          <w:sz w:val="20"/>
          <w:szCs w:val="20"/>
          <w:lang w:val="fo-FO"/>
        </w:rPr>
        <w:t xml:space="preserve"> </w:t>
      </w:r>
      <w:proofErr w:type="spellStart"/>
      <w:r w:rsidRPr="00047B2D">
        <w:rPr>
          <w:sz w:val="20"/>
          <w:szCs w:val="20"/>
          <w:lang w:val="fo-FO"/>
        </w:rPr>
        <w:t>beføjelsen</w:t>
      </w:r>
      <w:proofErr w:type="spellEnd"/>
      <w:r w:rsidRPr="00047B2D">
        <w:rPr>
          <w:sz w:val="20"/>
          <w:szCs w:val="20"/>
          <w:lang w:val="fo-FO"/>
        </w:rPr>
        <w:t xml:space="preserve"> </w:t>
      </w:r>
      <w:proofErr w:type="spellStart"/>
      <w:r w:rsidRPr="00047B2D">
        <w:rPr>
          <w:sz w:val="20"/>
          <w:szCs w:val="20"/>
          <w:lang w:val="fo-FO"/>
        </w:rPr>
        <w:t>omfatter</w:t>
      </w:r>
      <w:proofErr w:type="spellEnd"/>
      <w:r w:rsidRPr="00047B2D">
        <w:rPr>
          <w:sz w:val="20"/>
          <w:szCs w:val="20"/>
          <w:lang w:val="fo-FO"/>
        </w:rPr>
        <w:t>,</w:t>
      </w:r>
    </w:p>
    <w:p w14:paraId="43C6EEA0" w14:textId="77777777" w:rsidR="00F62DDC" w:rsidRPr="00047B2D" w:rsidRDefault="005A405E" w:rsidP="00196167">
      <w:pPr>
        <w:pStyle w:val="Nummer"/>
        <w:numPr>
          <w:ilvl w:val="0"/>
          <w:numId w:val="66"/>
        </w:numPr>
        <w:jc w:val="both"/>
        <w:divId w:val="1840848633"/>
        <w:rPr>
          <w:sz w:val="20"/>
          <w:szCs w:val="20"/>
        </w:rPr>
      </w:pP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supplerende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risiko</w:t>
      </w:r>
      <w:proofErr w:type="spellEnd"/>
      <w:r w:rsidRPr="00047B2D">
        <w:rPr>
          <w:sz w:val="20"/>
          <w:szCs w:val="20"/>
          <w:lang w:val="fo-FO"/>
        </w:rPr>
        <w:t xml:space="preserve"> samt </w:t>
      </w:r>
      <w:proofErr w:type="spellStart"/>
      <w:r w:rsidRPr="00047B2D">
        <w:rPr>
          <w:sz w:val="20"/>
          <w:szCs w:val="20"/>
          <w:lang w:val="fo-FO"/>
        </w:rPr>
        <w:t>principperne</w:t>
      </w:r>
      <w:proofErr w:type="spellEnd"/>
      <w:r w:rsidRPr="00047B2D">
        <w:rPr>
          <w:sz w:val="20"/>
          <w:szCs w:val="20"/>
          <w:lang w:val="fo-FO"/>
        </w:rPr>
        <w:t xml:space="preserve"> for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sådanne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opfylder</w:t>
      </w:r>
      <w:proofErr w:type="spellEnd"/>
      <w:r w:rsidRPr="00047B2D">
        <w:rPr>
          <w:sz w:val="20"/>
          <w:szCs w:val="20"/>
          <w:lang w:val="fo-FO"/>
        </w:rPr>
        <w:t xml:space="preserve"> </w:t>
      </w:r>
      <w:proofErr w:type="spellStart"/>
      <w:r w:rsidRPr="00047B2D">
        <w:rPr>
          <w:sz w:val="20"/>
          <w:szCs w:val="20"/>
          <w:lang w:val="fo-FO"/>
        </w:rPr>
        <w:t>kravene</w:t>
      </w:r>
      <w:proofErr w:type="spellEnd"/>
      <w:r w:rsidRPr="00047B2D">
        <w:rPr>
          <w:sz w:val="20"/>
          <w:szCs w:val="20"/>
          <w:lang w:val="fo-FO"/>
        </w:rPr>
        <w:t xml:space="preserve"> i § 7, stk. 1, og</w:t>
      </w:r>
    </w:p>
    <w:p w14:paraId="66BF451B" w14:textId="0EC557D3" w:rsidR="00464C2E" w:rsidRPr="00047B2D" w:rsidRDefault="005A405E" w:rsidP="00196167">
      <w:pPr>
        <w:pStyle w:val="Nummer"/>
        <w:numPr>
          <w:ilvl w:val="0"/>
          <w:numId w:val="66"/>
        </w:numPr>
        <w:jc w:val="both"/>
        <w:divId w:val="1840848633"/>
        <w:rPr>
          <w:sz w:val="20"/>
          <w:szCs w:val="20"/>
        </w:rPr>
      </w:pPr>
      <w:proofErr w:type="spellStart"/>
      <w:r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ofte</w:t>
      </w:r>
      <w:proofErr w:type="spellEnd"/>
      <w:r w:rsidRPr="00047B2D">
        <w:rPr>
          <w:sz w:val="20"/>
          <w:szCs w:val="20"/>
          <w:lang w:val="fo-FO"/>
        </w:rPr>
        <w:t xml:space="preserve"> og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hvilken</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organisatorisk</w:t>
      </w:r>
      <w:proofErr w:type="spellEnd"/>
      <w:r w:rsidRPr="00047B2D">
        <w:rPr>
          <w:sz w:val="20"/>
          <w:szCs w:val="20"/>
          <w:lang w:val="fo-FO"/>
        </w:rPr>
        <w:t xml:space="preserve"> </w:t>
      </w:r>
      <w:proofErr w:type="spellStart"/>
      <w:r w:rsidRPr="00047B2D">
        <w:rPr>
          <w:sz w:val="20"/>
          <w:szCs w:val="20"/>
          <w:lang w:val="fo-FO"/>
        </w:rPr>
        <w:t>enhed</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skal </w:t>
      </w:r>
      <w:proofErr w:type="spellStart"/>
      <w:r w:rsidRPr="00047B2D">
        <w:rPr>
          <w:sz w:val="20"/>
          <w:szCs w:val="20"/>
          <w:lang w:val="fo-FO"/>
        </w:rPr>
        <w:t>foretages</w:t>
      </w:r>
      <w:proofErr w:type="spellEnd"/>
      <w:r w:rsidRPr="00047B2D">
        <w:rPr>
          <w:sz w:val="20"/>
          <w:szCs w:val="20"/>
          <w:lang w:val="fo-FO"/>
        </w:rPr>
        <w:t xml:space="preserve"> til </w:t>
      </w:r>
      <w:proofErr w:type="spellStart"/>
      <w:r w:rsidRPr="00047B2D">
        <w:rPr>
          <w:sz w:val="20"/>
          <w:szCs w:val="20"/>
          <w:lang w:val="fo-FO"/>
        </w:rPr>
        <w:t>afgiver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beføjelsen</w:t>
      </w:r>
      <w:proofErr w:type="spellEnd"/>
      <w:r w:rsidRPr="00047B2D">
        <w:rPr>
          <w:sz w:val="20"/>
          <w:szCs w:val="20"/>
          <w:lang w:val="fo-FO"/>
        </w:rPr>
        <w:t xml:space="preserve"> og </w:t>
      </w: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w:t>
      </w:r>
    </w:p>
    <w:p w14:paraId="52CAF8BF" w14:textId="686C46B0" w:rsidR="00464C2E" w:rsidRPr="00047B2D" w:rsidRDefault="005A405E" w:rsidP="00196167">
      <w:pPr>
        <w:pStyle w:val="Stk"/>
        <w:jc w:val="both"/>
        <w:divId w:val="1840848633"/>
        <w:rPr>
          <w:sz w:val="20"/>
          <w:szCs w:val="20"/>
        </w:rPr>
      </w:pPr>
      <w:r w:rsidRPr="00047B2D">
        <w:rPr>
          <w:i/>
          <w:iCs/>
          <w:sz w:val="20"/>
          <w:szCs w:val="20"/>
          <w:lang w:val="fo-FO"/>
        </w:rPr>
        <w:t xml:space="preserve">Stk. 4. </w:t>
      </w:r>
      <w:proofErr w:type="spellStart"/>
      <w:r w:rsidRPr="00047B2D">
        <w:rPr>
          <w:sz w:val="20"/>
          <w:szCs w:val="20"/>
          <w:lang w:val="fo-FO"/>
        </w:rPr>
        <w:t>Ingen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videregive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går</w:t>
      </w:r>
      <w:proofErr w:type="spellEnd"/>
      <w:r w:rsidRPr="00047B2D">
        <w:rPr>
          <w:sz w:val="20"/>
          <w:szCs w:val="20"/>
          <w:lang w:val="fo-FO"/>
        </w:rPr>
        <w:t xml:space="preserve"> </w:t>
      </w:r>
      <w:proofErr w:type="spellStart"/>
      <w:r w:rsidRPr="00047B2D">
        <w:rPr>
          <w:sz w:val="20"/>
          <w:szCs w:val="20"/>
          <w:lang w:val="fo-FO"/>
        </w:rPr>
        <w:t>udover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selv</w:t>
      </w:r>
      <w:proofErr w:type="spellEnd"/>
      <w:r w:rsidRPr="00047B2D">
        <w:rPr>
          <w:sz w:val="20"/>
          <w:szCs w:val="20"/>
          <w:lang w:val="fo-FO"/>
        </w:rPr>
        <w:t xml:space="preserve"> har </w:t>
      </w:r>
      <w:proofErr w:type="spellStart"/>
      <w:r w:rsidRPr="00047B2D">
        <w:rPr>
          <w:sz w:val="20"/>
          <w:szCs w:val="20"/>
          <w:lang w:val="fo-FO"/>
        </w:rPr>
        <w:t>modtaget</w:t>
      </w:r>
      <w:proofErr w:type="spellEnd"/>
      <w:r w:rsidRPr="00047B2D">
        <w:rPr>
          <w:sz w:val="20"/>
          <w:szCs w:val="20"/>
          <w:lang w:val="fo-FO"/>
        </w:rPr>
        <w:t xml:space="preserve">. </w:t>
      </w:r>
      <w:proofErr w:type="spellStart"/>
      <w:r w:rsidRPr="00047B2D">
        <w:rPr>
          <w:sz w:val="20"/>
          <w:szCs w:val="20"/>
          <w:lang w:val="fo-FO"/>
        </w:rPr>
        <w:t>Summen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givet</w:t>
      </w:r>
      <w:proofErr w:type="spellEnd"/>
      <w:r w:rsidRPr="00047B2D">
        <w:rPr>
          <w:sz w:val="20"/>
          <w:szCs w:val="20"/>
          <w:lang w:val="fo-FO"/>
        </w:rPr>
        <w:t xml:space="preserve"> til </w:t>
      </w:r>
      <w:proofErr w:type="spellStart"/>
      <w:r w:rsidRPr="00047B2D">
        <w:rPr>
          <w:sz w:val="20"/>
          <w:szCs w:val="20"/>
          <w:lang w:val="fo-FO"/>
        </w:rPr>
        <w:t>grupper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må</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overstige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001019BF" w:rsidRPr="00047B2D">
        <w:rPr>
          <w:sz w:val="20"/>
          <w:szCs w:val="20"/>
          <w:lang w:val="fo-FO"/>
        </w:rPr>
        <w:t>beføjelser</w:t>
      </w:r>
      <w:proofErr w:type="spellEnd"/>
      <w:r w:rsidR="001019BF" w:rsidRPr="00047B2D">
        <w:rPr>
          <w:sz w:val="20"/>
          <w:szCs w:val="20"/>
          <w:lang w:val="fo-FO"/>
        </w:rPr>
        <w:t xml:space="preserve">, </w:t>
      </w:r>
      <w:proofErr w:type="spellStart"/>
      <w:r w:rsidR="001019BF" w:rsidRPr="00047B2D">
        <w:rPr>
          <w:sz w:val="20"/>
          <w:szCs w:val="20"/>
          <w:lang w:val="fo-FO"/>
        </w:rPr>
        <w:t>som</w:t>
      </w:r>
      <w:proofErr w:type="spellEnd"/>
      <w:r w:rsidR="001019BF" w:rsidRPr="00047B2D">
        <w:rPr>
          <w:sz w:val="20"/>
          <w:szCs w:val="20"/>
          <w:lang w:val="fo-FO"/>
        </w:rPr>
        <w:t xml:space="preserve"> </w:t>
      </w:r>
      <w:proofErr w:type="spellStart"/>
      <w:r w:rsidR="001019BF" w:rsidRPr="00047B2D">
        <w:rPr>
          <w:sz w:val="20"/>
          <w:szCs w:val="20"/>
          <w:lang w:val="fo-FO"/>
        </w:rPr>
        <w:t>fremgår</w:t>
      </w:r>
      <w:proofErr w:type="spellEnd"/>
      <w:r w:rsidR="001019BF" w:rsidRPr="00047B2D">
        <w:rPr>
          <w:sz w:val="20"/>
          <w:szCs w:val="20"/>
          <w:lang w:val="fo-FO"/>
        </w:rPr>
        <w:t xml:space="preserve"> </w:t>
      </w:r>
      <w:proofErr w:type="spellStart"/>
      <w:r w:rsidR="001019BF" w:rsidRPr="00047B2D">
        <w:rPr>
          <w:sz w:val="20"/>
          <w:szCs w:val="20"/>
          <w:lang w:val="fo-FO"/>
        </w:rPr>
        <w:t>af</w:t>
      </w:r>
      <w:proofErr w:type="spellEnd"/>
      <w:r w:rsidR="001019BF" w:rsidRPr="00047B2D">
        <w:rPr>
          <w:sz w:val="20"/>
          <w:szCs w:val="20"/>
          <w:lang w:val="fo-FO"/>
        </w:rPr>
        <w:t xml:space="preserve"> </w:t>
      </w:r>
      <w:proofErr w:type="spellStart"/>
      <w:r w:rsidR="001019BF" w:rsidRPr="00047B2D">
        <w:rPr>
          <w:sz w:val="20"/>
          <w:szCs w:val="20"/>
          <w:lang w:val="fo-FO"/>
        </w:rPr>
        <w:t>bestyrelsens</w:t>
      </w:r>
      <w:proofErr w:type="spellEnd"/>
      <w:r w:rsidR="001019BF" w:rsidRPr="00047B2D">
        <w:rPr>
          <w:sz w:val="20"/>
          <w:szCs w:val="20"/>
          <w:lang w:val="fo-FO"/>
        </w:rPr>
        <w:t xml:space="preserve"> </w:t>
      </w:r>
      <w:proofErr w:type="spellStart"/>
      <w:r w:rsidR="001019BF" w:rsidRPr="00047B2D">
        <w:rPr>
          <w:sz w:val="20"/>
          <w:szCs w:val="20"/>
          <w:lang w:val="fo-FO"/>
        </w:rPr>
        <w:t>retningslinjer</w:t>
      </w:r>
      <w:proofErr w:type="spellEnd"/>
      <w:r w:rsidR="001019BF"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w:t>
      </w:r>
    </w:p>
    <w:p w14:paraId="4FB58C5B" w14:textId="1CE0BE42" w:rsidR="00464C2E" w:rsidRPr="00047B2D" w:rsidRDefault="005A405E" w:rsidP="00196167">
      <w:pPr>
        <w:pStyle w:val="Stk"/>
        <w:jc w:val="both"/>
        <w:divId w:val="1840848633"/>
        <w:rPr>
          <w:sz w:val="20"/>
          <w:szCs w:val="20"/>
        </w:rPr>
      </w:pPr>
      <w:r w:rsidRPr="00047B2D">
        <w:rPr>
          <w:i/>
          <w:iCs/>
          <w:sz w:val="20"/>
          <w:szCs w:val="20"/>
          <w:lang w:val="fo-FO"/>
        </w:rPr>
        <w:t xml:space="preserve">Stk. 5. </w:t>
      </w:r>
      <w:r w:rsidR="001019BF" w:rsidRPr="00047B2D">
        <w:rPr>
          <w:sz w:val="20"/>
          <w:szCs w:val="20"/>
          <w:lang w:val="fo-FO"/>
        </w:rPr>
        <w:t xml:space="preserve">Er </w:t>
      </w:r>
      <w:proofErr w:type="spellStart"/>
      <w:r w:rsidR="001019BF"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fastsat</w:t>
      </w:r>
      <w:proofErr w:type="spellEnd"/>
      <w:r w:rsidRPr="00047B2D">
        <w:rPr>
          <w:sz w:val="20"/>
          <w:szCs w:val="20"/>
          <w:lang w:val="fo-FO"/>
        </w:rPr>
        <w:t xml:space="preserve"> </w:t>
      </w:r>
      <w:proofErr w:type="spellStart"/>
      <w:r w:rsidRPr="00047B2D">
        <w:rPr>
          <w:sz w:val="20"/>
          <w:szCs w:val="20"/>
          <w:lang w:val="fo-FO"/>
        </w:rPr>
        <w:t>supplerende</w:t>
      </w:r>
      <w:proofErr w:type="spellEnd"/>
      <w:r w:rsidRPr="00047B2D">
        <w:rPr>
          <w:sz w:val="20"/>
          <w:szCs w:val="20"/>
          <w:lang w:val="fo-FO"/>
        </w:rPr>
        <w:t xml:space="preserve"> </w:t>
      </w:r>
      <w:proofErr w:type="spellStart"/>
      <w:r w:rsidRPr="00047B2D">
        <w:rPr>
          <w:sz w:val="20"/>
          <w:szCs w:val="20"/>
          <w:lang w:val="fo-FO"/>
        </w:rPr>
        <w:t>risikomål</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skal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afgiver</w:t>
      </w:r>
      <w:proofErr w:type="spellEnd"/>
      <w:r w:rsidRPr="00047B2D">
        <w:rPr>
          <w:sz w:val="20"/>
          <w:szCs w:val="20"/>
          <w:lang w:val="fo-FO"/>
        </w:rPr>
        <w:t xml:space="preserve"> </w:t>
      </w:r>
      <w:proofErr w:type="spellStart"/>
      <w:r w:rsidRPr="00047B2D">
        <w:rPr>
          <w:sz w:val="20"/>
          <w:szCs w:val="20"/>
          <w:lang w:val="fo-FO"/>
        </w:rPr>
        <w:t>beføjelserne</w:t>
      </w:r>
      <w:proofErr w:type="spellEnd"/>
      <w:r w:rsidRPr="00047B2D">
        <w:rPr>
          <w:sz w:val="20"/>
          <w:szCs w:val="20"/>
          <w:lang w:val="fo-FO"/>
        </w:rPr>
        <w:t xml:space="preserve">, </w:t>
      </w:r>
      <w:proofErr w:type="spellStart"/>
      <w:r w:rsidRPr="00047B2D">
        <w:rPr>
          <w:sz w:val="20"/>
          <w:szCs w:val="20"/>
          <w:lang w:val="fo-FO"/>
        </w:rPr>
        <w:t>sikre</w:t>
      </w:r>
      <w:proofErr w:type="spellEnd"/>
      <w:r w:rsidRPr="00047B2D">
        <w:rPr>
          <w:sz w:val="20"/>
          <w:szCs w:val="20"/>
          <w:lang w:val="fo-FO"/>
        </w:rPr>
        <w:t xml:space="preserve"> sig, at </w:t>
      </w:r>
      <w:proofErr w:type="spellStart"/>
      <w:r w:rsidRPr="00047B2D">
        <w:rPr>
          <w:sz w:val="20"/>
          <w:szCs w:val="20"/>
          <w:lang w:val="fo-FO"/>
        </w:rPr>
        <w:t>anvendelse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supplerende</w:t>
      </w:r>
      <w:proofErr w:type="spellEnd"/>
      <w:r w:rsidRPr="00047B2D">
        <w:rPr>
          <w:sz w:val="20"/>
          <w:szCs w:val="20"/>
          <w:lang w:val="fo-FO"/>
        </w:rPr>
        <w:t xml:space="preserve"> </w:t>
      </w:r>
      <w:proofErr w:type="spellStart"/>
      <w:r w:rsidRPr="00047B2D">
        <w:rPr>
          <w:sz w:val="20"/>
          <w:szCs w:val="20"/>
          <w:lang w:val="fo-FO"/>
        </w:rPr>
        <w:t>risikomål</w:t>
      </w:r>
      <w:proofErr w:type="spellEnd"/>
      <w:r w:rsidRPr="00047B2D">
        <w:rPr>
          <w:sz w:val="20"/>
          <w:szCs w:val="20"/>
          <w:lang w:val="fo-FO"/>
        </w:rPr>
        <w:t xml:space="preserve"> </w:t>
      </w:r>
      <w:proofErr w:type="spellStart"/>
      <w:r w:rsidRPr="00047B2D">
        <w:rPr>
          <w:sz w:val="20"/>
          <w:szCs w:val="20"/>
          <w:lang w:val="fo-FO"/>
        </w:rPr>
        <w:t>finder</w:t>
      </w:r>
      <w:proofErr w:type="spellEnd"/>
      <w:r w:rsidRPr="00047B2D">
        <w:rPr>
          <w:sz w:val="20"/>
          <w:szCs w:val="20"/>
          <w:lang w:val="fo-FO"/>
        </w:rPr>
        <w:t xml:space="preserve"> </w:t>
      </w:r>
      <w:proofErr w:type="spellStart"/>
      <w:r w:rsidRPr="00047B2D">
        <w:rPr>
          <w:sz w:val="20"/>
          <w:szCs w:val="20"/>
          <w:lang w:val="fo-FO"/>
        </w:rPr>
        <w:t>sted</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måde</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sikrer</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sker </w:t>
      </w:r>
      <w:proofErr w:type="spellStart"/>
      <w:r w:rsidRPr="00047B2D">
        <w:rPr>
          <w:sz w:val="20"/>
          <w:szCs w:val="20"/>
          <w:lang w:val="fo-FO"/>
        </w:rPr>
        <w:t>overskridelse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tildelte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w:t>
      </w:r>
    </w:p>
    <w:p w14:paraId="02D65827" w14:textId="77777777" w:rsidR="00464C2E" w:rsidRPr="00047B2D" w:rsidRDefault="005A405E">
      <w:pPr>
        <w:pStyle w:val="Tekstoverskrift"/>
        <w:divId w:val="1840848633"/>
        <w:rPr>
          <w:sz w:val="20"/>
          <w:szCs w:val="20"/>
        </w:rPr>
      </w:pPr>
      <w:proofErr w:type="spellStart"/>
      <w:r w:rsidRPr="00047B2D">
        <w:rPr>
          <w:sz w:val="20"/>
          <w:szCs w:val="20"/>
          <w:lang w:val="fo-FO"/>
        </w:rPr>
        <w:t>Kontroller</w:t>
      </w:r>
      <w:proofErr w:type="spellEnd"/>
    </w:p>
    <w:p w14:paraId="74008284" w14:textId="74EFA82A" w:rsidR="00464C2E" w:rsidRPr="00047B2D" w:rsidRDefault="005A405E" w:rsidP="00196167">
      <w:pPr>
        <w:pStyle w:val="Paragraftekst"/>
        <w:jc w:val="both"/>
        <w:divId w:val="1840848633"/>
        <w:rPr>
          <w:sz w:val="20"/>
          <w:szCs w:val="20"/>
        </w:rPr>
      </w:pPr>
      <w:r w:rsidRPr="00047B2D">
        <w:rPr>
          <w:b/>
          <w:bCs/>
          <w:sz w:val="20"/>
          <w:szCs w:val="20"/>
          <w:lang w:val="fo-FO"/>
        </w:rPr>
        <w:t xml:space="preserve">§ </w:t>
      </w:r>
      <w:r w:rsidR="001019BF" w:rsidRPr="00047B2D">
        <w:rPr>
          <w:b/>
          <w:bCs/>
          <w:sz w:val="20"/>
          <w:szCs w:val="20"/>
          <w:lang w:val="fo-FO"/>
        </w:rPr>
        <w:t>19</w:t>
      </w:r>
      <w:r w:rsidRPr="00047B2D">
        <w:rPr>
          <w:b/>
          <w:b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kontrol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risikobehæftede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herunder</w:t>
      </w:r>
      <w:proofErr w:type="spellEnd"/>
      <w:r w:rsidR="001019BF" w:rsidRPr="00047B2D">
        <w:rPr>
          <w:sz w:val="20"/>
          <w:szCs w:val="20"/>
          <w:lang w:val="fo-FO"/>
        </w:rPr>
        <w:t xml:space="preserve"> </w:t>
      </w:r>
      <w:proofErr w:type="spellStart"/>
      <w:r w:rsidR="001019BF" w:rsidRPr="00047B2D">
        <w:rPr>
          <w:sz w:val="20"/>
          <w:szCs w:val="20"/>
          <w:lang w:val="fo-FO"/>
        </w:rPr>
        <w:t>af</w:t>
      </w:r>
      <w:proofErr w:type="spellEnd"/>
    </w:p>
    <w:p w14:paraId="291B1D7F" w14:textId="29134A52" w:rsidR="00F62DDC" w:rsidRPr="00047B2D" w:rsidRDefault="005A405E" w:rsidP="00196167">
      <w:pPr>
        <w:pStyle w:val="Nummer"/>
        <w:numPr>
          <w:ilvl w:val="0"/>
          <w:numId w:val="67"/>
        </w:numPr>
        <w:jc w:val="both"/>
        <w:divId w:val="1840848633"/>
        <w:rPr>
          <w:sz w:val="20"/>
          <w:szCs w:val="20"/>
        </w:rPr>
      </w:pPr>
      <w:proofErr w:type="spellStart"/>
      <w:r w:rsidRPr="00047B2D">
        <w:rPr>
          <w:sz w:val="20"/>
          <w:szCs w:val="20"/>
          <w:lang w:val="fo-FO"/>
        </w:rPr>
        <w:t>overholdelse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samtlige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w:t>
      </w:r>
      <w:proofErr w:type="spellStart"/>
      <w:r w:rsidRPr="00047B2D">
        <w:rPr>
          <w:sz w:val="20"/>
          <w:szCs w:val="20"/>
          <w:lang w:val="fo-FO"/>
        </w:rPr>
        <w:t>fastsat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i </w:t>
      </w:r>
      <w:proofErr w:type="spellStart"/>
      <w:r w:rsidRPr="00047B2D">
        <w:rPr>
          <w:sz w:val="20"/>
          <w:szCs w:val="20"/>
          <w:lang w:val="fo-FO"/>
        </w:rPr>
        <w:t>henhold</w:t>
      </w:r>
      <w:proofErr w:type="spellEnd"/>
      <w:r w:rsidRPr="00047B2D">
        <w:rPr>
          <w:sz w:val="20"/>
          <w:szCs w:val="20"/>
          <w:lang w:val="fo-FO"/>
        </w:rPr>
        <w:t xml:space="preserve"> til § 7, stk. 1, nr. 1, i </w:t>
      </w:r>
      <w:proofErr w:type="spellStart"/>
      <w:r w:rsidRPr="00047B2D">
        <w:rPr>
          <w:sz w:val="20"/>
          <w:szCs w:val="20"/>
          <w:lang w:val="fo-FO"/>
        </w:rPr>
        <w:t>de</w:t>
      </w:r>
      <w:proofErr w:type="spellEnd"/>
      <w:r w:rsidRPr="00047B2D">
        <w:rPr>
          <w:sz w:val="20"/>
          <w:szCs w:val="20"/>
          <w:lang w:val="fo-FO"/>
        </w:rPr>
        <w:t xml:space="preserve"> </w:t>
      </w:r>
      <w:proofErr w:type="spellStart"/>
      <w:r w:rsidR="001019BF" w:rsidRPr="00047B2D">
        <w:rPr>
          <w:sz w:val="20"/>
          <w:szCs w:val="20"/>
          <w:lang w:val="fo-FO"/>
        </w:rPr>
        <w:t>retningslinjer</w:t>
      </w:r>
      <w:proofErr w:type="spellEnd"/>
      <w:r w:rsidR="001019BF" w:rsidRPr="00047B2D">
        <w:rPr>
          <w:sz w:val="20"/>
          <w:szCs w:val="20"/>
          <w:lang w:val="fo-FO"/>
        </w:rPr>
        <w:t xml:space="preserve">, </w:t>
      </w:r>
      <w:proofErr w:type="spellStart"/>
      <w:r w:rsidR="001019BF" w:rsidRPr="00047B2D">
        <w:rPr>
          <w:sz w:val="20"/>
          <w:szCs w:val="20"/>
          <w:lang w:val="fo-FO"/>
        </w:rPr>
        <w:t>som</w:t>
      </w:r>
      <w:proofErr w:type="spellEnd"/>
      <w:r w:rsidR="001019BF" w:rsidRPr="00047B2D">
        <w:rPr>
          <w:sz w:val="20"/>
          <w:szCs w:val="20"/>
          <w:lang w:val="fo-FO"/>
        </w:rPr>
        <w:t xml:space="preserve"> </w:t>
      </w:r>
      <w:proofErr w:type="spellStart"/>
      <w:r w:rsidR="001019BF" w:rsidRPr="00047B2D">
        <w:rPr>
          <w:sz w:val="20"/>
          <w:szCs w:val="20"/>
          <w:lang w:val="fo-FO"/>
        </w:rPr>
        <w:t>bestyrelsen</w:t>
      </w:r>
      <w:proofErr w:type="spellEnd"/>
      <w:r w:rsidR="001019BF" w:rsidRPr="00047B2D">
        <w:rPr>
          <w:sz w:val="20"/>
          <w:szCs w:val="20"/>
          <w:lang w:val="fo-FO"/>
        </w:rPr>
        <w:t xml:space="preserve"> har </w:t>
      </w:r>
      <w:proofErr w:type="spellStart"/>
      <w:r w:rsidR="001019BF" w:rsidRPr="00047B2D">
        <w:rPr>
          <w:sz w:val="20"/>
          <w:szCs w:val="20"/>
          <w:lang w:val="fo-FO"/>
        </w:rPr>
        <w:t>givet</w:t>
      </w:r>
      <w:proofErr w:type="spellEnd"/>
      <w:r w:rsidR="001019BF" w:rsidRPr="00047B2D">
        <w:rPr>
          <w:sz w:val="20"/>
          <w:szCs w:val="20"/>
          <w:lang w:val="fo-FO"/>
        </w:rPr>
        <w:t xml:space="preserve"> </w:t>
      </w:r>
      <w:r w:rsidRPr="00047B2D">
        <w:rPr>
          <w:sz w:val="20"/>
          <w:szCs w:val="20"/>
          <w:lang w:val="fo-FO"/>
        </w:rPr>
        <w:t xml:space="preserve">til </w:t>
      </w:r>
      <w:proofErr w:type="spellStart"/>
      <w:r w:rsidRPr="00047B2D">
        <w:rPr>
          <w:sz w:val="20"/>
          <w:szCs w:val="20"/>
          <w:lang w:val="fo-FO"/>
        </w:rPr>
        <w:t>direktionen</w:t>
      </w:r>
      <w:proofErr w:type="spellEnd"/>
      <w:r w:rsidR="001019BF" w:rsidRPr="00047B2D">
        <w:rPr>
          <w:sz w:val="20"/>
          <w:szCs w:val="20"/>
          <w:lang w:val="fo-FO"/>
        </w:rPr>
        <w:t>,</w:t>
      </w:r>
      <w:r w:rsidRPr="00047B2D">
        <w:rPr>
          <w:sz w:val="20"/>
          <w:szCs w:val="20"/>
          <w:lang w:val="fo-FO"/>
        </w:rPr>
        <w:t xml:space="preserve"> og </w:t>
      </w:r>
      <w:proofErr w:type="spellStart"/>
      <w:r w:rsidRPr="00047B2D">
        <w:rPr>
          <w:sz w:val="20"/>
          <w:szCs w:val="20"/>
          <w:lang w:val="fo-FO"/>
        </w:rPr>
        <w:t>grænser</w:t>
      </w:r>
      <w:proofErr w:type="spellEnd"/>
      <w:r w:rsidRPr="00047B2D">
        <w:rPr>
          <w:sz w:val="20"/>
          <w:szCs w:val="20"/>
          <w:lang w:val="fo-FO"/>
        </w:rPr>
        <w:t xml:space="preserve"> i </w:t>
      </w:r>
      <w:proofErr w:type="spellStart"/>
      <w:r w:rsidRPr="00047B2D">
        <w:rPr>
          <w:sz w:val="20"/>
          <w:szCs w:val="20"/>
          <w:lang w:val="fo-FO"/>
        </w:rPr>
        <w:t>lovgivningen</w:t>
      </w:r>
      <w:proofErr w:type="spellEnd"/>
      <w:r w:rsidRPr="00047B2D">
        <w:rPr>
          <w:sz w:val="20"/>
          <w:szCs w:val="20"/>
          <w:lang w:val="fo-FO"/>
        </w:rPr>
        <w:t>,</w:t>
      </w:r>
    </w:p>
    <w:p w14:paraId="55DE484B" w14:textId="77777777" w:rsidR="00F62DDC" w:rsidRPr="00047B2D" w:rsidRDefault="005A405E" w:rsidP="00196167">
      <w:pPr>
        <w:pStyle w:val="Nummer"/>
        <w:numPr>
          <w:ilvl w:val="0"/>
          <w:numId w:val="67"/>
        </w:numPr>
        <w:jc w:val="both"/>
        <w:divId w:val="1840848633"/>
        <w:rPr>
          <w:sz w:val="20"/>
          <w:szCs w:val="20"/>
        </w:rPr>
      </w:pPr>
      <w:proofErr w:type="spellStart"/>
      <w:r w:rsidRPr="00047B2D">
        <w:rPr>
          <w:sz w:val="20"/>
          <w:szCs w:val="20"/>
          <w:lang w:val="fo-FO"/>
        </w:rPr>
        <w:t>overholdelse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w:t>
      </w:r>
    </w:p>
    <w:p w14:paraId="053F0E0E" w14:textId="77777777" w:rsidR="00F62DDC" w:rsidRPr="00047B2D" w:rsidRDefault="005A405E" w:rsidP="00196167">
      <w:pPr>
        <w:pStyle w:val="Nummer"/>
        <w:numPr>
          <w:ilvl w:val="0"/>
          <w:numId w:val="67"/>
        </w:numPr>
        <w:jc w:val="both"/>
        <w:divId w:val="1840848633"/>
        <w:rPr>
          <w:sz w:val="20"/>
          <w:szCs w:val="20"/>
        </w:rPr>
      </w:pPr>
      <w:proofErr w:type="spellStart"/>
      <w:r w:rsidRPr="00047B2D">
        <w:rPr>
          <w:sz w:val="20"/>
          <w:szCs w:val="20"/>
          <w:lang w:val="fo-FO"/>
        </w:rPr>
        <w:t>dispositioner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handler</w:t>
      </w:r>
      <w:proofErr w:type="spellEnd"/>
      <w:r w:rsidRPr="00047B2D">
        <w:rPr>
          <w:sz w:val="20"/>
          <w:szCs w:val="20"/>
          <w:lang w:val="fo-FO"/>
        </w:rPr>
        <w:t xml:space="preserve"> i </w:t>
      </w:r>
      <w:proofErr w:type="spellStart"/>
      <w:r w:rsidRPr="00047B2D">
        <w:rPr>
          <w:sz w:val="20"/>
          <w:szCs w:val="20"/>
          <w:lang w:val="fo-FO"/>
        </w:rPr>
        <w:t>henhold</w:t>
      </w:r>
      <w:proofErr w:type="spellEnd"/>
      <w:r w:rsidRPr="00047B2D">
        <w:rPr>
          <w:sz w:val="20"/>
          <w:szCs w:val="20"/>
          <w:lang w:val="fo-FO"/>
        </w:rPr>
        <w:t xml:space="preserve"> til </w:t>
      </w:r>
      <w:proofErr w:type="spellStart"/>
      <w:r w:rsidRPr="00047B2D">
        <w:rPr>
          <w:sz w:val="20"/>
          <w:szCs w:val="20"/>
          <w:lang w:val="fo-FO"/>
        </w:rPr>
        <w:t>fuldmagt</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kunder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modparter</w:t>
      </w:r>
      <w:proofErr w:type="spellEnd"/>
      <w:r w:rsidRPr="00047B2D">
        <w:rPr>
          <w:sz w:val="20"/>
          <w:szCs w:val="20"/>
          <w:lang w:val="fo-FO"/>
        </w:rPr>
        <w:t xml:space="preserve">, og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forpligtet</w:t>
      </w:r>
      <w:proofErr w:type="spellEnd"/>
      <w:r w:rsidRPr="00047B2D">
        <w:rPr>
          <w:sz w:val="20"/>
          <w:szCs w:val="20"/>
          <w:lang w:val="fo-FO"/>
        </w:rPr>
        <w:t xml:space="preserve"> sig til at </w:t>
      </w:r>
      <w:proofErr w:type="spellStart"/>
      <w:r w:rsidRPr="00047B2D">
        <w:rPr>
          <w:sz w:val="20"/>
          <w:szCs w:val="20"/>
          <w:lang w:val="fo-FO"/>
        </w:rPr>
        <w:t>overholde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placeringsgrænser</w:t>
      </w:r>
      <w:proofErr w:type="spellEnd"/>
      <w:r w:rsidRPr="00047B2D">
        <w:rPr>
          <w:sz w:val="20"/>
          <w:szCs w:val="20"/>
          <w:lang w:val="fo-FO"/>
        </w:rPr>
        <w:t>,</w:t>
      </w:r>
    </w:p>
    <w:p w14:paraId="7925FCAA" w14:textId="6416F764" w:rsidR="00F62DDC" w:rsidRPr="00047B2D" w:rsidRDefault="005A405E" w:rsidP="00196167">
      <w:pPr>
        <w:pStyle w:val="Nummer"/>
        <w:numPr>
          <w:ilvl w:val="0"/>
          <w:numId w:val="67"/>
        </w:numPr>
        <w:jc w:val="both"/>
        <w:divId w:val="1840848633"/>
        <w:rPr>
          <w:sz w:val="20"/>
          <w:szCs w:val="20"/>
        </w:rPr>
      </w:pPr>
      <w:proofErr w:type="spellStart"/>
      <w:r w:rsidRPr="00047B2D">
        <w:rPr>
          <w:sz w:val="20"/>
          <w:szCs w:val="20"/>
          <w:lang w:val="fo-FO"/>
        </w:rPr>
        <w:t>dispositioner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forpligtet</w:t>
      </w:r>
      <w:proofErr w:type="spellEnd"/>
      <w:r w:rsidRPr="00047B2D">
        <w:rPr>
          <w:sz w:val="20"/>
          <w:szCs w:val="20"/>
          <w:lang w:val="fo-FO"/>
        </w:rPr>
        <w:t xml:space="preserve"> sig til at </w:t>
      </w:r>
      <w:proofErr w:type="spellStart"/>
      <w:r w:rsidRPr="00047B2D">
        <w:rPr>
          <w:sz w:val="20"/>
          <w:szCs w:val="20"/>
          <w:lang w:val="fo-FO"/>
        </w:rPr>
        <w:t>overholde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aftalt</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modparter</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i </w:t>
      </w:r>
      <w:proofErr w:type="spellStart"/>
      <w:r w:rsidRPr="00047B2D">
        <w:rPr>
          <w:sz w:val="20"/>
          <w:szCs w:val="20"/>
          <w:lang w:val="fo-FO"/>
        </w:rPr>
        <w:t>rammeaftaler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handel</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instrumenter</w:t>
      </w:r>
      <w:proofErr w:type="spellEnd"/>
      <w:r w:rsidRPr="00047B2D">
        <w:rPr>
          <w:sz w:val="20"/>
          <w:szCs w:val="20"/>
          <w:lang w:val="fo-FO"/>
        </w:rPr>
        <w:t xml:space="preserve">, </w:t>
      </w:r>
    </w:p>
    <w:p w14:paraId="23F2E6A5" w14:textId="77777777" w:rsidR="00F62DDC" w:rsidRPr="00047B2D" w:rsidRDefault="001019BF" w:rsidP="00196167">
      <w:pPr>
        <w:pStyle w:val="Nummer"/>
        <w:numPr>
          <w:ilvl w:val="0"/>
          <w:numId w:val="67"/>
        </w:numPr>
        <w:jc w:val="both"/>
        <w:divId w:val="1840848633"/>
        <w:rPr>
          <w:sz w:val="20"/>
          <w:szCs w:val="20"/>
        </w:rPr>
      </w:pPr>
      <w:proofErr w:type="spellStart"/>
      <w:r w:rsidRPr="00047B2D">
        <w:rPr>
          <w:sz w:val="20"/>
          <w:szCs w:val="20"/>
          <w:lang w:val="fo-FO"/>
        </w:rPr>
        <w:t>indsamling</w:t>
      </w:r>
      <w:proofErr w:type="spellEnd"/>
      <w:r w:rsidRPr="00047B2D">
        <w:rPr>
          <w:sz w:val="20"/>
          <w:szCs w:val="20"/>
          <w:lang w:val="fo-FO"/>
        </w:rPr>
        <w:t xml:space="preserve"> og </w:t>
      </w:r>
      <w:proofErr w:type="spellStart"/>
      <w:r w:rsidRPr="00047B2D">
        <w:rPr>
          <w:sz w:val="20"/>
          <w:szCs w:val="20"/>
          <w:lang w:val="fo-FO"/>
        </w:rPr>
        <w:t>behandling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data,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anvender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for at</w:t>
      </w:r>
      <w:r w:rsidR="00B71F9B" w:rsidRPr="00047B2D">
        <w:rPr>
          <w:sz w:val="20"/>
          <w:szCs w:val="20"/>
          <w:lang w:val="fo-FO"/>
        </w:rPr>
        <w:t xml:space="preserve"> </w:t>
      </w:r>
      <w:proofErr w:type="spellStart"/>
      <w:r w:rsidR="00B71F9B" w:rsidRPr="00047B2D">
        <w:rPr>
          <w:sz w:val="20"/>
          <w:szCs w:val="20"/>
          <w:lang w:val="fo-FO"/>
        </w:rPr>
        <w:t>vurdere</w:t>
      </w:r>
      <w:proofErr w:type="spellEnd"/>
      <w:r w:rsidR="00B71F9B" w:rsidRPr="00047B2D">
        <w:rPr>
          <w:sz w:val="20"/>
          <w:szCs w:val="20"/>
          <w:lang w:val="fo-FO"/>
        </w:rPr>
        <w:t xml:space="preserve"> </w:t>
      </w:r>
      <w:proofErr w:type="spellStart"/>
      <w:r w:rsidR="00B71F9B" w:rsidRPr="00047B2D">
        <w:rPr>
          <w:sz w:val="20"/>
          <w:szCs w:val="20"/>
          <w:lang w:val="fo-FO"/>
        </w:rPr>
        <w:t>risici</w:t>
      </w:r>
      <w:proofErr w:type="spellEnd"/>
      <w:r w:rsidR="00B71F9B" w:rsidRPr="00047B2D">
        <w:rPr>
          <w:sz w:val="20"/>
          <w:szCs w:val="20"/>
          <w:lang w:val="fo-FO"/>
        </w:rPr>
        <w:t xml:space="preserve"> og </w:t>
      </w:r>
      <w:proofErr w:type="spellStart"/>
      <w:r w:rsidR="00B71F9B" w:rsidRPr="00047B2D">
        <w:rPr>
          <w:sz w:val="20"/>
          <w:szCs w:val="20"/>
          <w:lang w:val="fo-FO"/>
        </w:rPr>
        <w:t>træffe</w:t>
      </w:r>
      <w:proofErr w:type="spellEnd"/>
      <w:r w:rsidR="00B71F9B" w:rsidRPr="00047B2D">
        <w:rPr>
          <w:sz w:val="20"/>
          <w:szCs w:val="20"/>
          <w:lang w:val="fo-FO"/>
        </w:rPr>
        <w:t xml:space="preserve"> </w:t>
      </w:r>
      <w:proofErr w:type="spellStart"/>
      <w:r w:rsidR="00B71F9B" w:rsidRPr="00047B2D">
        <w:rPr>
          <w:sz w:val="20"/>
          <w:szCs w:val="20"/>
          <w:lang w:val="fo-FO"/>
        </w:rPr>
        <w:t>forre</w:t>
      </w:r>
      <w:r w:rsidRPr="00047B2D">
        <w:rPr>
          <w:sz w:val="20"/>
          <w:szCs w:val="20"/>
          <w:lang w:val="fo-FO"/>
        </w:rPr>
        <w:t>tningsmæssige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og </w:t>
      </w:r>
    </w:p>
    <w:p w14:paraId="382F4369" w14:textId="03EFDCB6" w:rsidR="00464C2E" w:rsidRPr="00047B2D" w:rsidRDefault="005A405E" w:rsidP="00196167">
      <w:pPr>
        <w:pStyle w:val="Nummer"/>
        <w:numPr>
          <w:ilvl w:val="0"/>
          <w:numId w:val="67"/>
        </w:numPr>
        <w:jc w:val="both"/>
        <w:divId w:val="1840848633"/>
        <w:rPr>
          <w:sz w:val="20"/>
          <w:szCs w:val="20"/>
        </w:rPr>
      </w:pP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anden</w:t>
      </w:r>
      <w:proofErr w:type="spellEnd"/>
      <w:r w:rsidRPr="00047B2D">
        <w:rPr>
          <w:sz w:val="20"/>
          <w:szCs w:val="20"/>
          <w:lang w:val="fo-FO"/>
        </w:rPr>
        <w:t xml:space="preserve"> </w:t>
      </w:r>
      <w:proofErr w:type="spellStart"/>
      <w:r w:rsidRPr="00047B2D">
        <w:rPr>
          <w:sz w:val="20"/>
          <w:szCs w:val="20"/>
          <w:lang w:val="fo-FO"/>
        </w:rPr>
        <w:t>årsag</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medføre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økonomiske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for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disponering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konti og </w:t>
      </w:r>
      <w:proofErr w:type="spellStart"/>
      <w:r w:rsidRPr="00047B2D">
        <w:rPr>
          <w:sz w:val="20"/>
          <w:szCs w:val="20"/>
          <w:lang w:val="fo-FO"/>
        </w:rPr>
        <w:t>opgaver</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fremskaffelse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udarbejdelse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for </w:t>
      </w:r>
      <w:proofErr w:type="spellStart"/>
      <w:r w:rsidRPr="00047B2D">
        <w:rPr>
          <w:sz w:val="20"/>
          <w:szCs w:val="20"/>
          <w:lang w:val="fo-FO"/>
        </w:rPr>
        <w:t>regnskab</w:t>
      </w:r>
      <w:proofErr w:type="spellEnd"/>
      <w:r w:rsidRPr="00047B2D">
        <w:rPr>
          <w:sz w:val="20"/>
          <w:szCs w:val="20"/>
          <w:lang w:val="fo-FO"/>
        </w:rPr>
        <w:t xml:space="preserve"> og </w:t>
      </w:r>
      <w:proofErr w:type="spellStart"/>
      <w:r w:rsidRPr="00047B2D">
        <w:rPr>
          <w:sz w:val="20"/>
          <w:szCs w:val="20"/>
          <w:lang w:val="fo-FO"/>
        </w:rPr>
        <w:t>fastsættelse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individuelle</w:t>
      </w:r>
      <w:proofErr w:type="spellEnd"/>
      <w:r w:rsidRPr="00047B2D">
        <w:rPr>
          <w:sz w:val="20"/>
          <w:szCs w:val="20"/>
          <w:lang w:val="fo-FO"/>
        </w:rPr>
        <w:t xml:space="preserve"> </w:t>
      </w:r>
      <w:proofErr w:type="spellStart"/>
      <w:r w:rsidRPr="00047B2D">
        <w:rPr>
          <w:sz w:val="20"/>
          <w:szCs w:val="20"/>
          <w:lang w:val="fo-FO"/>
        </w:rPr>
        <w:t>solvensbehov</w:t>
      </w:r>
      <w:proofErr w:type="spellEnd"/>
      <w:r w:rsidRPr="00047B2D">
        <w:rPr>
          <w:sz w:val="20"/>
          <w:szCs w:val="20"/>
          <w:lang w:val="fo-FO"/>
        </w:rPr>
        <w:t>.</w:t>
      </w:r>
    </w:p>
    <w:p w14:paraId="0839F754" w14:textId="04159939"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Kontrol</w:t>
      </w:r>
      <w:proofErr w:type="spellEnd"/>
      <w:r w:rsidRPr="00047B2D">
        <w:rPr>
          <w:sz w:val="20"/>
          <w:szCs w:val="20"/>
          <w:lang w:val="fo-FO"/>
        </w:rPr>
        <w:t xml:space="preserve"> skal </w:t>
      </w:r>
      <w:proofErr w:type="spellStart"/>
      <w:r w:rsidRPr="00047B2D">
        <w:rPr>
          <w:sz w:val="20"/>
          <w:szCs w:val="20"/>
          <w:lang w:val="fo-FO"/>
        </w:rPr>
        <w:t>udføres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anden</w:t>
      </w:r>
      <w:proofErr w:type="spellEnd"/>
      <w:r w:rsidRPr="00047B2D">
        <w:rPr>
          <w:sz w:val="20"/>
          <w:szCs w:val="20"/>
          <w:lang w:val="fo-FO"/>
        </w:rPr>
        <w:t xml:space="preserve"> </w:t>
      </w:r>
      <w:proofErr w:type="spellStart"/>
      <w:r w:rsidRPr="00047B2D">
        <w:rPr>
          <w:sz w:val="20"/>
          <w:szCs w:val="20"/>
          <w:lang w:val="fo-FO"/>
        </w:rPr>
        <w:t>enhed</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udført</w:t>
      </w:r>
      <w:proofErr w:type="spellEnd"/>
      <w:r w:rsidRPr="00047B2D">
        <w:rPr>
          <w:sz w:val="20"/>
          <w:szCs w:val="20"/>
          <w:lang w:val="fo-FO"/>
        </w:rPr>
        <w:t xml:space="preserve"> </w:t>
      </w:r>
      <w:proofErr w:type="spellStart"/>
      <w:r w:rsidRPr="00047B2D">
        <w:rPr>
          <w:sz w:val="20"/>
          <w:szCs w:val="20"/>
          <w:lang w:val="fo-FO"/>
        </w:rPr>
        <w:t>opgaven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11, stk. 1</w:t>
      </w:r>
      <w:r w:rsidR="008D7F10" w:rsidRPr="00047B2D">
        <w:rPr>
          <w:sz w:val="20"/>
          <w:szCs w:val="20"/>
          <w:lang w:val="fo-FO"/>
        </w:rPr>
        <w:t xml:space="preserve">, </w:t>
      </w:r>
      <w:proofErr w:type="spellStart"/>
      <w:r w:rsidR="008D7F10" w:rsidRPr="00047B2D">
        <w:rPr>
          <w:sz w:val="20"/>
          <w:szCs w:val="20"/>
          <w:lang w:val="fo-FO"/>
        </w:rPr>
        <w:t>medmindre</w:t>
      </w:r>
      <w:proofErr w:type="spellEnd"/>
      <w:r w:rsidR="008D7F10" w:rsidRPr="00047B2D">
        <w:rPr>
          <w:sz w:val="20"/>
          <w:szCs w:val="20"/>
          <w:lang w:val="fo-FO"/>
        </w:rPr>
        <w:t xml:space="preserve"> </w:t>
      </w:r>
      <w:proofErr w:type="spellStart"/>
      <w:r w:rsidR="008D7F10" w:rsidRPr="00047B2D">
        <w:rPr>
          <w:sz w:val="20"/>
          <w:szCs w:val="20"/>
          <w:lang w:val="fo-FO"/>
        </w:rPr>
        <w:t>kontrollen</w:t>
      </w:r>
      <w:proofErr w:type="spellEnd"/>
      <w:r w:rsidR="008D7F10" w:rsidRPr="00047B2D">
        <w:rPr>
          <w:sz w:val="20"/>
          <w:szCs w:val="20"/>
          <w:lang w:val="fo-FO"/>
        </w:rPr>
        <w:t xml:space="preserve"> </w:t>
      </w:r>
      <w:r w:rsidRPr="00047B2D">
        <w:rPr>
          <w:sz w:val="20"/>
          <w:szCs w:val="20"/>
          <w:lang w:val="fo-FO"/>
        </w:rPr>
        <w:t xml:space="preserve"> har karakter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afstemning</w:t>
      </w:r>
      <w:proofErr w:type="spellEnd"/>
      <w:r w:rsidRPr="00047B2D">
        <w:rPr>
          <w:sz w:val="20"/>
          <w:szCs w:val="20"/>
          <w:lang w:val="fo-FO"/>
        </w:rPr>
        <w:t xml:space="preserve">, </w:t>
      </w:r>
      <w:proofErr w:type="spellStart"/>
      <w:r w:rsidRPr="00047B2D">
        <w:rPr>
          <w:sz w:val="20"/>
          <w:szCs w:val="20"/>
          <w:lang w:val="fo-FO"/>
        </w:rPr>
        <w:t>overvågning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overholdes</w:t>
      </w:r>
      <w:proofErr w:type="spellEnd"/>
      <w:r w:rsidRPr="00047B2D">
        <w:rPr>
          <w:sz w:val="20"/>
          <w:szCs w:val="20"/>
          <w:lang w:val="fo-FO"/>
        </w:rPr>
        <w:t xml:space="preserve">, </w:t>
      </w:r>
      <w:proofErr w:type="spellStart"/>
      <w:r w:rsidRPr="00047B2D">
        <w:rPr>
          <w:sz w:val="20"/>
          <w:szCs w:val="20"/>
          <w:lang w:val="fo-FO"/>
        </w:rPr>
        <w:t>fejlfinding</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lignende</w:t>
      </w:r>
      <w:proofErr w:type="spellEnd"/>
      <w:r w:rsidRPr="00047B2D">
        <w:rPr>
          <w:sz w:val="20"/>
          <w:szCs w:val="20"/>
          <w:lang w:val="fo-FO"/>
        </w:rPr>
        <w:t xml:space="preserve">, </w:t>
      </w:r>
      <w:r w:rsidR="008D7F10" w:rsidRPr="00047B2D">
        <w:rPr>
          <w:sz w:val="20"/>
          <w:szCs w:val="20"/>
          <w:lang w:val="fo-FO"/>
        </w:rPr>
        <w:t xml:space="preserve">og </w:t>
      </w:r>
      <w:proofErr w:type="spellStart"/>
      <w:r w:rsidR="001019BF" w:rsidRPr="00047B2D">
        <w:rPr>
          <w:sz w:val="20"/>
          <w:szCs w:val="20"/>
          <w:lang w:val="fo-FO"/>
        </w:rPr>
        <w:t>kontrollen</w:t>
      </w:r>
      <w:proofErr w:type="spellEnd"/>
      <w:r w:rsidR="008D7F10" w:rsidRPr="00047B2D">
        <w:rPr>
          <w:sz w:val="20"/>
          <w:szCs w:val="20"/>
          <w:lang w:val="fo-FO"/>
        </w:rPr>
        <w:t xml:space="preserve"> i </w:t>
      </w:r>
      <w:proofErr w:type="spellStart"/>
      <w:r w:rsidR="008D7F10" w:rsidRPr="00047B2D">
        <w:rPr>
          <w:sz w:val="20"/>
          <w:szCs w:val="20"/>
          <w:lang w:val="fo-FO"/>
        </w:rPr>
        <w:t>det</w:t>
      </w:r>
      <w:proofErr w:type="spellEnd"/>
      <w:r w:rsidR="008D7F10" w:rsidRPr="00047B2D">
        <w:rPr>
          <w:sz w:val="20"/>
          <w:szCs w:val="20"/>
          <w:lang w:val="fo-FO"/>
        </w:rPr>
        <w:t xml:space="preserve"> </w:t>
      </w:r>
      <w:proofErr w:type="spellStart"/>
      <w:r w:rsidR="008D7F10" w:rsidRPr="00047B2D">
        <w:rPr>
          <w:sz w:val="20"/>
          <w:szCs w:val="20"/>
          <w:lang w:val="fo-FO"/>
        </w:rPr>
        <w:t>konkrete</w:t>
      </w:r>
      <w:proofErr w:type="spellEnd"/>
      <w:r w:rsidR="008D7F10" w:rsidRPr="00047B2D">
        <w:rPr>
          <w:sz w:val="20"/>
          <w:szCs w:val="20"/>
          <w:lang w:val="fo-FO"/>
        </w:rPr>
        <w:t xml:space="preserve"> </w:t>
      </w:r>
      <w:proofErr w:type="spellStart"/>
      <w:r w:rsidR="008D7F10" w:rsidRPr="00047B2D">
        <w:rPr>
          <w:sz w:val="20"/>
          <w:szCs w:val="20"/>
          <w:lang w:val="fo-FO"/>
        </w:rPr>
        <w:t>tilfælde</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w:t>
      </w:r>
    </w:p>
    <w:p w14:paraId="32D1FF5F" w14:textId="4BA3D62E"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3. </w:t>
      </w:r>
      <w:proofErr w:type="spellStart"/>
      <w:r w:rsidRPr="00047B2D">
        <w:rPr>
          <w:sz w:val="20"/>
          <w:szCs w:val="20"/>
          <w:lang w:val="fo-FO"/>
        </w:rPr>
        <w:t>Kontroller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stk. 1 skal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passende</w:t>
      </w:r>
      <w:proofErr w:type="spellEnd"/>
      <w:r w:rsidRPr="00047B2D">
        <w:rPr>
          <w:sz w:val="20"/>
          <w:szCs w:val="20"/>
          <w:lang w:val="fo-FO"/>
        </w:rPr>
        <w:t xml:space="preserve"> </w:t>
      </w:r>
      <w:proofErr w:type="spellStart"/>
      <w:r w:rsidRPr="00047B2D">
        <w:rPr>
          <w:sz w:val="20"/>
          <w:szCs w:val="20"/>
          <w:lang w:val="fo-FO"/>
        </w:rPr>
        <w:t>intervaller</w:t>
      </w:r>
      <w:proofErr w:type="spellEnd"/>
      <w:r w:rsidRPr="00047B2D">
        <w:rPr>
          <w:sz w:val="20"/>
          <w:szCs w:val="20"/>
          <w:lang w:val="fo-FO"/>
        </w:rPr>
        <w:t xml:space="preserve">, </w:t>
      </w:r>
      <w:proofErr w:type="spellStart"/>
      <w:r w:rsidRPr="00047B2D">
        <w:rPr>
          <w:sz w:val="20"/>
          <w:szCs w:val="20"/>
          <w:lang w:val="fo-FO"/>
        </w:rPr>
        <w:t>afhængigt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størrelse</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risikos</w:t>
      </w:r>
      <w:proofErr w:type="spellEnd"/>
      <w:r w:rsidRPr="00047B2D">
        <w:rPr>
          <w:sz w:val="20"/>
          <w:szCs w:val="20"/>
          <w:lang w:val="fo-FO"/>
        </w:rPr>
        <w:t xml:space="preserve"> </w:t>
      </w:r>
      <w:proofErr w:type="spellStart"/>
      <w:r w:rsidRPr="00047B2D">
        <w:rPr>
          <w:sz w:val="20"/>
          <w:szCs w:val="20"/>
          <w:lang w:val="fo-FO"/>
        </w:rPr>
        <w:t>væsentlighed</w:t>
      </w:r>
      <w:proofErr w:type="spellEnd"/>
      <w:r w:rsidRPr="00047B2D">
        <w:rPr>
          <w:sz w:val="20"/>
          <w:szCs w:val="20"/>
          <w:lang w:val="fo-FO"/>
        </w:rPr>
        <w:t xml:space="preserve"> og </w:t>
      </w:r>
      <w:proofErr w:type="spellStart"/>
      <w:r w:rsidRPr="00047B2D">
        <w:rPr>
          <w:sz w:val="20"/>
          <w:szCs w:val="20"/>
          <w:lang w:val="fo-FO"/>
        </w:rPr>
        <w:t>størrelse</w:t>
      </w:r>
      <w:proofErr w:type="spellEnd"/>
      <w:r w:rsidRPr="00047B2D">
        <w:rPr>
          <w:sz w:val="20"/>
          <w:szCs w:val="20"/>
          <w:lang w:val="fo-FO"/>
        </w:rPr>
        <w:t xml:space="preserve"> set i forhold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forretningsmodel</w:t>
      </w:r>
      <w:proofErr w:type="spellEnd"/>
      <w:r w:rsidRPr="00047B2D">
        <w:rPr>
          <w:sz w:val="20"/>
          <w:szCs w:val="20"/>
          <w:lang w:val="fo-FO"/>
        </w:rPr>
        <w:t xml:space="preserve">, </w:t>
      </w:r>
      <w:proofErr w:type="spellStart"/>
      <w:r w:rsidRPr="00047B2D">
        <w:rPr>
          <w:sz w:val="20"/>
          <w:szCs w:val="20"/>
          <w:lang w:val="fo-FO"/>
        </w:rPr>
        <w:t>aktivitetsområde</w:t>
      </w:r>
      <w:proofErr w:type="spellEnd"/>
      <w:r w:rsidRPr="00047B2D">
        <w:rPr>
          <w:sz w:val="20"/>
          <w:szCs w:val="20"/>
          <w:lang w:val="fo-FO"/>
        </w:rPr>
        <w:t xml:space="preserve">, </w:t>
      </w:r>
      <w:proofErr w:type="spellStart"/>
      <w:r w:rsidRPr="00047B2D">
        <w:rPr>
          <w:sz w:val="20"/>
          <w:szCs w:val="20"/>
          <w:lang w:val="fo-FO"/>
        </w:rPr>
        <w:t>kompleksiteten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og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kapitalforhold</w:t>
      </w:r>
      <w:proofErr w:type="spellEnd"/>
      <w:r w:rsidRPr="00047B2D">
        <w:rPr>
          <w:sz w:val="20"/>
          <w:szCs w:val="20"/>
          <w:lang w:val="fo-FO"/>
        </w:rPr>
        <w:t xml:space="preserve">. </w:t>
      </w:r>
      <w:proofErr w:type="spellStart"/>
      <w:r w:rsidRPr="00047B2D">
        <w:rPr>
          <w:sz w:val="20"/>
          <w:szCs w:val="20"/>
          <w:lang w:val="fo-FO"/>
        </w:rPr>
        <w:t>Kontrollerne</w:t>
      </w:r>
      <w:proofErr w:type="spellEnd"/>
      <w:r w:rsidRPr="00047B2D">
        <w:rPr>
          <w:sz w:val="20"/>
          <w:szCs w:val="20"/>
          <w:lang w:val="fo-FO"/>
        </w:rPr>
        <w:t xml:space="preserve"> skal,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sker </w:t>
      </w:r>
      <w:proofErr w:type="spellStart"/>
      <w:r w:rsidRPr="00047B2D">
        <w:rPr>
          <w:sz w:val="20"/>
          <w:szCs w:val="20"/>
          <w:lang w:val="fo-FO"/>
        </w:rPr>
        <w:t>dispositioner</w:t>
      </w:r>
      <w:proofErr w:type="spellEnd"/>
      <w:r w:rsidRPr="00047B2D">
        <w:rPr>
          <w:sz w:val="20"/>
          <w:szCs w:val="20"/>
          <w:lang w:val="fo-FO"/>
        </w:rPr>
        <w:t xml:space="preserve"> </w:t>
      </w:r>
      <w:proofErr w:type="spellStart"/>
      <w:r w:rsidRPr="00047B2D">
        <w:rPr>
          <w:sz w:val="20"/>
          <w:szCs w:val="20"/>
          <w:lang w:val="fo-FO"/>
        </w:rPr>
        <w:t>hen</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w:t>
      </w:r>
      <w:proofErr w:type="spellStart"/>
      <w:r w:rsidRPr="00047B2D">
        <w:rPr>
          <w:sz w:val="20"/>
          <w:szCs w:val="20"/>
          <w:lang w:val="fo-FO"/>
        </w:rPr>
        <w:t>dagen</w:t>
      </w:r>
      <w:proofErr w:type="spellEnd"/>
      <w:r w:rsidRPr="00047B2D">
        <w:rPr>
          <w:sz w:val="20"/>
          <w:szCs w:val="20"/>
          <w:lang w:val="fo-FO"/>
        </w:rPr>
        <w:t xml:space="preserve">,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overholdelse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w:t>
      </w:r>
      <w:proofErr w:type="spellStart"/>
      <w:r w:rsidRPr="00047B2D">
        <w:rPr>
          <w:sz w:val="20"/>
          <w:szCs w:val="20"/>
          <w:lang w:val="fo-FO"/>
        </w:rPr>
        <w:t>intra-dag</w:t>
      </w:r>
      <w:proofErr w:type="spellEnd"/>
      <w:r w:rsidRPr="00047B2D">
        <w:rPr>
          <w:sz w:val="20"/>
          <w:szCs w:val="20"/>
          <w:lang w:val="fo-FO"/>
        </w:rPr>
        <w:t xml:space="preserve">. </w:t>
      </w:r>
      <w:proofErr w:type="spellStart"/>
      <w:r w:rsidRPr="00047B2D">
        <w:rPr>
          <w:sz w:val="20"/>
          <w:szCs w:val="20"/>
          <w:lang w:val="fo-FO"/>
        </w:rPr>
        <w:t>Intra-dag</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stikprøvebasis</w:t>
      </w:r>
      <w:proofErr w:type="spellEnd"/>
      <w:r w:rsidRPr="00047B2D">
        <w:rPr>
          <w:sz w:val="20"/>
          <w:szCs w:val="20"/>
          <w:lang w:val="fo-FO"/>
        </w:rPr>
        <w:t>.</w:t>
      </w:r>
    </w:p>
    <w:p w14:paraId="3D3EBFA5" w14:textId="77777777" w:rsidR="00464C2E" w:rsidRPr="00047B2D" w:rsidRDefault="005A405E" w:rsidP="00196167">
      <w:pPr>
        <w:pStyle w:val="Stk"/>
        <w:jc w:val="both"/>
        <w:divId w:val="1840848633"/>
        <w:rPr>
          <w:sz w:val="20"/>
          <w:szCs w:val="20"/>
          <w:lang w:val="fo-FO"/>
        </w:rPr>
      </w:pPr>
      <w:r w:rsidRPr="00047B2D">
        <w:rPr>
          <w:i/>
          <w:iCs/>
          <w:sz w:val="20"/>
          <w:szCs w:val="20"/>
          <w:lang w:val="fo-FO"/>
        </w:rPr>
        <w:t xml:space="preserve">Stk. 4.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passende</w:t>
      </w:r>
      <w:proofErr w:type="spellEnd"/>
      <w:r w:rsidRPr="00047B2D">
        <w:rPr>
          <w:sz w:val="20"/>
          <w:szCs w:val="20"/>
          <w:lang w:val="fo-FO"/>
        </w:rPr>
        <w:t xml:space="preserve"> </w:t>
      </w:r>
      <w:proofErr w:type="spellStart"/>
      <w:r w:rsidRPr="00047B2D">
        <w:rPr>
          <w:sz w:val="20"/>
          <w:szCs w:val="20"/>
          <w:lang w:val="fo-FO"/>
        </w:rPr>
        <w:t>overvågning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at </w:t>
      </w:r>
      <w:proofErr w:type="spellStart"/>
      <w:r w:rsidRPr="00047B2D">
        <w:rPr>
          <w:sz w:val="20"/>
          <w:szCs w:val="20"/>
          <w:lang w:val="fo-FO"/>
        </w:rPr>
        <w:t>administrative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udføres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og </w:t>
      </w:r>
      <w:proofErr w:type="spellStart"/>
      <w:r w:rsidRPr="00047B2D">
        <w:rPr>
          <w:sz w:val="20"/>
          <w:szCs w:val="20"/>
          <w:lang w:val="fo-FO"/>
        </w:rPr>
        <w:t>ensartet</w:t>
      </w:r>
      <w:proofErr w:type="spellEnd"/>
      <w:r w:rsidRPr="00047B2D">
        <w:rPr>
          <w:sz w:val="20"/>
          <w:szCs w:val="20"/>
          <w:lang w:val="fo-FO"/>
        </w:rPr>
        <w:t xml:space="preserve"> </w:t>
      </w:r>
      <w:proofErr w:type="spellStart"/>
      <w:r w:rsidRPr="00047B2D">
        <w:rPr>
          <w:sz w:val="20"/>
          <w:szCs w:val="20"/>
          <w:lang w:val="fo-FO"/>
        </w:rPr>
        <w:t>måde</w:t>
      </w:r>
      <w:proofErr w:type="spellEnd"/>
      <w:r w:rsidRPr="00047B2D">
        <w:rPr>
          <w:sz w:val="20"/>
          <w:szCs w:val="20"/>
          <w:lang w:val="fo-FO"/>
        </w:rPr>
        <w:t xml:space="preserve">, og at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 xml:space="preserve">. </w:t>
      </w:r>
      <w:proofErr w:type="spellStart"/>
      <w:r w:rsidRPr="00047B2D">
        <w:rPr>
          <w:sz w:val="20"/>
          <w:szCs w:val="20"/>
          <w:lang w:val="fo-FO"/>
        </w:rPr>
        <w:t>bliver</w:t>
      </w:r>
      <w:proofErr w:type="spellEnd"/>
      <w:r w:rsidRPr="00047B2D">
        <w:rPr>
          <w:sz w:val="20"/>
          <w:szCs w:val="20"/>
          <w:lang w:val="fo-FO"/>
        </w:rPr>
        <w:t xml:space="preserve"> </w:t>
      </w:r>
      <w:proofErr w:type="spellStart"/>
      <w:r w:rsidRPr="00047B2D">
        <w:rPr>
          <w:sz w:val="20"/>
          <w:szCs w:val="20"/>
          <w:lang w:val="fo-FO"/>
        </w:rPr>
        <w:t>overholdt</w:t>
      </w:r>
      <w:proofErr w:type="spellEnd"/>
      <w:r w:rsidRPr="00047B2D">
        <w:rPr>
          <w:sz w:val="20"/>
          <w:szCs w:val="20"/>
          <w:lang w:val="fo-FO"/>
        </w:rPr>
        <w:t>.</w:t>
      </w:r>
    </w:p>
    <w:p w14:paraId="2B4AF881" w14:textId="77777777" w:rsidR="00464C2E" w:rsidRPr="00196167" w:rsidRDefault="005A405E">
      <w:pPr>
        <w:pStyle w:val="Tekstoverskrift"/>
        <w:divId w:val="1840848633"/>
        <w:rPr>
          <w:sz w:val="20"/>
          <w:szCs w:val="20"/>
        </w:rPr>
      </w:pPr>
      <w:proofErr w:type="spellStart"/>
      <w:r w:rsidRPr="00047B2D">
        <w:rPr>
          <w:sz w:val="20"/>
          <w:szCs w:val="20"/>
          <w:lang w:val="fo-FO"/>
        </w:rPr>
        <w:t>Intern</w:t>
      </w:r>
      <w:proofErr w:type="spellEnd"/>
      <w:r w:rsidRPr="00047B2D">
        <w:rPr>
          <w:sz w:val="20"/>
          <w:szCs w:val="20"/>
          <w:lang w:val="fo-FO"/>
        </w:rPr>
        <w:t xml:space="preserve"> </w:t>
      </w:r>
      <w:proofErr w:type="spellStart"/>
      <w:r w:rsidRPr="00047B2D">
        <w:rPr>
          <w:sz w:val="20"/>
          <w:szCs w:val="20"/>
          <w:lang w:val="fo-FO"/>
        </w:rPr>
        <w:t>rapportering</w:t>
      </w:r>
      <w:proofErr w:type="spellEnd"/>
    </w:p>
    <w:p w14:paraId="762C455A" w14:textId="757F0642" w:rsidR="00464C2E" w:rsidRPr="00047B2D" w:rsidRDefault="005A405E" w:rsidP="00196167">
      <w:pPr>
        <w:pStyle w:val="Paragraftekst"/>
        <w:jc w:val="both"/>
        <w:divId w:val="1840848633"/>
        <w:rPr>
          <w:sz w:val="20"/>
          <w:szCs w:val="20"/>
        </w:rPr>
      </w:pPr>
      <w:r w:rsidRPr="00196167">
        <w:rPr>
          <w:b/>
          <w:bCs/>
          <w:sz w:val="20"/>
          <w:szCs w:val="20"/>
          <w:lang w:val="fo-FO"/>
        </w:rPr>
        <w:t>§ 2</w:t>
      </w:r>
      <w:r w:rsidR="001019BF" w:rsidRPr="00196167">
        <w:rPr>
          <w:b/>
          <w:bCs/>
          <w:sz w:val="20"/>
          <w:szCs w:val="20"/>
          <w:lang w:val="fo-FO"/>
        </w:rPr>
        <w:t>0</w:t>
      </w:r>
      <w:r w:rsidRPr="00196167">
        <w:rPr>
          <w:b/>
          <w:bCs/>
          <w:sz w:val="20"/>
          <w:szCs w:val="20"/>
          <w:lang w:val="fo-FO"/>
        </w:rPr>
        <w:t xml:space="preserve">. </w:t>
      </w:r>
      <w:proofErr w:type="spellStart"/>
      <w:r w:rsidRPr="00196167">
        <w:rPr>
          <w:sz w:val="20"/>
          <w:szCs w:val="20"/>
          <w:lang w:val="fo-FO"/>
        </w:rPr>
        <w:t>Direktionen</w:t>
      </w:r>
      <w:proofErr w:type="spellEnd"/>
      <w:r w:rsidRPr="00196167">
        <w:rPr>
          <w:sz w:val="20"/>
          <w:szCs w:val="20"/>
          <w:lang w:val="fo-FO"/>
        </w:rPr>
        <w:t xml:space="preserve"> skal </w:t>
      </w:r>
      <w:proofErr w:type="spellStart"/>
      <w:r w:rsidRPr="00196167">
        <w:rPr>
          <w:sz w:val="20"/>
          <w:szCs w:val="20"/>
          <w:lang w:val="fo-FO"/>
        </w:rPr>
        <w:t>sikre</w:t>
      </w:r>
      <w:proofErr w:type="spellEnd"/>
      <w:r w:rsidRPr="00196167">
        <w:rPr>
          <w:sz w:val="20"/>
          <w:szCs w:val="20"/>
          <w:lang w:val="fo-FO"/>
        </w:rPr>
        <w:t xml:space="preserve">, </w:t>
      </w:r>
      <w:r w:rsidRPr="00047B2D">
        <w:rPr>
          <w:sz w:val="20"/>
          <w:szCs w:val="20"/>
          <w:lang w:val="fo-FO"/>
        </w:rPr>
        <w:t xml:space="preserve">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sker skriftlig og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ledelsesmæssige</w:t>
      </w:r>
      <w:proofErr w:type="spellEnd"/>
      <w:r w:rsidRPr="00047B2D">
        <w:rPr>
          <w:sz w:val="20"/>
          <w:szCs w:val="20"/>
          <w:lang w:val="fo-FO"/>
        </w:rPr>
        <w:t xml:space="preserve"> </w:t>
      </w:r>
      <w:proofErr w:type="spellStart"/>
      <w:r w:rsidRPr="00047B2D">
        <w:rPr>
          <w:sz w:val="20"/>
          <w:szCs w:val="20"/>
          <w:lang w:val="fo-FO"/>
        </w:rPr>
        <w:t>niveauer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overholdelsen</w:t>
      </w:r>
      <w:proofErr w:type="spellEnd"/>
      <w:r w:rsidRPr="00047B2D">
        <w:rPr>
          <w:sz w:val="20"/>
          <w:szCs w:val="20"/>
          <w:lang w:val="fo-FO"/>
        </w:rPr>
        <w:t xml:space="preserve"> og </w:t>
      </w:r>
      <w:proofErr w:type="spellStart"/>
      <w:r w:rsidRPr="00047B2D">
        <w:rPr>
          <w:sz w:val="20"/>
          <w:szCs w:val="20"/>
          <w:lang w:val="fo-FO"/>
        </w:rPr>
        <w:t>udnyttelsen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8E32E6" w:rsidRPr="00047B2D">
        <w:rPr>
          <w:sz w:val="20"/>
          <w:szCs w:val="20"/>
          <w:lang w:val="fo-FO"/>
        </w:rPr>
        <w:t>væsentlige</w:t>
      </w:r>
      <w:proofErr w:type="spellEnd"/>
      <w:r w:rsidR="008E32E6"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risikotagning</w:t>
      </w:r>
      <w:proofErr w:type="spellEnd"/>
      <w:r w:rsidR="001019BF" w:rsidRPr="00047B2D">
        <w:rPr>
          <w:sz w:val="20"/>
          <w:szCs w:val="20"/>
          <w:lang w:val="fo-FO"/>
        </w:rPr>
        <w:t xml:space="preserve">, </w:t>
      </w:r>
      <w:proofErr w:type="spellStart"/>
      <w:r w:rsidR="001019BF" w:rsidRPr="00047B2D">
        <w:rPr>
          <w:sz w:val="20"/>
          <w:szCs w:val="20"/>
          <w:lang w:val="fo-FO"/>
        </w:rPr>
        <w:t>der</w:t>
      </w:r>
      <w:proofErr w:type="spellEnd"/>
      <w:r w:rsidR="001019BF" w:rsidRPr="00047B2D">
        <w:rPr>
          <w:sz w:val="20"/>
          <w:szCs w:val="20"/>
          <w:lang w:val="fo-FO"/>
        </w:rPr>
        <w:t xml:space="preserve"> </w:t>
      </w:r>
      <w:proofErr w:type="spellStart"/>
      <w:r w:rsidR="001019BF" w:rsidRPr="00047B2D">
        <w:rPr>
          <w:sz w:val="20"/>
          <w:szCs w:val="20"/>
          <w:lang w:val="fo-FO"/>
        </w:rPr>
        <w:t>fremgår</w:t>
      </w:r>
      <w:proofErr w:type="spellEnd"/>
      <w:r w:rsidR="001019BF" w:rsidRPr="00047B2D">
        <w:rPr>
          <w:sz w:val="20"/>
          <w:szCs w:val="20"/>
          <w:lang w:val="fo-FO"/>
        </w:rPr>
        <w:t xml:space="preserve"> </w:t>
      </w:r>
      <w:proofErr w:type="spellStart"/>
      <w:r w:rsidR="001019BF" w:rsidRPr="00047B2D">
        <w:rPr>
          <w:sz w:val="20"/>
          <w:szCs w:val="20"/>
          <w:lang w:val="fo-FO"/>
        </w:rPr>
        <w:t>af</w:t>
      </w:r>
      <w:proofErr w:type="spellEnd"/>
      <w:r w:rsidR="001019BF" w:rsidRPr="00047B2D">
        <w:rPr>
          <w:sz w:val="20"/>
          <w:szCs w:val="20"/>
          <w:lang w:val="fo-FO"/>
        </w:rPr>
        <w:t xml:space="preserve"> </w:t>
      </w:r>
      <w:proofErr w:type="spellStart"/>
      <w:r w:rsidR="001019BF" w:rsidRPr="00047B2D">
        <w:rPr>
          <w:sz w:val="20"/>
          <w:szCs w:val="20"/>
          <w:lang w:val="fo-FO"/>
        </w:rPr>
        <w:t>bestyrelsens</w:t>
      </w:r>
      <w:proofErr w:type="spellEnd"/>
      <w:r w:rsidR="001019BF" w:rsidRPr="00047B2D">
        <w:rPr>
          <w:sz w:val="20"/>
          <w:szCs w:val="20"/>
          <w:lang w:val="fo-FO"/>
        </w:rPr>
        <w:t xml:space="preserve"> </w:t>
      </w:r>
      <w:proofErr w:type="spellStart"/>
      <w:r w:rsidR="001019BF" w:rsidRPr="00047B2D">
        <w:rPr>
          <w:sz w:val="20"/>
          <w:szCs w:val="20"/>
          <w:lang w:val="fo-FO"/>
        </w:rPr>
        <w:t>vedtagne</w:t>
      </w:r>
      <w:proofErr w:type="spellEnd"/>
      <w:r w:rsidR="001019BF" w:rsidRPr="00047B2D">
        <w:rPr>
          <w:sz w:val="20"/>
          <w:szCs w:val="20"/>
          <w:lang w:val="fo-FO"/>
        </w:rPr>
        <w:t xml:space="preserve"> </w:t>
      </w:r>
      <w:proofErr w:type="spellStart"/>
      <w:r w:rsidR="001019BF" w:rsidRPr="00047B2D">
        <w:rPr>
          <w:sz w:val="20"/>
          <w:szCs w:val="20"/>
          <w:lang w:val="fo-FO"/>
        </w:rPr>
        <w:t>retningslinjer</w:t>
      </w:r>
      <w:proofErr w:type="spellEnd"/>
      <w:r w:rsidR="001019BF" w:rsidRPr="00047B2D">
        <w:rPr>
          <w:sz w:val="20"/>
          <w:szCs w:val="20"/>
          <w:lang w:val="fo-FO"/>
        </w:rPr>
        <w:t xml:space="preserve"> </w:t>
      </w:r>
      <w:proofErr w:type="spellStart"/>
      <w:r w:rsidR="001019BF" w:rsidRPr="00047B2D">
        <w:rPr>
          <w:sz w:val="20"/>
          <w:szCs w:val="20"/>
          <w:lang w:val="fo-FO"/>
        </w:rPr>
        <w:t>efter</w:t>
      </w:r>
      <w:proofErr w:type="spellEnd"/>
      <w:r w:rsidR="001019BF" w:rsidRPr="00047B2D">
        <w:rPr>
          <w:sz w:val="20"/>
          <w:szCs w:val="20"/>
          <w:lang w:val="fo-FO"/>
        </w:rPr>
        <w:t xml:space="preserve"> § 6</w:t>
      </w:r>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i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w:t>
      </w:r>
      <w:proofErr w:type="spellEnd"/>
      <w:r w:rsidRPr="00047B2D">
        <w:rPr>
          <w:sz w:val="20"/>
          <w:szCs w:val="20"/>
          <w:lang w:val="fo-FO"/>
        </w:rPr>
        <w:t xml:space="preserve">. </w:t>
      </w:r>
      <w:proofErr w:type="spellStart"/>
      <w:r w:rsidRPr="00047B2D">
        <w:rPr>
          <w:sz w:val="20"/>
          <w:szCs w:val="20"/>
          <w:lang w:val="fo-FO"/>
        </w:rPr>
        <w:t>D</w:t>
      </w:r>
      <w:r w:rsidR="001019BF" w:rsidRPr="00047B2D">
        <w:rPr>
          <w:sz w:val="20"/>
          <w:szCs w:val="20"/>
          <w:lang w:val="fo-FO"/>
        </w:rPr>
        <w:t>irektionen</w:t>
      </w:r>
      <w:proofErr w:type="spellEnd"/>
      <w:r w:rsidR="001019BF" w:rsidRPr="00047B2D">
        <w:rPr>
          <w:sz w:val="20"/>
          <w:szCs w:val="20"/>
          <w:lang w:val="fo-FO"/>
        </w:rPr>
        <w:t xml:space="preserve"> </w:t>
      </w:r>
      <w:r w:rsidRPr="00047B2D">
        <w:rPr>
          <w:sz w:val="20"/>
          <w:szCs w:val="20"/>
          <w:lang w:val="fo-FO"/>
        </w:rPr>
        <w:t xml:space="preserve">skal </w:t>
      </w:r>
      <w:proofErr w:type="spellStart"/>
      <w:r w:rsidR="001019BF" w:rsidRPr="00047B2D">
        <w:rPr>
          <w:sz w:val="20"/>
          <w:szCs w:val="20"/>
          <w:lang w:val="fo-FO"/>
        </w:rPr>
        <w:t>også</w:t>
      </w:r>
      <w:proofErr w:type="spellEnd"/>
      <w:r w:rsidR="001019BF" w:rsidRPr="00047B2D">
        <w:rPr>
          <w:sz w:val="20"/>
          <w:szCs w:val="20"/>
          <w:lang w:val="fo-FO"/>
        </w:rPr>
        <w:t xml:space="preserve"> </w:t>
      </w:r>
      <w:proofErr w:type="spellStart"/>
      <w:r w:rsidR="001019BF" w:rsidRPr="00047B2D">
        <w:rPr>
          <w:sz w:val="20"/>
          <w:szCs w:val="20"/>
          <w:lang w:val="fo-FO"/>
        </w:rPr>
        <w:t>sikre</w:t>
      </w:r>
      <w:proofErr w:type="spellEnd"/>
      <w:r w:rsidR="001019BF" w:rsidRPr="00047B2D">
        <w:rPr>
          <w:sz w:val="20"/>
          <w:szCs w:val="20"/>
          <w:lang w:val="fo-FO"/>
        </w:rPr>
        <w:t xml:space="preserve">, at </w:t>
      </w:r>
      <w:proofErr w:type="spellStart"/>
      <w:r w:rsidR="001019BF" w:rsidRPr="00047B2D">
        <w:rPr>
          <w:sz w:val="20"/>
          <w:szCs w:val="20"/>
          <w:lang w:val="fo-FO"/>
        </w:rPr>
        <w:t>der</w:t>
      </w:r>
      <w:proofErr w:type="spellEnd"/>
      <w:r w:rsidRPr="00047B2D">
        <w:rPr>
          <w:sz w:val="20"/>
          <w:szCs w:val="20"/>
          <w:lang w:val="fo-FO"/>
        </w:rPr>
        <w:t xml:space="preserve"> ske</w:t>
      </w:r>
      <w:r w:rsidR="001019BF" w:rsidRPr="00047B2D">
        <w:rPr>
          <w:sz w:val="20"/>
          <w:szCs w:val="20"/>
          <w:lang w:val="fo-FO"/>
        </w:rPr>
        <w:t>r</w:t>
      </w:r>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overholdelse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001019BF" w:rsidRPr="00047B2D">
        <w:rPr>
          <w:sz w:val="20"/>
          <w:szCs w:val="20"/>
          <w:lang w:val="fo-FO"/>
        </w:rPr>
        <w:t>grænser</w:t>
      </w:r>
      <w:proofErr w:type="spellEnd"/>
      <w:r w:rsidR="001019BF" w:rsidRPr="00047B2D">
        <w:rPr>
          <w:sz w:val="20"/>
          <w:szCs w:val="20"/>
          <w:lang w:val="fo-FO"/>
        </w:rPr>
        <w:t xml:space="preserve">, </w:t>
      </w:r>
      <w:proofErr w:type="spellStart"/>
      <w:r w:rsidR="001019BF" w:rsidRPr="00047B2D">
        <w:rPr>
          <w:sz w:val="20"/>
          <w:szCs w:val="20"/>
          <w:lang w:val="fo-FO"/>
        </w:rPr>
        <w:t>der</w:t>
      </w:r>
      <w:proofErr w:type="spellEnd"/>
      <w:r w:rsidR="001019BF" w:rsidRPr="00047B2D">
        <w:rPr>
          <w:sz w:val="20"/>
          <w:szCs w:val="20"/>
          <w:lang w:val="fo-FO"/>
        </w:rPr>
        <w:t xml:space="preserve"> er </w:t>
      </w:r>
      <w:proofErr w:type="spellStart"/>
      <w:r w:rsidR="001019BF" w:rsidRPr="00047B2D">
        <w:rPr>
          <w:sz w:val="20"/>
          <w:szCs w:val="20"/>
          <w:lang w:val="fo-FO"/>
        </w:rPr>
        <w:t>fastsat</w:t>
      </w:r>
      <w:proofErr w:type="spellEnd"/>
      <w:r w:rsidR="001019BF" w:rsidRPr="00047B2D">
        <w:rPr>
          <w:sz w:val="20"/>
          <w:szCs w:val="20"/>
          <w:lang w:val="fo-FO"/>
        </w:rPr>
        <w:t xml:space="preserve"> </w:t>
      </w:r>
      <w:r w:rsidRPr="00047B2D">
        <w:rPr>
          <w:sz w:val="20"/>
          <w:szCs w:val="20"/>
          <w:lang w:val="fo-FO"/>
        </w:rPr>
        <w:t xml:space="preserve">i </w:t>
      </w:r>
      <w:proofErr w:type="spellStart"/>
      <w:r w:rsidRPr="00047B2D">
        <w:rPr>
          <w:sz w:val="20"/>
          <w:szCs w:val="20"/>
          <w:lang w:val="fo-FO"/>
        </w:rPr>
        <w:t>lovgivningen</w:t>
      </w:r>
      <w:proofErr w:type="spellEnd"/>
      <w:r w:rsidRPr="00047B2D">
        <w:rPr>
          <w:sz w:val="20"/>
          <w:szCs w:val="20"/>
          <w:lang w:val="fo-FO"/>
        </w:rPr>
        <w:t xml:space="preserve"> for </w:t>
      </w:r>
      <w:proofErr w:type="spellStart"/>
      <w:r w:rsidRPr="00047B2D">
        <w:rPr>
          <w:sz w:val="20"/>
          <w:szCs w:val="20"/>
          <w:lang w:val="fo-FO"/>
        </w:rPr>
        <w:t>risiko</w:t>
      </w:r>
      <w:proofErr w:type="spellEnd"/>
      <w:r w:rsidR="00831D2B" w:rsidRPr="00047B2D">
        <w:rPr>
          <w:sz w:val="20"/>
          <w:szCs w:val="20"/>
          <w:lang w:val="fo-FO"/>
        </w:rPr>
        <w:t>,</w:t>
      </w:r>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er relevant for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Rapporteringen</w:t>
      </w:r>
      <w:proofErr w:type="spellEnd"/>
      <w:r w:rsidRPr="00047B2D">
        <w:rPr>
          <w:sz w:val="20"/>
          <w:szCs w:val="20"/>
          <w:lang w:val="fo-FO"/>
        </w:rPr>
        <w:t xml:space="preserve"> skal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styres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vegne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porteføljeforvaltere</w:t>
      </w:r>
      <w:proofErr w:type="spellEnd"/>
      <w:r w:rsidRPr="00047B2D">
        <w:rPr>
          <w:sz w:val="20"/>
          <w:szCs w:val="20"/>
          <w:lang w:val="fo-FO"/>
        </w:rPr>
        <w:t>.</w:t>
      </w:r>
    </w:p>
    <w:p w14:paraId="2590E1A2" w14:textId="3329C957" w:rsidR="008E32E6" w:rsidRPr="00047B2D" w:rsidRDefault="005A405E" w:rsidP="00196167">
      <w:pPr>
        <w:ind w:firstLine="240"/>
        <w:jc w:val="both"/>
        <w:divId w:val="1840848633"/>
        <w:rPr>
          <w:rFonts w:ascii="Tahoma" w:eastAsia="Times New Roman" w:hAnsi="Tahoma" w:cs="Tahoma"/>
          <w:color w:val="000000"/>
          <w:sz w:val="20"/>
          <w:szCs w:val="20"/>
        </w:rPr>
      </w:pPr>
      <w:r w:rsidRPr="00047B2D">
        <w:rPr>
          <w:i/>
          <w:iCs/>
          <w:sz w:val="20"/>
          <w:szCs w:val="20"/>
          <w:lang w:val="fo-FO"/>
        </w:rPr>
        <w:t xml:space="preserve">Stk. 2. </w:t>
      </w:r>
      <w:proofErr w:type="spellStart"/>
      <w:r w:rsidRPr="00047B2D">
        <w:rPr>
          <w:sz w:val="20"/>
          <w:szCs w:val="20"/>
          <w:lang w:val="fo-FO"/>
        </w:rPr>
        <w:t>Rapporteringen</w:t>
      </w:r>
      <w:proofErr w:type="spellEnd"/>
      <w:r w:rsidRPr="00047B2D">
        <w:rPr>
          <w:sz w:val="20"/>
          <w:szCs w:val="20"/>
          <w:lang w:val="fo-FO"/>
        </w:rPr>
        <w:t xml:space="preserve"> skal </w:t>
      </w:r>
      <w:proofErr w:type="spellStart"/>
      <w:r w:rsidRPr="00047B2D">
        <w:rPr>
          <w:sz w:val="20"/>
          <w:szCs w:val="20"/>
          <w:lang w:val="fo-FO"/>
        </w:rPr>
        <w:t>ske</w:t>
      </w:r>
      <w:proofErr w:type="spellEnd"/>
      <w:r w:rsidRPr="00047B2D">
        <w:rPr>
          <w:sz w:val="20"/>
          <w:szCs w:val="20"/>
          <w:lang w:val="fo-FO"/>
        </w:rPr>
        <w:t xml:space="preserve"> i </w:t>
      </w:r>
      <w:proofErr w:type="spellStart"/>
      <w:r w:rsidRPr="00047B2D">
        <w:rPr>
          <w:sz w:val="20"/>
          <w:szCs w:val="20"/>
          <w:lang w:val="fo-FO"/>
        </w:rPr>
        <w:t>overskuelig</w:t>
      </w:r>
      <w:proofErr w:type="spellEnd"/>
      <w:r w:rsidRPr="00047B2D">
        <w:rPr>
          <w:sz w:val="20"/>
          <w:szCs w:val="20"/>
          <w:lang w:val="fo-FO"/>
        </w:rPr>
        <w:t xml:space="preserve"> form og </w:t>
      </w:r>
      <w:proofErr w:type="spellStart"/>
      <w:r w:rsidRPr="00047B2D">
        <w:rPr>
          <w:sz w:val="20"/>
          <w:szCs w:val="20"/>
          <w:lang w:val="fo-FO"/>
        </w:rPr>
        <w:t>give</w:t>
      </w:r>
      <w:proofErr w:type="spellEnd"/>
      <w:r w:rsidRPr="00047B2D">
        <w:rPr>
          <w:sz w:val="20"/>
          <w:szCs w:val="20"/>
          <w:lang w:val="fo-FO"/>
        </w:rPr>
        <w:t xml:space="preserve"> </w:t>
      </w:r>
      <w:proofErr w:type="spellStart"/>
      <w:r w:rsidR="008E32E6" w:rsidRPr="00047B2D">
        <w:rPr>
          <w:sz w:val="20"/>
          <w:szCs w:val="20"/>
          <w:lang w:val="fo-FO"/>
        </w:rPr>
        <w:t>bestyrelse</w:t>
      </w:r>
      <w:proofErr w:type="spellEnd"/>
      <w:r w:rsidR="008E32E6" w:rsidRPr="00047B2D">
        <w:rPr>
          <w:sz w:val="20"/>
          <w:szCs w:val="20"/>
          <w:lang w:val="fo-FO"/>
        </w:rPr>
        <w:t xml:space="preserve">, </w:t>
      </w:r>
      <w:proofErr w:type="spellStart"/>
      <w:r w:rsidRPr="00047B2D">
        <w:rPr>
          <w:sz w:val="20"/>
          <w:szCs w:val="20"/>
          <w:lang w:val="fo-FO"/>
        </w:rPr>
        <w:t>direktion</w:t>
      </w:r>
      <w:proofErr w:type="spellEnd"/>
      <w:r w:rsidRPr="00047B2D">
        <w:rPr>
          <w:sz w:val="20"/>
          <w:szCs w:val="20"/>
          <w:lang w:val="fo-FO"/>
        </w:rPr>
        <w:t xml:space="preserve"> og </w:t>
      </w:r>
      <w:proofErr w:type="spellStart"/>
      <w:r w:rsidRPr="00047B2D">
        <w:rPr>
          <w:sz w:val="20"/>
          <w:szCs w:val="20"/>
          <w:lang w:val="fo-FO"/>
        </w:rPr>
        <w:t>øvrige</w:t>
      </w:r>
      <w:proofErr w:type="spellEnd"/>
      <w:r w:rsidRPr="00047B2D">
        <w:rPr>
          <w:sz w:val="20"/>
          <w:szCs w:val="20"/>
          <w:lang w:val="fo-FO"/>
        </w:rPr>
        <w:t xml:space="preserve"> </w:t>
      </w:r>
      <w:proofErr w:type="spellStart"/>
      <w:r w:rsidR="008E32E6" w:rsidRPr="00047B2D">
        <w:rPr>
          <w:sz w:val="20"/>
          <w:szCs w:val="20"/>
          <w:lang w:val="fo-FO"/>
        </w:rPr>
        <w:t>ledelsesniveauer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videregivet</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1</w:t>
      </w:r>
      <w:r w:rsidR="00831D2B" w:rsidRPr="00047B2D">
        <w:rPr>
          <w:sz w:val="20"/>
          <w:szCs w:val="20"/>
          <w:lang w:val="fo-FO"/>
        </w:rPr>
        <w:t>8</w:t>
      </w:r>
      <w:r w:rsidRPr="00047B2D">
        <w:rPr>
          <w:sz w:val="20"/>
          <w:szCs w:val="20"/>
          <w:lang w:val="fo-FO"/>
        </w:rPr>
        <w:t xml:space="preserve">, </w:t>
      </w:r>
      <w:proofErr w:type="spellStart"/>
      <w:r w:rsidRPr="00047B2D">
        <w:rPr>
          <w:sz w:val="20"/>
          <w:szCs w:val="20"/>
          <w:lang w:val="fo-FO"/>
        </w:rPr>
        <w:t>oplysning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aktuelle</w:t>
      </w:r>
      <w:proofErr w:type="spellEnd"/>
      <w:r w:rsidRPr="00047B2D">
        <w:rPr>
          <w:sz w:val="20"/>
          <w:szCs w:val="20"/>
          <w:lang w:val="fo-FO"/>
        </w:rPr>
        <w:t xml:space="preserve"> </w:t>
      </w:r>
      <w:proofErr w:type="spellStart"/>
      <w:r w:rsidRPr="00047B2D">
        <w:rPr>
          <w:sz w:val="20"/>
          <w:szCs w:val="20"/>
          <w:lang w:val="fo-FO"/>
        </w:rPr>
        <w:t>udnyttelse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00B71F9B"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w:t>
      </w:r>
      <w:r w:rsidR="00831D2B" w:rsidRPr="00047B2D">
        <w:rPr>
          <w:sz w:val="20"/>
          <w:szCs w:val="20"/>
          <w:lang w:val="fo-FO"/>
        </w:rPr>
        <w:t>og</w:t>
      </w:r>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udnyttelsen</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w:t>
      </w:r>
      <w:proofErr w:type="spellStart"/>
      <w:r w:rsidRPr="00047B2D">
        <w:rPr>
          <w:sz w:val="20"/>
          <w:szCs w:val="20"/>
          <w:lang w:val="fo-FO"/>
        </w:rPr>
        <w:t>tid</w:t>
      </w:r>
      <w:proofErr w:type="spellEnd"/>
      <w:r w:rsidRPr="00047B2D">
        <w:rPr>
          <w:sz w:val="20"/>
          <w:szCs w:val="20"/>
          <w:lang w:val="fo-FO"/>
        </w:rPr>
        <w:t>.</w:t>
      </w:r>
      <w:r w:rsidR="008E32E6" w:rsidRPr="00047B2D">
        <w:rPr>
          <w:sz w:val="20"/>
          <w:szCs w:val="20"/>
          <w:lang w:val="fo-FO"/>
        </w:rPr>
        <w:t xml:space="preserve"> </w:t>
      </w:r>
      <w:r w:rsidR="008E32E6" w:rsidRPr="00047B2D">
        <w:rPr>
          <w:rFonts w:eastAsia="Times New Roman"/>
          <w:color w:val="000000"/>
          <w:sz w:val="20"/>
          <w:szCs w:val="20"/>
        </w:rPr>
        <w:t>Uanset 1. p</w:t>
      </w:r>
      <w:r w:rsidR="00E848CC" w:rsidRPr="00047B2D">
        <w:rPr>
          <w:rFonts w:eastAsia="Times New Roman"/>
          <w:color w:val="000000"/>
          <w:sz w:val="20"/>
          <w:szCs w:val="20"/>
        </w:rPr>
        <w:t>kt.</w:t>
      </w:r>
      <w:r w:rsidR="008E32E6" w:rsidRPr="00047B2D">
        <w:rPr>
          <w:rFonts w:eastAsia="Times New Roman"/>
          <w:color w:val="000000"/>
          <w:sz w:val="20"/>
          <w:szCs w:val="20"/>
        </w:rPr>
        <w:t xml:space="preserve"> og stk. 1 skal der ske rapportering om overskridelse af samtlige grænser.</w:t>
      </w:r>
    </w:p>
    <w:p w14:paraId="5223822B"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3. </w:t>
      </w:r>
      <w:proofErr w:type="spellStart"/>
      <w:r w:rsidRPr="00047B2D">
        <w:rPr>
          <w:sz w:val="20"/>
          <w:szCs w:val="20"/>
          <w:lang w:val="fo-FO"/>
        </w:rPr>
        <w:t>Anvender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modeller</w:t>
      </w:r>
      <w:proofErr w:type="spellEnd"/>
      <w:r w:rsidRPr="00047B2D">
        <w:rPr>
          <w:sz w:val="20"/>
          <w:szCs w:val="20"/>
          <w:lang w:val="fo-FO"/>
        </w:rPr>
        <w:t xml:space="preserve"> til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skal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desuden</w:t>
      </w:r>
      <w:proofErr w:type="spellEnd"/>
      <w:r w:rsidRPr="00047B2D">
        <w:rPr>
          <w:sz w:val="20"/>
          <w:szCs w:val="20"/>
          <w:lang w:val="fo-FO"/>
        </w:rPr>
        <w:t xml:space="preserve">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back-tests</w:t>
      </w:r>
      <w:proofErr w:type="spellEnd"/>
      <w:r w:rsidRPr="00047B2D">
        <w:rPr>
          <w:sz w:val="20"/>
          <w:szCs w:val="20"/>
          <w:lang w:val="fo-FO"/>
        </w:rPr>
        <w:t xml:space="preserve"> til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modellens</w:t>
      </w:r>
      <w:proofErr w:type="spellEnd"/>
      <w:r w:rsidRPr="00047B2D">
        <w:rPr>
          <w:sz w:val="20"/>
          <w:szCs w:val="20"/>
          <w:lang w:val="fo-FO"/>
        </w:rPr>
        <w:t xml:space="preserve"> </w:t>
      </w:r>
      <w:proofErr w:type="spellStart"/>
      <w:r w:rsidRPr="00047B2D">
        <w:rPr>
          <w:sz w:val="20"/>
          <w:szCs w:val="20"/>
          <w:lang w:val="fo-FO"/>
        </w:rPr>
        <w:t>pålidelighed</w:t>
      </w:r>
      <w:proofErr w:type="spellEnd"/>
      <w:r w:rsidRPr="00047B2D">
        <w:rPr>
          <w:sz w:val="20"/>
          <w:szCs w:val="20"/>
          <w:lang w:val="fo-FO"/>
        </w:rPr>
        <w:t>.</w:t>
      </w:r>
    </w:p>
    <w:p w14:paraId="37459978" w14:textId="77777777" w:rsidR="00464C2E" w:rsidRPr="00047B2D" w:rsidRDefault="005A405E" w:rsidP="00196167">
      <w:pPr>
        <w:pStyle w:val="Stk"/>
        <w:jc w:val="both"/>
        <w:divId w:val="1840848633"/>
        <w:rPr>
          <w:sz w:val="20"/>
          <w:szCs w:val="20"/>
        </w:rPr>
      </w:pPr>
      <w:r w:rsidRPr="00047B2D">
        <w:rPr>
          <w:i/>
          <w:iCs/>
          <w:sz w:val="20"/>
          <w:szCs w:val="20"/>
          <w:lang w:val="fo-FO"/>
        </w:rPr>
        <w:t xml:space="preserve">Stk. 4.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overskridelse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disse</w:t>
      </w:r>
      <w:proofErr w:type="spellEnd"/>
      <w:r w:rsidRPr="00047B2D">
        <w:rPr>
          <w:sz w:val="20"/>
          <w:szCs w:val="20"/>
          <w:lang w:val="fo-FO"/>
        </w:rPr>
        <w:t xml:space="preserve">, skal </w:t>
      </w:r>
      <w:proofErr w:type="spellStart"/>
      <w:r w:rsidRPr="00047B2D">
        <w:rPr>
          <w:sz w:val="20"/>
          <w:szCs w:val="20"/>
          <w:lang w:val="fo-FO"/>
        </w:rPr>
        <w:t>ske</w:t>
      </w:r>
      <w:proofErr w:type="spellEnd"/>
      <w:r w:rsidRPr="00047B2D">
        <w:rPr>
          <w:sz w:val="20"/>
          <w:szCs w:val="20"/>
          <w:lang w:val="fo-FO"/>
        </w:rPr>
        <w:t xml:space="preserve"> til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afgivet</w:t>
      </w:r>
      <w:proofErr w:type="spellEnd"/>
      <w:r w:rsidRPr="00047B2D">
        <w:rPr>
          <w:sz w:val="20"/>
          <w:szCs w:val="20"/>
          <w:lang w:val="fo-FO"/>
        </w:rPr>
        <w:t xml:space="preserve"> </w:t>
      </w:r>
      <w:proofErr w:type="spellStart"/>
      <w:r w:rsidRPr="00047B2D">
        <w:rPr>
          <w:sz w:val="20"/>
          <w:szCs w:val="20"/>
          <w:lang w:val="fo-FO"/>
        </w:rPr>
        <w:t>beføjelserne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intervaller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afspejler</w:t>
      </w:r>
      <w:proofErr w:type="spellEnd"/>
      <w:r w:rsidRPr="00047B2D">
        <w:rPr>
          <w:sz w:val="20"/>
          <w:szCs w:val="20"/>
          <w:lang w:val="fo-FO"/>
        </w:rPr>
        <w:t xml:space="preserve"> </w:t>
      </w:r>
      <w:proofErr w:type="spellStart"/>
      <w:r w:rsidRPr="00047B2D">
        <w:rPr>
          <w:sz w:val="20"/>
          <w:szCs w:val="20"/>
          <w:lang w:val="fo-FO"/>
        </w:rPr>
        <w:t>afgiverens</w:t>
      </w:r>
      <w:proofErr w:type="spellEnd"/>
      <w:r w:rsidRPr="00047B2D">
        <w:rPr>
          <w:sz w:val="20"/>
          <w:szCs w:val="20"/>
          <w:lang w:val="fo-FO"/>
        </w:rPr>
        <w:t xml:space="preserve"> </w:t>
      </w:r>
      <w:proofErr w:type="spellStart"/>
      <w:r w:rsidRPr="00047B2D">
        <w:rPr>
          <w:sz w:val="20"/>
          <w:szCs w:val="20"/>
          <w:lang w:val="fo-FO"/>
        </w:rPr>
        <w:t>involvering</w:t>
      </w:r>
      <w:proofErr w:type="spellEnd"/>
      <w:r w:rsidRPr="00047B2D">
        <w:rPr>
          <w:sz w:val="20"/>
          <w:szCs w:val="20"/>
          <w:lang w:val="fo-FO"/>
        </w:rPr>
        <w:t xml:space="preserve"> i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daglige</w:t>
      </w:r>
      <w:proofErr w:type="spellEnd"/>
      <w:r w:rsidRPr="00047B2D">
        <w:rPr>
          <w:sz w:val="20"/>
          <w:szCs w:val="20"/>
          <w:lang w:val="fo-FO"/>
        </w:rPr>
        <w:t xml:space="preserve"> </w:t>
      </w:r>
      <w:proofErr w:type="spellStart"/>
      <w:r w:rsidRPr="00047B2D">
        <w:rPr>
          <w:sz w:val="20"/>
          <w:szCs w:val="20"/>
          <w:lang w:val="fo-FO"/>
        </w:rPr>
        <w:t>disponering</w:t>
      </w:r>
      <w:proofErr w:type="spellEnd"/>
      <w:r w:rsidRPr="00047B2D">
        <w:rPr>
          <w:sz w:val="20"/>
          <w:szCs w:val="20"/>
          <w:lang w:val="fo-FO"/>
        </w:rPr>
        <w:t xml:space="preserve">, og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fremgår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beføjelserne</w:t>
      </w:r>
      <w:proofErr w:type="spellEnd"/>
      <w:r w:rsidRPr="00047B2D">
        <w:rPr>
          <w:sz w:val="20"/>
          <w:szCs w:val="20"/>
          <w:lang w:val="fo-FO"/>
        </w:rPr>
        <w:t xml:space="preserve">. </w:t>
      </w:r>
      <w:proofErr w:type="spellStart"/>
      <w:r w:rsidRPr="00047B2D">
        <w:rPr>
          <w:sz w:val="20"/>
          <w:szCs w:val="20"/>
          <w:lang w:val="fo-FO"/>
        </w:rPr>
        <w:t>Overskridelsen</w:t>
      </w:r>
      <w:proofErr w:type="spellEnd"/>
      <w:r w:rsidRPr="00047B2D">
        <w:rPr>
          <w:sz w:val="20"/>
          <w:szCs w:val="20"/>
          <w:lang w:val="fo-FO"/>
        </w:rPr>
        <w:t xml:space="preserve"> skal </w:t>
      </w:r>
      <w:proofErr w:type="spellStart"/>
      <w:r w:rsidRPr="00047B2D">
        <w:rPr>
          <w:sz w:val="20"/>
          <w:szCs w:val="20"/>
          <w:lang w:val="fo-FO"/>
        </w:rPr>
        <w:t>sædvanligvis</w:t>
      </w:r>
      <w:proofErr w:type="spellEnd"/>
      <w:r w:rsidRPr="00047B2D">
        <w:rPr>
          <w:sz w:val="20"/>
          <w:szCs w:val="20"/>
          <w:lang w:val="fo-FO"/>
        </w:rPr>
        <w:t xml:space="preserve"> </w:t>
      </w:r>
      <w:proofErr w:type="spellStart"/>
      <w:r w:rsidRPr="00047B2D">
        <w:rPr>
          <w:sz w:val="20"/>
          <w:szCs w:val="20"/>
          <w:lang w:val="fo-FO"/>
        </w:rPr>
        <w:t>rapporteres</w:t>
      </w:r>
      <w:proofErr w:type="spellEnd"/>
      <w:r w:rsidRPr="00047B2D">
        <w:rPr>
          <w:sz w:val="20"/>
          <w:szCs w:val="20"/>
          <w:lang w:val="fo-FO"/>
        </w:rPr>
        <w:t xml:space="preserve"> </w:t>
      </w:r>
      <w:proofErr w:type="spellStart"/>
      <w:r w:rsidRPr="00047B2D">
        <w:rPr>
          <w:sz w:val="20"/>
          <w:szCs w:val="20"/>
          <w:lang w:val="fo-FO"/>
        </w:rPr>
        <w:t>senest</w:t>
      </w:r>
      <w:proofErr w:type="spellEnd"/>
      <w:r w:rsidRPr="00047B2D">
        <w:rPr>
          <w:sz w:val="20"/>
          <w:szCs w:val="20"/>
          <w:lang w:val="fo-FO"/>
        </w:rPr>
        <w:t xml:space="preserve"> </w:t>
      </w:r>
      <w:proofErr w:type="spellStart"/>
      <w:r w:rsidRPr="00047B2D">
        <w:rPr>
          <w:sz w:val="20"/>
          <w:szCs w:val="20"/>
          <w:lang w:val="fo-FO"/>
        </w:rPr>
        <w:t>dagen</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at </w:t>
      </w:r>
      <w:proofErr w:type="spellStart"/>
      <w:r w:rsidRPr="00047B2D">
        <w:rPr>
          <w:sz w:val="20"/>
          <w:szCs w:val="20"/>
          <w:lang w:val="fo-FO"/>
        </w:rPr>
        <w:t>overskridelsen</w:t>
      </w:r>
      <w:proofErr w:type="spellEnd"/>
      <w:r w:rsidRPr="00047B2D">
        <w:rPr>
          <w:sz w:val="20"/>
          <w:szCs w:val="20"/>
          <w:lang w:val="fo-FO"/>
        </w:rPr>
        <w:t xml:space="preserve"> er </w:t>
      </w:r>
      <w:proofErr w:type="spellStart"/>
      <w:r w:rsidRPr="00047B2D">
        <w:rPr>
          <w:sz w:val="20"/>
          <w:szCs w:val="20"/>
          <w:lang w:val="fo-FO"/>
        </w:rPr>
        <w:t>konstateret</w:t>
      </w:r>
      <w:proofErr w:type="spellEnd"/>
      <w:r w:rsidRPr="00047B2D">
        <w:rPr>
          <w:sz w:val="20"/>
          <w:szCs w:val="20"/>
          <w:lang w:val="fo-FO"/>
        </w:rPr>
        <w:t>.</w:t>
      </w:r>
    </w:p>
    <w:p w14:paraId="041D4F03" w14:textId="6F5C8C09" w:rsidR="00464C2E" w:rsidRPr="00047B2D" w:rsidRDefault="005A405E" w:rsidP="00196167">
      <w:pPr>
        <w:pStyle w:val="Paragraftekst"/>
        <w:jc w:val="both"/>
        <w:divId w:val="1840848633"/>
        <w:rPr>
          <w:sz w:val="20"/>
          <w:szCs w:val="20"/>
        </w:rPr>
      </w:pPr>
      <w:r w:rsidRPr="00047B2D">
        <w:rPr>
          <w:b/>
          <w:bCs/>
          <w:sz w:val="20"/>
          <w:szCs w:val="20"/>
          <w:lang w:val="fo-FO"/>
        </w:rPr>
        <w:t>§ 2</w:t>
      </w:r>
      <w:r w:rsidR="00831D2B" w:rsidRPr="00047B2D">
        <w:rPr>
          <w:b/>
          <w:bCs/>
          <w:sz w:val="20"/>
          <w:szCs w:val="20"/>
          <w:lang w:val="fo-FO"/>
        </w:rPr>
        <w:t>1</w:t>
      </w:r>
      <w:r w:rsidRPr="00047B2D">
        <w:rPr>
          <w:b/>
          <w:b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forhold,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r w:rsidR="00831D2B" w:rsidRPr="00047B2D">
        <w:rPr>
          <w:sz w:val="20"/>
          <w:szCs w:val="20"/>
          <w:lang w:val="fo-FO"/>
        </w:rPr>
        <w:t>er</w:t>
      </w:r>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fastsat</w:t>
      </w:r>
      <w:proofErr w:type="spellEnd"/>
      <w:r w:rsidRPr="00047B2D">
        <w:rPr>
          <w:sz w:val="20"/>
          <w:szCs w:val="20"/>
          <w:lang w:val="fo-FO"/>
        </w:rPr>
        <w:t xml:space="preserve"> i </w:t>
      </w:r>
      <w:proofErr w:type="spellStart"/>
      <w:r w:rsidRPr="00047B2D">
        <w:rPr>
          <w:sz w:val="20"/>
          <w:szCs w:val="20"/>
          <w:lang w:val="fo-FO"/>
        </w:rPr>
        <w:t>retningslinjerne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i </w:t>
      </w: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stk. 2.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dreje</w:t>
      </w:r>
      <w:proofErr w:type="spellEnd"/>
      <w:r w:rsidRPr="00047B2D">
        <w:rPr>
          <w:sz w:val="20"/>
          <w:szCs w:val="20"/>
          <w:lang w:val="fo-FO"/>
        </w:rPr>
        <w:t xml:space="preserve"> sig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lastRenderedPageBreak/>
        <w:t>rapportering</w:t>
      </w:r>
      <w:proofErr w:type="spellEnd"/>
      <w:r w:rsidRPr="00047B2D">
        <w:rPr>
          <w:sz w:val="20"/>
          <w:szCs w:val="20"/>
          <w:lang w:val="fo-FO"/>
        </w:rPr>
        <w:t xml:space="preserve"> </w:t>
      </w:r>
      <w:proofErr w:type="spellStart"/>
      <w:r w:rsidRPr="00047B2D">
        <w:rPr>
          <w:sz w:val="20"/>
          <w:szCs w:val="20"/>
          <w:lang w:val="fo-FO"/>
        </w:rPr>
        <w:t>vedrørende</w:t>
      </w:r>
      <w:proofErr w:type="spellEnd"/>
      <w:r w:rsidRPr="00047B2D">
        <w:rPr>
          <w:sz w:val="20"/>
          <w:szCs w:val="20"/>
          <w:lang w:val="fo-FO"/>
        </w:rPr>
        <w:t xml:space="preserve"> </w:t>
      </w:r>
      <w:proofErr w:type="spellStart"/>
      <w:r w:rsidRPr="00047B2D">
        <w:rPr>
          <w:sz w:val="20"/>
          <w:szCs w:val="20"/>
          <w:lang w:val="fo-FO"/>
        </w:rPr>
        <w:t>afstemningsfejl</w:t>
      </w:r>
      <w:proofErr w:type="spellEnd"/>
      <w:r w:rsidRPr="00047B2D">
        <w:rPr>
          <w:sz w:val="20"/>
          <w:szCs w:val="20"/>
          <w:lang w:val="fo-FO"/>
        </w:rPr>
        <w:t xml:space="preserve">, </w:t>
      </w:r>
      <w:proofErr w:type="spellStart"/>
      <w:r w:rsidRPr="00047B2D">
        <w:rPr>
          <w:sz w:val="20"/>
          <w:szCs w:val="20"/>
          <w:lang w:val="fo-FO"/>
        </w:rPr>
        <w:t>tab</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følge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operationelle</w:t>
      </w:r>
      <w:proofErr w:type="spellEnd"/>
      <w:r w:rsidRPr="00047B2D">
        <w:rPr>
          <w:sz w:val="20"/>
          <w:szCs w:val="20"/>
          <w:lang w:val="fo-FO"/>
        </w:rPr>
        <w:t xml:space="preserve"> forhold, </w:t>
      </w:r>
      <w:proofErr w:type="spellStart"/>
      <w:r w:rsidRPr="00047B2D">
        <w:rPr>
          <w:sz w:val="20"/>
          <w:szCs w:val="20"/>
          <w:lang w:val="fo-FO"/>
        </w:rPr>
        <w:t>fejl</w:t>
      </w:r>
      <w:proofErr w:type="spellEnd"/>
      <w:r w:rsidRPr="00047B2D">
        <w:rPr>
          <w:sz w:val="20"/>
          <w:szCs w:val="20"/>
          <w:lang w:val="fo-FO"/>
        </w:rPr>
        <w:t xml:space="preserve"> i </w:t>
      </w:r>
      <w:proofErr w:type="spellStart"/>
      <w:r w:rsidRPr="00047B2D">
        <w:rPr>
          <w:sz w:val="20"/>
          <w:szCs w:val="20"/>
          <w:lang w:val="fo-FO"/>
        </w:rPr>
        <w:t>regnskab</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budgetter</w:t>
      </w:r>
      <w:proofErr w:type="spellEnd"/>
      <w:r w:rsidRPr="00047B2D">
        <w:rPr>
          <w:sz w:val="20"/>
          <w:szCs w:val="20"/>
          <w:lang w:val="fo-FO"/>
        </w:rPr>
        <w:t xml:space="preserve">, </w:t>
      </w:r>
      <w:proofErr w:type="spellStart"/>
      <w:r w:rsidRPr="00047B2D">
        <w:rPr>
          <w:sz w:val="20"/>
          <w:szCs w:val="20"/>
          <w:lang w:val="fo-FO"/>
        </w:rPr>
        <w:t>nøglepersoners</w:t>
      </w:r>
      <w:proofErr w:type="spellEnd"/>
      <w:r w:rsidRPr="00047B2D">
        <w:rPr>
          <w:sz w:val="20"/>
          <w:szCs w:val="20"/>
          <w:lang w:val="fo-FO"/>
        </w:rPr>
        <w:t xml:space="preserve"> </w:t>
      </w:r>
      <w:proofErr w:type="spellStart"/>
      <w:r w:rsidRPr="00047B2D">
        <w:rPr>
          <w:sz w:val="20"/>
          <w:szCs w:val="20"/>
          <w:lang w:val="fo-FO"/>
        </w:rPr>
        <w:t>fratræden</w:t>
      </w:r>
      <w:proofErr w:type="spellEnd"/>
      <w:r w:rsidR="00831D2B" w:rsidRPr="00047B2D">
        <w:rPr>
          <w:sz w:val="20"/>
          <w:szCs w:val="20"/>
          <w:lang w:val="fo-FO"/>
        </w:rPr>
        <w:t xml:space="preserve">, </w:t>
      </w:r>
      <w:proofErr w:type="spellStart"/>
      <w:r w:rsidR="00831D2B" w:rsidRPr="00047B2D">
        <w:rPr>
          <w:sz w:val="20"/>
          <w:szCs w:val="20"/>
          <w:lang w:val="fo-FO"/>
        </w:rPr>
        <w:t>mulige</w:t>
      </w:r>
      <w:proofErr w:type="spellEnd"/>
      <w:r w:rsidR="00831D2B" w:rsidRPr="00047B2D">
        <w:rPr>
          <w:sz w:val="20"/>
          <w:szCs w:val="20"/>
          <w:lang w:val="fo-FO"/>
        </w:rPr>
        <w:t xml:space="preserve"> </w:t>
      </w:r>
      <w:proofErr w:type="spellStart"/>
      <w:r w:rsidR="00831D2B" w:rsidRPr="00047B2D">
        <w:rPr>
          <w:sz w:val="20"/>
          <w:szCs w:val="20"/>
          <w:lang w:val="fo-FO"/>
        </w:rPr>
        <w:t>lovovertrædelser</w:t>
      </w:r>
      <w:proofErr w:type="spellEnd"/>
      <w:r w:rsidR="00831D2B" w:rsidRPr="00047B2D">
        <w:rPr>
          <w:sz w:val="20"/>
          <w:szCs w:val="20"/>
          <w:lang w:val="fo-FO"/>
        </w:rPr>
        <w:t xml:space="preserve">, </w:t>
      </w:r>
      <w:proofErr w:type="spellStart"/>
      <w:r w:rsidR="00831D2B" w:rsidRPr="00047B2D">
        <w:rPr>
          <w:sz w:val="20"/>
          <w:szCs w:val="20"/>
          <w:lang w:val="fo-FO"/>
        </w:rPr>
        <w:t>mangelfulde</w:t>
      </w:r>
      <w:proofErr w:type="spellEnd"/>
      <w:r w:rsidR="00831D2B" w:rsidRPr="00047B2D">
        <w:rPr>
          <w:sz w:val="20"/>
          <w:szCs w:val="20"/>
          <w:lang w:val="fo-FO"/>
        </w:rPr>
        <w:t xml:space="preserve"> </w:t>
      </w:r>
      <w:proofErr w:type="spellStart"/>
      <w:r w:rsidR="00831D2B" w:rsidRPr="00047B2D">
        <w:rPr>
          <w:sz w:val="20"/>
          <w:szCs w:val="20"/>
          <w:lang w:val="fo-FO"/>
        </w:rPr>
        <w:t>kontroller</w:t>
      </w:r>
      <w:proofErr w:type="spellEnd"/>
      <w:r w:rsidR="00831D2B" w:rsidRPr="00047B2D">
        <w:rPr>
          <w:sz w:val="20"/>
          <w:szCs w:val="20"/>
          <w:lang w:val="fo-FO"/>
        </w:rPr>
        <w:t xml:space="preserve">, </w:t>
      </w:r>
      <w:proofErr w:type="spellStart"/>
      <w:r w:rsidR="00831D2B" w:rsidRPr="00047B2D">
        <w:rPr>
          <w:sz w:val="20"/>
          <w:szCs w:val="20"/>
          <w:lang w:val="fo-FO"/>
        </w:rPr>
        <w:t>uhensigtsmæssig</w:t>
      </w:r>
      <w:proofErr w:type="spellEnd"/>
      <w:r w:rsidR="00831D2B" w:rsidRPr="00047B2D">
        <w:rPr>
          <w:sz w:val="20"/>
          <w:szCs w:val="20"/>
          <w:lang w:val="fo-FO"/>
        </w:rPr>
        <w:t xml:space="preserve"> </w:t>
      </w:r>
      <w:proofErr w:type="spellStart"/>
      <w:r w:rsidR="00831D2B" w:rsidRPr="00047B2D">
        <w:rPr>
          <w:sz w:val="20"/>
          <w:szCs w:val="20"/>
          <w:lang w:val="fo-FO"/>
        </w:rPr>
        <w:t>adfærd</w:t>
      </w:r>
      <w:proofErr w:type="spellEnd"/>
      <w:r w:rsidR="00831D2B" w:rsidRPr="00047B2D">
        <w:rPr>
          <w:sz w:val="20"/>
          <w:szCs w:val="20"/>
          <w:lang w:val="fo-FO"/>
        </w:rPr>
        <w:t xml:space="preserve"> </w:t>
      </w:r>
      <w:proofErr w:type="spellStart"/>
      <w:r w:rsidR="00831D2B" w:rsidRPr="00047B2D">
        <w:rPr>
          <w:sz w:val="20"/>
          <w:szCs w:val="20"/>
          <w:lang w:val="fo-FO"/>
        </w:rPr>
        <w:t>eller</w:t>
      </w:r>
      <w:proofErr w:type="spellEnd"/>
      <w:r w:rsidR="00831D2B" w:rsidRPr="00047B2D">
        <w:rPr>
          <w:sz w:val="20"/>
          <w:szCs w:val="20"/>
          <w:lang w:val="fo-FO"/>
        </w:rPr>
        <w:t xml:space="preserve"> </w:t>
      </w:r>
      <w:proofErr w:type="spellStart"/>
      <w:r w:rsidR="00831D2B" w:rsidRPr="00047B2D">
        <w:rPr>
          <w:sz w:val="20"/>
          <w:szCs w:val="20"/>
          <w:lang w:val="fo-FO"/>
        </w:rPr>
        <w:t>andre</w:t>
      </w:r>
      <w:proofErr w:type="spellEnd"/>
      <w:r w:rsidR="00831D2B" w:rsidRPr="00047B2D">
        <w:rPr>
          <w:sz w:val="20"/>
          <w:szCs w:val="20"/>
          <w:lang w:val="fo-FO"/>
        </w:rPr>
        <w:t xml:space="preserve"> </w:t>
      </w:r>
      <w:proofErr w:type="spellStart"/>
      <w:r w:rsidR="00831D2B" w:rsidRPr="00047B2D">
        <w:rPr>
          <w:sz w:val="20"/>
          <w:szCs w:val="20"/>
          <w:lang w:val="fo-FO"/>
        </w:rPr>
        <w:t>uregelmæssigheder</w:t>
      </w:r>
      <w:proofErr w:type="spellEnd"/>
      <w:r w:rsidR="00831D2B" w:rsidRPr="00047B2D">
        <w:rPr>
          <w:sz w:val="20"/>
          <w:szCs w:val="20"/>
          <w:lang w:val="fo-FO"/>
        </w:rPr>
        <w:t>.</w:t>
      </w:r>
    </w:p>
    <w:p w14:paraId="736CE554" w14:textId="4663625C" w:rsidR="00464C2E" w:rsidRPr="00047B2D" w:rsidRDefault="005A405E" w:rsidP="00196167">
      <w:pPr>
        <w:pStyle w:val="Stk"/>
        <w:jc w:val="both"/>
        <w:divId w:val="1840848633"/>
        <w:rPr>
          <w:sz w:val="20"/>
          <w:szCs w:val="20"/>
        </w:rPr>
      </w:pPr>
      <w:r w:rsidRPr="00047B2D">
        <w:rPr>
          <w:i/>
          <w:iCs/>
          <w:sz w:val="20"/>
          <w:szCs w:val="20"/>
          <w:lang w:val="fo-FO"/>
        </w:rPr>
        <w:t xml:space="preserve">Stk. 2. </w:t>
      </w:r>
      <w:proofErr w:type="spellStart"/>
      <w:r w:rsidR="001E5B50" w:rsidRPr="00047B2D">
        <w:rPr>
          <w:iCs/>
          <w:sz w:val="20"/>
          <w:szCs w:val="20"/>
          <w:lang w:val="fo-FO"/>
        </w:rPr>
        <w:t>Direktionen</w:t>
      </w:r>
      <w:proofErr w:type="spellEnd"/>
      <w:r w:rsidR="001E5B50" w:rsidRPr="00047B2D">
        <w:rPr>
          <w:iCs/>
          <w:sz w:val="20"/>
          <w:szCs w:val="20"/>
          <w:lang w:val="fo-FO"/>
        </w:rPr>
        <w:t xml:space="preserve"> skal </w:t>
      </w:r>
      <w:proofErr w:type="spellStart"/>
      <w:r w:rsidR="001E5B50" w:rsidRPr="00047B2D">
        <w:rPr>
          <w:iCs/>
          <w:sz w:val="20"/>
          <w:szCs w:val="20"/>
          <w:lang w:val="fo-FO"/>
        </w:rPr>
        <w:t>sikre</w:t>
      </w:r>
      <w:proofErr w:type="spellEnd"/>
      <w:r w:rsidR="001E5B50" w:rsidRPr="00047B2D">
        <w:rPr>
          <w:iCs/>
          <w:sz w:val="20"/>
          <w:szCs w:val="20"/>
          <w:lang w:val="fo-FO"/>
        </w:rPr>
        <w:t xml:space="preserve">, at </w:t>
      </w:r>
      <w:proofErr w:type="spellStart"/>
      <w:r w:rsidR="001E5B50" w:rsidRPr="00047B2D">
        <w:rPr>
          <w:sz w:val="20"/>
          <w:szCs w:val="20"/>
          <w:lang w:val="fo-FO"/>
        </w:rPr>
        <w:t>v</w:t>
      </w:r>
      <w:r w:rsidRPr="00047B2D">
        <w:rPr>
          <w:sz w:val="20"/>
          <w:szCs w:val="20"/>
          <w:lang w:val="fo-FO"/>
        </w:rPr>
        <w:t>irksomhedens</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i </w:t>
      </w:r>
      <w:proofErr w:type="spellStart"/>
      <w:r w:rsidRPr="00047B2D">
        <w:rPr>
          <w:sz w:val="20"/>
          <w:szCs w:val="20"/>
          <w:lang w:val="fo-FO"/>
        </w:rPr>
        <w:t>videst</w:t>
      </w:r>
      <w:proofErr w:type="spellEnd"/>
      <w:r w:rsidRPr="00047B2D">
        <w:rPr>
          <w:sz w:val="20"/>
          <w:szCs w:val="20"/>
          <w:lang w:val="fo-FO"/>
        </w:rPr>
        <w:t xml:space="preserve"> </w:t>
      </w:r>
      <w:proofErr w:type="spellStart"/>
      <w:r w:rsidRPr="00047B2D">
        <w:rPr>
          <w:sz w:val="20"/>
          <w:szCs w:val="20"/>
          <w:lang w:val="fo-FO"/>
        </w:rPr>
        <w:t>muligt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indeholde</w:t>
      </w:r>
      <w:r w:rsidR="001E5B50" w:rsidRPr="00047B2D">
        <w:rPr>
          <w:sz w:val="20"/>
          <w:szCs w:val="20"/>
          <w:lang w:val="fo-FO"/>
        </w:rPr>
        <w:t>r</w:t>
      </w:r>
      <w:proofErr w:type="spellEnd"/>
      <w:r w:rsidRPr="00047B2D">
        <w:rPr>
          <w:sz w:val="20"/>
          <w:szCs w:val="20"/>
          <w:lang w:val="fo-FO"/>
        </w:rPr>
        <w:t xml:space="preserve"> </w:t>
      </w:r>
      <w:proofErr w:type="spellStart"/>
      <w:r w:rsidRPr="00047B2D">
        <w:rPr>
          <w:sz w:val="20"/>
          <w:szCs w:val="20"/>
          <w:lang w:val="fo-FO"/>
        </w:rPr>
        <w:t>anvisninger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forhold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bør</w:t>
      </w:r>
      <w:proofErr w:type="spellEnd"/>
      <w:r w:rsidRPr="00047B2D">
        <w:rPr>
          <w:sz w:val="20"/>
          <w:szCs w:val="20"/>
          <w:lang w:val="fo-FO"/>
        </w:rPr>
        <w:t xml:space="preserve"> </w:t>
      </w:r>
      <w:proofErr w:type="spellStart"/>
      <w:r w:rsidRPr="00047B2D">
        <w:rPr>
          <w:sz w:val="20"/>
          <w:szCs w:val="20"/>
          <w:lang w:val="fo-FO"/>
        </w:rPr>
        <w:t>rapporteres</w:t>
      </w:r>
      <w:proofErr w:type="spellEnd"/>
      <w:r w:rsidRPr="00047B2D">
        <w:rPr>
          <w:sz w:val="20"/>
          <w:szCs w:val="20"/>
          <w:lang w:val="fo-FO"/>
        </w:rPr>
        <w:t xml:space="preserve"> </w:t>
      </w:r>
      <w:proofErr w:type="spellStart"/>
      <w:r w:rsidRPr="00047B2D">
        <w:rPr>
          <w:sz w:val="20"/>
          <w:szCs w:val="20"/>
          <w:lang w:val="fo-FO"/>
        </w:rPr>
        <w:t>om</w:t>
      </w:r>
      <w:proofErr w:type="spellEnd"/>
      <w:r w:rsidR="00531AC2" w:rsidRPr="00047B2D">
        <w:rPr>
          <w:sz w:val="20"/>
          <w:szCs w:val="20"/>
          <w:lang w:val="fo-FO"/>
        </w:rPr>
        <w:t>,</w:t>
      </w:r>
      <w:r w:rsidRPr="00047B2D">
        <w:rPr>
          <w:sz w:val="20"/>
          <w:szCs w:val="20"/>
          <w:lang w:val="fo-FO"/>
        </w:rPr>
        <w:t xml:space="preserve"> og til </w:t>
      </w:r>
      <w:proofErr w:type="spellStart"/>
      <w:r w:rsidRPr="00047B2D">
        <w:rPr>
          <w:sz w:val="20"/>
          <w:szCs w:val="20"/>
          <w:lang w:val="fo-FO"/>
        </w:rPr>
        <w:t>hvem</w:t>
      </w:r>
      <w:proofErr w:type="spellEnd"/>
      <w:r w:rsidRPr="00047B2D">
        <w:rPr>
          <w:sz w:val="20"/>
          <w:szCs w:val="20"/>
          <w:lang w:val="fo-FO"/>
        </w:rPr>
        <w:t xml:space="preserve"> </w:t>
      </w:r>
      <w:proofErr w:type="spellStart"/>
      <w:r w:rsidRPr="00047B2D">
        <w:rPr>
          <w:sz w:val="20"/>
          <w:szCs w:val="20"/>
          <w:lang w:val="fo-FO"/>
        </w:rPr>
        <w:t>rapporteringen</w:t>
      </w:r>
      <w:proofErr w:type="spellEnd"/>
      <w:r w:rsidRPr="00047B2D">
        <w:rPr>
          <w:sz w:val="20"/>
          <w:szCs w:val="20"/>
          <w:lang w:val="fo-FO"/>
        </w:rPr>
        <w:t xml:space="preserve"> skal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skal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fremgå</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i </w:t>
      </w:r>
      <w:proofErr w:type="spellStart"/>
      <w:r w:rsidRPr="00047B2D">
        <w:rPr>
          <w:sz w:val="20"/>
          <w:szCs w:val="20"/>
          <w:lang w:val="fo-FO"/>
        </w:rPr>
        <w:t>særlige</w:t>
      </w:r>
      <w:proofErr w:type="spellEnd"/>
      <w:r w:rsidRPr="00047B2D">
        <w:rPr>
          <w:sz w:val="20"/>
          <w:szCs w:val="20"/>
          <w:lang w:val="fo-FO"/>
        </w:rPr>
        <w:t xml:space="preserve">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skal </w:t>
      </w:r>
      <w:proofErr w:type="spellStart"/>
      <w:r w:rsidRPr="00047B2D">
        <w:rPr>
          <w:sz w:val="20"/>
          <w:szCs w:val="20"/>
          <w:lang w:val="fo-FO"/>
        </w:rPr>
        <w:t>ske</w:t>
      </w:r>
      <w:proofErr w:type="spellEnd"/>
      <w:r w:rsidRPr="00047B2D">
        <w:rPr>
          <w:sz w:val="20"/>
          <w:szCs w:val="20"/>
          <w:lang w:val="fo-FO"/>
        </w:rPr>
        <w:t xml:space="preserve"> til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pågældendes</w:t>
      </w:r>
      <w:proofErr w:type="spellEnd"/>
      <w:r w:rsidRPr="00047B2D">
        <w:rPr>
          <w:sz w:val="20"/>
          <w:szCs w:val="20"/>
          <w:lang w:val="fo-FO"/>
        </w:rPr>
        <w:t xml:space="preserve"> </w:t>
      </w:r>
      <w:proofErr w:type="spellStart"/>
      <w:r w:rsidRPr="00047B2D">
        <w:rPr>
          <w:sz w:val="20"/>
          <w:szCs w:val="20"/>
          <w:lang w:val="fo-FO"/>
        </w:rPr>
        <w:t>daglige</w:t>
      </w:r>
      <w:proofErr w:type="spellEnd"/>
      <w:r w:rsidRPr="00047B2D">
        <w:rPr>
          <w:sz w:val="20"/>
          <w:szCs w:val="20"/>
          <w:lang w:val="fo-FO"/>
        </w:rPr>
        <w:t xml:space="preserve"> </w:t>
      </w:r>
      <w:proofErr w:type="spellStart"/>
      <w:r w:rsidRPr="00047B2D">
        <w:rPr>
          <w:sz w:val="20"/>
          <w:szCs w:val="20"/>
          <w:lang w:val="fo-FO"/>
        </w:rPr>
        <w:t>leder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dennes</w:t>
      </w:r>
      <w:proofErr w:type="spellEnd"/>
      <w:r w:rsidRPr="00047B2D">
        <w:rPr>
          <w:sz w:val="20"/>
          <w:szCs w:val="20"/>
          <w:lang w:val="fo-FO"/>
        </w:rPr>
        <w:t xml:space="preserve"> </w:t>
      </w:r>
      <w:proofErr w:type="spellStart"/>
      <w:r w:rsidRPr="00047B2D">
        <w:rPr>
          <w:sz w:val="20"/>
          <w:szCs w:val="20"/>
          <w:lang w:val="fo-FO"/>
        </w:rPr>
        <w:t>leder</w:t>
      </w:r>
      <w:proofErr w:type="spellEnd"/>
      <w:r w:rsidRPr="00047B2D">
        <w:rPr>
          <w:sz w:val="20"/>
          <w:szCs w:val="20"/>
          <w:lang w:val="fo-FO"/>
        </w:rPr>
        <w:t>.</w:t>
      </w:r>
    </w:p>
    <w:p w14:paraId="33A6AD0B" w14:textId="77777777" w:rsidR="00464C2E" w:rsidRPr="00047B2D" w:rsidRDefault="005A405E">
      <w:pPr>
        <w:pStyle w:val="Tekstoverskrift"/>
        <w:divId w:val="1840848633"/>
        <w:rPr>
          <w:sz w:val="20"/>
          <w:szCs w:val="20"/>
        </w:rPr>
      </w:pP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og </w:t>
      </w:r>
      <w:proofErr w:type="spellStart"/>
      <w:r w:rsidRPr="00047B2D">
        <w:rPr>
          <w:sz w:val="20"/>
          <w:szCs w:val="20"/>
          <w:lang w:val="fo-FO"/>
        </w:rPr>
        <w:t>produkter</w:t>
      </w:r>
      <w:proofErr w:type="spellEnd"/>
    </w:p>
    <w:p w14:paraId="1C495DA2" w14:textId="2738BD75" w:rsidR="00464C2E" w:rsidRPr="00047B2D" w:rsidRDefault="005A405E" w:rsidP="00196167">
      <w:pPr>
        <w:pStyle w:val="Paragraftekst"/>
        <w:jc w:val="both"/>
        <w:divId w:val="1840848633"/>
        <w:rPr>
          <w:sz w:val="20"/>
          <w:szCs w:val="20"/>
        </w:rPr>
      </w:pPr>
      <w:r w:rsidRPr="00047B2D">
        <w:rPr>
          <w:b/>
          <w:bCs/>
          <w:sz w:val="20"/>
          <w:szCs w:val="20"/>
          <w:lang w:val="fo-FO"/>
        </w:rPr>
        <w:t>§ 2</w:t>
      </w:r>
      <w:r w:rsidR="00831D2B" w:rsidRPr="00047B2D">
        <w:rPr>
          <w:b/>
          <w:bCs/>
          <w:sz w:val="20"/>
          <w:szCs w:val="20"/>
          <w:lang w:val="fo-FO"/>
        </w:rPr>
        <w:t>2</w:t>
      </w:r>
      <w:r w:rsidRPr="00047B2D">
        <w:rPr>
          <w:b/>
          <w:bCs/>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udarbejdes</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w:t>
      </w:r>
      <w:proofErr w:type="spellStart"/>
      <w:r w:rsidRPr="00047B2D">
        <w:rPr>
          <w:sz w:val="20"/>
          <w:szCs w:val="20"/>
          <w:lang w:val="fo-FO"/>
        </w:rPr>
        <w:t>udvikling</w:t>
      </w:r>
      <w:proofErr w:type="spellEnd"/>
      <w:r w:rsidRPr="00047B2D">
        <w:rPr>
          <w:sz w:val="20"/>
          <w:szCs w:val="20"/>
          <w:lang w:val="fo-FO"/>
        </w:rPr>
        <w:t xml:space="preserve"> og </w:t>
      </w:r>
      <w:proofErr w:type="spellStart"/>
      <w:r w:rsidRPr="00047B2D">
        <w:rPr>
          <w:sz w:val="20"/>
          <w:szCs w:val="20"/>
          <w:lang w:val="fo-FO"/>
        </w:rPr>
        <w:t>godkendelse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og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ændringer</w:t>
      </w:r>
      <w:proofErr w:type="spellEnd"/>
      <w:r w:rsidRPr="00047B2D">
        <w:rPr>
          <w:sz w:val="20"/>
          <w:szCs w:val="20"/>
          <w:lang w:val="fo-FO"/>
        </w:rPr>
        <w:t xml:space="preserve"> i </w:t>
      </w:r>
      <w:proofErr w:type="spellStart"/>
      <w:r w:rsidRPr="00047B2D">
        <w:rPr>
          <w:sz w:val="20"/>
          <w:szCs w:val="20"/>
          <w:lang w:val="fo-FO"/>
        </w:rPr>
        <w:t>eksisterende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og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hvorved</w:t>
      </w:r>
      <w:proofErr w:type="spellEnd"/>
      <w:r w:rsidRPr="00047B2D">
        <w:rPr>
          <w:sz w:val="20"/>
          <w:szCs w:val="20"/>
          <w:lang w:val="fo-FO"/>
        </w:rPr>
        <w:t xml:space="preserve"> </w:t>
      </w:r>
      <w:proofErr w:type="spellStart"/>
      <w:r w:rsidRPr="00047B2D">
        <w:rPr>
          <w:sz w:val="20"/>
          <w:szCs w:val="20"/>
          <w:lang w:val="fo-FO"/>
        </w:rPr>
        <w:t>tjenesteydelsernes</w:t>
      </w:r>
      <w:proofErr w:type="spellEnd"/>
      <w:r w:rsidRPr="00047B2D">
        <w:rPr>
          <w:sz w:val="20"/>
          <w:szCs w:val="20"/>
          <w:lang w:val="fo-FO"/>
        </w:rPr>
        <w:t xml:space="preserve"> og </w:t>
      </w:r>
      <w:proofErr w:type="spellStart"/>
      <w:r w:rsidRPr="00047B2D">
        <w:rPr>
          <w:sz w:val="20"/>
          <w:szCs w:val="20"/>
          <w:lang w:val="fo-FO"/>
        </w:rPr>
        <w:t>produkternes</w:t>
      </w:r>
      <w:proofErr w:type="spellEnd"/>
      <w:r w:rsidRPr="00047B2D">
        <w:rPr>
          <w:sz w:val="20"/>
          <w:szCs w:val="20"/>
          <w:lang w:val="fo-FO"/>
        </w:rPr>
        <w:t xml:space="preserve"> </w:t>
      </w:r>
      <w:proofErr w:type="spellStart"/>
      <w:r w:rsidRPr="00047B2D">
        <w:rPr>
          <w:sz w:val="20"/>
          <w:szCs w:val="20"/>
          <w:lang w:val="fo-FO"/>
        </w:rPr>
        <w:t>risikoprofil</w:t>
      </w:r>
      <w:proofErr w:type="spellEnd"/>
      <w:r w:rsidRPr="00047B2D">
        <w:rPr>
          <w:sz w:val="20"/>
          <w:szCs w:val="20"/>
          <w:lang w:val="fo-FO"/>
        </w:rPr>
        <w:t xml:space="preserve"> </w:t>
      </w:r>
      <w:proofErr w:type="spellStart"/>
      <w:r w:rsidRPr="00047B2D">
        <w:rPr>
          <w:sz w:val="20"/>
          <w:szCs w:val="20"/>
          <w:lang w:val="fo-FO"/>
        </w:rPr>
        <w:t>ændres</w:t>
      </w:r>
      <w:proofErr w:type="spellEnd"/>
      <w:r w:rsidRPr="00047B2D">
        <w:rPr>
          <w:sz w:val="20"/>
          <w:szCs w:val="20"/>
          <w:lang w:val="fo-FO"/>
        </w:rPr>
        <w:t xml:space="preserve"> </w:t>
      </w:r>
      <w:proofErr w:type="spellStart"/>
      <w:r w:rsidRPr="00047B2D">
        <w:rPr>
          <w:sz w:val="20"/>
          <w:szCs w:val="20"/>
          <w:lang w:val="fo-FO"/>
        </w:rPr>
        <w:t>væsentligt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8, stk. </w:t>
      </w:r>
      <w:r w:rsidR="00831D2B" w:rsidRPr="00047B2D">
        <w:rPr>
          <w:sz w:val="20"/>
          <w:szCs w:val="20"/>
          <w:lang w:val="fo-FO"/>
        </w:rPr>
        <w:t>9</w:t>
      </w:r>
      <w:r w:rsidRPr="00047B2D">
        <w:rPr>
          <w:sz w:val="20"/>
          <w:szCs w:val="20"/>
          <w:lang w:val="fo-FO"/>
        </w:rPr>
        <w:t xml:space="preserve">. </w:t>
      </w:r>
      <w:proofErr w:type="spellStart"/>
      <w:r w:rsidRPr="00047B2D">
        <w:rPr>
          <w:sz w:val="20"/>
          <w:szCs w:val="20"/>
          <w:lang w:val="fo-FO"/>
        </w:rPr>
        <w:t>Retningslinjerne</w:t>
      </w:r>
      <w:proofErr w:type="spellEnd"/>
      <w:r w:rsidRPr="00047B2D">
        <w:rPr>
          <w:sz w:val="20"/>
          <w:szCs w:val="20"/>
          <w:lang w:val="fo-FO"/>
        </w:rPr>
        <w:t xml:space="preserve"> skal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p>
    <w:p w14:paraId="65A7F207" w14:textId="77777777" w:rsidR="00F62DDC" w:rsidRPr="00047B2D" w:rsidRDefault="005A405E" w:rsidP="00196167">
      <w:pPr>
        <w:pStyle w:val="Nummer"/>
        <w:numPr>
          <w:ilvl w:val="0"/>
          <w:numId w:val="68"/>
        </w:numPr>
        <w:jc w:val="both"/>
        <w:divId w:val="1840848633"/>
        <w:rPr>
          <w:sz w:val="20"/>
          <w:szCs w:val="20"/>
        </w:rPr>
      </w:pPr>
      <w:proofErr w:type="spellStart"/>
      <w:r w:rsidRPr="00047B2D">
        <w:rPr>
          <w:sz w:val="20"/>
          <w:szCs w:val="20"/>
          <w:lang w:val="fo-FO"/>
        </w:rPr>
        <w:t>afgrænse</w:t>
      </w:r>
      <w:proofErr w:type="spellEnd"/>
      <w:r w:rsidRPr="00047B2D">
        <w:rPr>
          <w:sz w:val="20"/>
          <w:szCs w:val="20"/>
          <w:lang w:val="fo-FO"/>
        </w:rPr>
        <w:t xml:space="preserve">, </w:t>
      </w:r>
      <w:proofErr w:type="spellStart"/>
      <w:r w:rsidRPr="00047B2D">
        <w:rPr>
          <w:sz w:val="20"/>
          <w:szCs w:val="20"/>
          <w:lang w:val="fo-FO"/>
        </w:rPr>
        <w:t>hvornår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tale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nyt</w:t>
      </w:r>
      <w:proofErr w:type="spellEnd"/>
      <w:r w:rsidRPr="00047B2D">
        <w:rPr>
          <w:sz w:val="20"/>
          <w:szCs w:val="20"/>
          <w:lang w:val="fo-FO"/>
        </w:rPr>
        <w:t xml:space="preserve"> </w:t>
      </w:r>
      <w:proofErr w:type="spellStart"/>
      <w:r w:rsidRPr="00047B2D">
        <w:rPr>
          <w:sz w:val="20"/>
          <w:szCs w:val="20"/>
          <w:lang w:val="fo-FO"/>
        </w:rPr>
        <w:t>produkt</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00974166" w:rsidRPr="00047B2D">
        <w:rPr>
          <w:sz w:val="20"/>
          <w:szCs w:val="20"/>
          <w:lang w:val="fo-FO"/>
        </w:rPr>
        <w:t>en</w:t>
      </w:r>
      <w:proofErr w:type="spellEnd"/>
      <w:r w:rsidR="00974166" w:rsidRPr="00047B2D">
        <w:rPr>
          <w:sz w:val="20"/>
          <w:szCs w:val="20"/>
          <w:lang w:val="fo-FO"/>
        </w:rPr>
        <w:t xml:space="preserve"> </w:t>
      </w:r>
      <w:proofErr w:type="spellStart"/>
      <w:r w:rsidR="00974166" w:rsidRPr="00047B2D">
        <w:rPr>
          <w:sz w:val="20"/>
          <w:szCs w:val="20"/>
          <w:lang w:val="fo-FO"/>
        </w:rPr>
        <w:t>ny</w:t>
      </w:r>
      <w:proofErr w:type="spellEnd"/>
      <w:r w:rsidR="00974166" w:rsidRPr="00047B2D">
        <w:rPr>
          <w:sz w:val="20"/>
          <w:szCs w:val="20"/>
          <w:lang w:val="fo-FO"/>
        </w:rPr>
        <w:t xml:space="preserve"> </w:t>
      </w:r>
      <w:proofErr w:type="spellStart"/>
      <w:r w:rsidRPr="00047B2D">
        <w:rPr>
          <w:sz w:val="20"/>
          <w:szCs w:val="20"/>
          <w:lang w:val="fo-FO"/>
        </w:rPr>
        <w:t>tjenesteydelse</w:t>
      </w:r>
      <w:proofErr w:type="spellEnd"/>
      <w:r w:rsidRPr="00047B2D">
        <w:rPr>
          <w:sz w:val="20"/>
          <w:szCs w:val="20"/>
          <w:lang w:val="fo-FO"/>
        </w:rPr>
        <w:t xml:space="preserve">, i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er </w:t>
      </w:r>
      <w:proofErr w:type="spellStart"/>
      <w:r w:rsidRPr="00047B2D">
        <w:rPr>
          <w:sz w:val="20"/>
          <w:szCs w:val="20"/>
          <w:lang w:val="fo-FO"/>
        </w:rPr>
        <w:t>muligt</w:t>
      </w:r>
      <w:proofErr w:type="spellEnd"/>
      <w:r w:rsidRPr="00047B2D">
        <w:rPr>
          <w:sz w:val="20"/>
          <w:szCs w:val="20"/>
          <w:lang w:val="fo-FO"/>
        </w:rPr>
        <w:t>,</w:t>
      </w:r>
    </w:p>
    <w:p w14:paraId="3327B1D2" w14:textId="77777777" w:rsidR="00F62DDC" w:rsidRPr="00047B2D" w:rsidRDefault="005A405E" w:rsidP="00196167">
      <w:pPr>
        <w:pStyle w:val="Nummer"/>
        <w:numPr>
          <w:ilvl w:val="0"/>
          <w:numId w:val="68"/>
        </w:numPr>
        <w:jc w:val="both"/>
        <w:divId w:val="1840848633"/>
        <w:rPr>
          <w:sz w:val="20"/>
          <w:szCs w:val="20"/>
        </w:rPr>
      </w:pPr>
      <w:proofErr w:type="spellStart"/>
      <w:r w:rsidRPr="00047B2D">
        <w:rPr>
          <w:sz w:val="20"/>
          <w:szCs w:val="20"/>
          <w:lang w:val="fo-FO"/>
        </w:rPr>
        <w:t>angive</w:t>
      </w:r>
      <w:proofErr w:type="spellEnd"/>
      <w:r w:rsidRPr="00047B2D">
        <w:rPr>
          <w:sz w:val="20"/>
          <w:szCs w:val="20"/>
          <w:lang w:val="fo-FO"/>
        </w:rPr>
        <w:t xml:space="preserve">, </w:t>
      </w:r>
      <w:proofErr w:type="spellStart"/>
      <w:r w:rsidRPr="00047B2D">
        <w:rPr>
          <w:sz w:val="20"/>
          <w:szCs w:val="20"/>
          <w:lang w:val="fo-FO"/>
        </w:rPr>
        <w:t>hvilken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udvalg</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ad</w:t>
      </w:r>
      <w:proofErr w:type="spellEnd"/>
      <w:r w:rsidRPr="00047B2D">
        <w:rPr>
          <w:sz w:val="20"/>
          <w:szCs w:val="20"/>
          <w:lang w:val="fo-FO"/>
        </w:rPr>
        <w:t xml:space="preserve"> </w:t>
      </w:r>
      <w:proofErr w:type="spellStart"/>
      <w:r w:rsidRPr="00047B2D">
        <w:rPr>
          <w:sz w:val="20"/>
          <w:szCs w:val="20"/>
          <w:lang w:val="fo-FO"/>
        </w:rPr>
        <w:t>hoc-udvalg</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forestå</w:t>
      </w:r>
      <w:proofErr w:type="spellEnd"/>
      <w:r w:rsidRPr="00047B2D">
        <w:rPr>
          <w:sz w:val="20"/>
          <w:szCs w:val="20"/>
          <w:lang w:val="fo-FO"/>
        </w:rPr>
        <w:t xml:space="preserve"> </w:t>
      </w:r>
      <w:proofErr w:type="spellStart"/>
      <w:r w:rsidRPr="00047B2D">
        <w:rPr>
          <w:sz w:val="20"/>
          <w:szCs w:val="20"/>
          <w:lang w:val="fo-FO"/>
        </w:rPr>
        <w:t>udviklingsprocessen</w:t>
      </w:r>
      <w:proofErr w:type="spellEnd"/>
      <w:r w:rsidRPr="00047B2D">
        <w:rPr>
          <w:sz w:val="20"/>
          <w:szCs w:val="20"/>
          <w:lang w:val="fo-FO"/>
        </w:rPr>
        <w:t xml:space="preserve">, eventuelt </w:t>
      </w:r>
      <w:proofErr w:type="spellStart"/>
      <w:r w:rsidRPr="00047B2D">
        <w:rPr>
          <w:sz w:val="20"/>
          <w:szCs w:val="20"/>
          <w:lang w:val="fo-FO"/>
        </w:rPr>
        <w:t>opdelt</w:t>
      </w:r>
      <w:proofErr w:type="spellEnd"/>
      <w:r w:rsidRPr="00047B2D">
        <w:rPr>
          <w:sz w:val="20"/>
          <w:szCs w:val="20"/>
          <w:lang w:val="fo-FO"/>
        </w:rPr>
        <w:t xml:space="preserve"> pr. </w:t>
      </w:r>
      <w:proofErr w:type="spellStart"/>
      <w:r w:rsidRPr="00047B2D">
        <w:rPr>
          <w:sz w:val="20"/>
          <w:szCs w:val="20"/>
          <w:lang w:val="fo-FO"/>
        </w:rPr>
        <w:t>risikoområde</w:t>
      </w:r>
      <w:proofErr w:type="spellEnd"/>
      <w:r w:rsidRPr="00047B2D">
        <w:rPr>
          <w:sz w:val="20"/>
          <w:szCs w:val="20"/>
          <w:lang w:val="fo-FO"/>
        </w:rPr>
        <w:t>,</w:t>
      </w:r>
    </w:p>
    <w:p w14:paraId="406EDABF" w14:textId="46C8F038" w:rsidR="00F62DDC" w:rsidRPr="00047B2D" w:rsidRDefault="005A405E" w:rsidP="00196167">
      <w:pPr>
        <w:pStyle w:val="Nummer"/>
        <w:numPr>
          <w:ilvl w:val="0"/>
          <w:numId w:val="68"/>
        </w:numPr>
        <w:jc w:val="both"/>
        <w:divId w:val="1840848633"/>
        <w:rPr>
          <w:sz w:val="20"/>
          <w:szCs w:val="20"/>
        </w:rPr>
      </w:pP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w:t>
      </w:r>
      <w:proofErr w:type="spellStart"/>
      <w:r w:rsidRPr="00047B2D">
        <w:rPr>
          <w:sz w:val="20"/>
          <w:szCs w:val="20"/>
          <w:lang w:val="fo-FO"/>
        </w:rPr>
        <w:t>hvem</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skal </w:t>
      </w:r>
      <w:proofErr w:type="spellStart"/>
      <w:r w:rsidRPr="00047B2D">
        <w:rPr>
          <w:sz w:val="20"/>
          <w:szCs w:val="20"/>
          <w:lang w:val="fo-FO"/>
        </w:rPr>
        <w:t>inddrages</w:t>
      </w:r>
      <w:proofErr w:type="spellEnd"/>
      <w:r w:rsidRPr="00047B2D">
        <w:rPr>
          <w:sz w:val="20"/>
          <w:szCs w:val="20"/>
          <w:lang w:val="fo-FO"/>
        </w:rPr>
        <w:t xml:space="preserve"> i </w:t>
      </w:r>
      <w:proofErr w:type="spellStart"/>
      <w:r w:rsidRPr="00047B2D">
        <w:rPr>
          <w:sz w:val="20"/>
          <w:szCs w:val="20"/>
          <w:lang w:val="fo-FO"/>
        </w:rPr>
        <w:t>udviklingsprocessen</w:t>
      </w:r>
      <w:proofErr w:type="spellEnd"/>
      <w:r w:rsidRPr="00047B2D">
        <w:rPr>
          <w:sz w:val="20"/>
          <w:szCs w:val="20"/>
          <w:lang w:val="fo-FO"/>
        </w:rPr>
        <w:t xml:space="preserve">, </w:t>
      </w:r>
      <w:proofErr w:type="spellStart"/>
      <w:r w:rsidRPr="00047B2D">
        <w:rPr>
          <w:sz w:val="20"/>
          <w:szCs w:val="20"/>
          <w:lang w:val="fo-FO"/>
        </w:rPr>
        <w:t>så</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sikres</w:t>
      </w:r>
      <w:proofErr w:type="spellEnd"/>
      <w:r w:rsidRPr="00047B2D">
        <w:rPr>
          <w:sz w:val="20"/>
          <w:szCs w:val="20"/>
          <w:lang w:val="fo-FO"/>
        </w:rPr>
        <w:t xml:space="preserve">, at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forhold </w:t>
      </w:r>
      <w:proofErr w:type="spellStart"/>
      <w:r w:rsidRPr="00047B2D">
        <w:rPr>
          <w:sz w:val="20"/>
          <w:szCs w:val="20"/>
          <w:lang w:val="fo-FO"/>
        </w:rPr>
        <w:t>belyses</w:t>
      </w:r>
      <w:proofErr w:type="spellEnd"/>
      <w:r w:rsidRPr="00047B2D">
        <w:rPr>
          <w:sz w:val="20"/>
          <w:szCs w:val="20"/>
          <w:lang w:val="fo-FO"/>
        </w:rPr>
        <w:t>,</w:t>
      </w:r>
    </w:p>
    <w:p w14:paraId="4044DB38" w14:textId="25B46F75" w:rsidR="00F62DDC" w:rsidRPr="00047B2D" w:rsidRDefault="005A405E" w:rsidP="00196167">
      <w:pPr>
        <w:pStyle w:val="Nummer"/>
        <w:numPr>
          <w:ilvl w:val="0"/>
          <w:numId w:val="68"/>
        </w:numPr>
        <w:jc w:val="both"/>
        <w:divId w:val="1840848633"/>
        <w:rPr>
          <w:sz w:val="20"/>
          <w:szCs w:val="20"/>
        </w:rPr>
      </w:pP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overordnede</w:t>
      </w:r>
      <w:proofErr w:type="spellEnd"/>
      <w:r w:rsidRPr="00047B2D">
        <w:rPr>
          <w:sz w:val="20"/>
          <w:szCs w:val="20"/>
          <w:lang w:val="fo-FO"/>
        </w:rPr>
        <w:t xml:space="preserve"> forhold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analyseres</w:t>
      </w:r>
      <w:proofErr w:type="spellEnd"/>
      <w:r w:rsidRPr="00047B2D">
        <w:rPr>
          <w:sz w:val="20"/>
          <w:szCs w:val="20"/>
          <w:lang w:val="fo-FO"/>
        </w:rPr>
        <w:t xml:space="preserve"> og </w:t>
      </w:r>
      <w:proofErr w:type="spellStart"/>
      <w:r w:rsidRPr="00047B2D">
        <w:rPr>
          <w:sz w:val="20"/>
          <w:szCs w:val="20"/>
          <w:lang w:val="fo-FO"/>
        </w:rPr>
        <w:t>dokumenteres</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arten</w:t>
      </w:r>
      <w:proofErr w:type="spellEnd"/>
      <w:r w:rsidRPr="00047B2D">
        <w:rPr>
          <w:sz w:val="20"/>
          <w:szCs w:val="20"/>
          <w:lang w:val="fo-FO"/>
        </w:rPr>
        <w:t xml:space="preserve">, </w:t>
      </w:r>
      <w:proofErr w:type="spellStart"/>
      <w:r w:rsidRPr="00047B2D">
        <w:rPr>
          <w:sz w:val="20"/>
          <w:szCs w:val="20"/>
          <w:lang w:val="fo-FO"/>
        </w:rPr>
        <w:t>størrelsen</w:t>
      </w:r>
      <w:proofErr w:type="spellEnd"/>
      <w:r w:rsidRPr="00047B2D">
        <w:rPr>
          <w:sz w:val="20"/>
          <w:szCs w:val="20"/>
          <w:lang w:val="fo-FO"/>
        </w:rPr>
        <w:t xml:space="preserve"> og </w:t>
      </w:r>
      <w:proofErr w:type="spellStart"/>
      <w:r w:rsidRPr="00047B2D">
        <w:rPr>
          <w:sz w:val="20"/>
          <w:szCs w:val="20"/>
          <w:lang w:val="fo-FO"/>
        </w:rPr>
        <w:t>opgørelsen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for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påvirkning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omkostninger</w:t>
      </w:r>
      <w:proofErr w:type="spellEnd"/>
      <w:r w:rsidRPr="00047B2D">
        <w:rPr>
          <w:sz w:val="20"/>
          <w:szCs w:val="20"/>
          <w:lang w:val="fo-FO"/>
        </w:rPr>
        <w:t xml:space="preserve"> og </w:t>
      </w:r>
      <w:proofErr w:type="spellStart"/>
      <w:r w:rsidRPr="00047B2D">
        <w:rPr>
          <w:sz w:val="20"/>
          <w:szCs w:val="20"/>
          <w:lang w:val="fo-FO"/>
        </w:rPr>
        <w:t>indtjening</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muligheder</w:t>
      </w:r>
      <w:proofErr w:type="spellEnd"/>
      <w:r w:rsidRPr="00047B2D">
        <w:rPr>
          <w:sz w:val="20"/>
          <w:szCs w:val="20"/>
          <w:lang w:val="fo-FO"/>
        </w:rPr>
        <w:t xml:space="preserve"> for at </w:t>
      </w:r>
      <w:proofErr w:type="spellStart"/>
      <w:r w:rsidRPr="00047B2D">
        <w:rPr>
          <w:sz w:val="20"/>
          <w:szCs w:val="20"/>
          <w:lang w:val="fo-FO"/>
        </w:rPr>
        <w:t>agere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markeder</w:t>
      </w:r>
      <w:proofErr w:type="spellEnd"/>
      <w:r w:rsidRPr="00047B2D">
        <w:rPr>
          <w:sz w:val="20"/>
          <w:szCs w:val="20"/>
          <w:lang w:val="fo-FO"/>
        </w:rPr>
        <w:t xml:space="preserve">, </w:t>
      </w:r>
      <w:proofErr w:type="spellStart"/>
      <w:r w:rsidRPr="00047B2D">
        <w:rPr>
          <w:sz w:val="20"/>
          <w:szCs w:val="20"/>
          <w:lang w:val="fo-FO"/>
        </w:rPr>
        <w:t>påvirkning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solvens</w:t>
      </w:r>
      <w:proofErr w:type="spellEnd"/>
      <w:r w:rsidR="00974166" w:rsidRPr="00047B2D">
        <w:rPr>
          <w:sz w:val="20"/>
          <w:szCs w:val="20"/>
          <w:lang w:val="fo-FO"/>
        </w:rPr>
        <w:t>,</w:t>
      </w:r>
      <w:r w:rsidRPr="00047B2D">
        <w:rPr>
          <w:sz w:val="20"/>
          <w:szCs w:val="20"/>
          <w:lang w:val="fo-FO"/>
        </w:rPr>
        <w:t xml:space="preserve"> </w:t>
      </w:r>
      <w:proofErr w:type="spellStart"/>
      <w:r w:rsidRPr="00047B2D">
        <w:rPr>
          <w:sz w:val="20"/>
          <w:szCs w:val="20"/>
          <w:lang w:val="fo-FO"/>
        </w:rPr>
        <w:t>regnskabsmæssig</w:t>
      </w:r>
      <w:proofErr w:type="spellEnd"/>
      <w:r w:rsidRPr="00047B2D">
        <w:rPr>
          <w:sz w:val="20"/>
          <w:szCs w:val="20"/>
          <w:lang w:val="fo-FO"/>
        </w:rPr>
        <w:t xml:space="preserve"> </w:t>
      </w:r>
      <w:proofErr w:type="spellStart"/>
      <w:r w:rsidRPr="00047B2D">
        <w:rPr>
          <w:sz w:val="20"/>
          <w:szCs w:val="20"/>
          <w:lang w:val="fo-FO"/>
        </w:rPr>
        <w:t>behandling</w:t>
      </w:r>
      <w:proofErr w:type="spellEnd"/>
      <w:r w:rsidR="00831D2B" w:rsidRPr="00047B2D">
        <w:rPr>
          <w:sz w:val="20"/>
          <w:szCs w:val="20"/>
          <w:lang w:val="fo-FO"/>
        </w:rPr>
        <w:t xml:space="preserve"> og </w:t>
      </w:r>
      <w:proofErr w:type="spellStart"/>
      <w:r w:rsidR="00831D2B" w:rsidRPr="00047B2D">
        <w:rPr>
          <w:sz w:val="20"/>
          <w:szCs w:val="20"/>
          <w:lang w:val="fo-FO"/>
        </w:rPr>
        <w:t>påvirkning</w:t>
      </w:r>
      <w:proofErr w:type="spellEnd"/>
      <w:r w:rsidR="00831D2B" w:rsidRPr="00047B2D">
        <w:rPr>
          <w:sz w:val="20"/>
          <w:szCs w:val="20"/>
          <w:lang w:val="fo-FO"/>
        </w:rPr>
        <w:t xml:space="preserve"> </w:t>
      </w:r>
      <w:proofErr w:type="spellStart"/>
      <w:r w:rsidR="00831D2B" w:rsidRPr="00047B2D">
        <w:rPr>
          <w:sz w:val="20"/>
          <w:szCs w:val="20"/>
          <w:lang w:val="fo-FO"/>
        </w:rPr>
        <w:t>af</w:t>
      </w:r>
      <w:proofErr w:type="spellEnd"/>
      <w:r w:rsidR="00831D2B" w:rsidRPr="00047B2D">
        <w:rPr>
          <w:sz w:val="20"/>
          <w:szCs w:val="20"/>
          <w:lang w:val="fo-FO"/>
        </w:rPr>
        <w:t xml:space="preserve"> </w:t>
      </w:r>
      <w:proofErr w:type="spellStart"/>
      <w:r w:rsidR="00831D2B" w:rsidRPr="00047B2D">
        <w:rPr>
          <w:sz w:val="20"/>
          <w:szCs w:val="20"/>
          <w:lang w:val="fo-FO"/>
        </w:rPr>
        <w:t>virksomhedens</w:t>
      </w:r>
      <w:proofErr w:type="spellEnd"/>
      <w:r w:rsidR="00831D2B" w:rsidRPr="00047B2D">
        <w:rPr>
          <w:sz w:val="20"/>
          <w:szCs w:val="20"/>
          <w:lang w:val="fo-FO"/>
        </w:rPr>
        <w:t xml:space="preserve"> </w:t>
      </w:r>
      <w:proofErr w:type="spellStart"/>
      <w:r w:rsidR="00831D2B" w:rsidRPr="00047B2D">
        <w:rPr>
          <w:sz w:val="20"/>
          <w:szCs w:val="20"/>
          <w:lang w:val="fo-FO"/>
        </w:rPr>
        <w:t>kunders</w:t>
      </w:r>
      <w:proofErr w:type="spellEnd"/>
      <w:r w:rsidR="00831D2B" w:rsidRPr="00047B2D">
        <w:rPr>
          <w:sz w:val="20"/>
          <w:szCs w:val="20"/>
          <w:lang w:val="fo-FO"/>
        </w:rPr>
        <w:t xml:space="preserve"> </w:t>
      </w:r>
      <w:proofErr w:type="spellStart"/>
      <w:r w:rsidR="00831D2B" w:rsidRPr="00047B2D">
        <w:rPr>
          <w:sz w:val="20"/>
          <w:szCs w:val="20"/>
          <w:lang w:val="fo-FO"/>
        </w:rPr>
        <w:t>risici</w:t>
      </w:r>
      <w:proofErr w:type="spellEnd"/>
      <w:r w:rsidR="00831D2B" w:rsidRPr="00047B2D">
        <w:rPr>
          <w:sz w:val="20"/>
          <w:szCs w:val="20"/>
          <w:lang w:val="fo-FO"/>
        </w:rPr>
        <w:t xml:space="preserve"> og </w:t>
      </w:r>
      <w:proofErr w:type="spellStart"/>
      <w:r w:rsidR="00831D2B" w:rsidRPr="00047B2D">
        <w:rPr>
          <w:sz w:val="20"/>
          <w:szCs w:val="20"/>
          <w:lang w:val="fo-FO"/>
        </w:rPr>
        <w:t>omkostninger</w:t>
      </w:r>
      <w:proofErr w:type="spellEnd"/>
      <w:r w:rsidRPr="00047B2D">
        <w:rPr>
          <w:sz w:val="20"/>
          <w:szCs w:val="20"/>
          <w:lang w:val="fo-FO"/>
        </w:rPr>
        <w:t>,</w:t>
      </w:r>
    </w:p>
    <w:p w14:paraId="399BABCB" w14:textId="1624B08D" w:rsidR="00F62DDC" w:rsidRPr="00047B2D" w:rsidRDefault="005A405E" w:rsidP="00196167">
      <w:pPr>
        <w:pStyle w:val="Nummer"/>
        <w:numPr>
          <w:ilvl w:val="0"/>
          <w:numId w:val="68"/>
        </w:numPr>
        <w:jc w:val="both"/>
        <w:divId w:val="1840848633"/>
        <w:rPr>
          <w:sz w:val="20"/>
          <w:szCs w:val="20"/>
        </w:rPr>
      </w:pPr>
      <w:proofErr w:type="spellStart"/>
      <w:r w:rsidRPr="00047B2D">
        <w:rPr>
          <w:sz w:val="20"/>
          <w:szCs w:val="20"/>
          <w:lang w:val="fo-FO"/>
        </w:rPr>
        <w:t>indeholde</w:t>
      </w:r>
      <w:proofErr w:type="spellEnd"/>
      <w:r w:rsidRPr="00047B2D">
        <w:rPr>
          <w:sz w:val="20"/>
          <w:szCs w:val="20"/>
          <w:lang w:val="fo-FO"/>
        </w:rPr>
        <w:t xml:space="preserve"> krav </w:t>
      </w:r>
      <w:proofErr w:type="spellStart"/>
      <w:r w:rsidRPr="00047B2D">
        <w:rPr>
          <w:sz w:val="20"/>
          <w:szCs w:val="20"/>
          <w:lang w:val="fo-FO"/>
        </w:rPr>
        <w:t>om</w:t>
      </w:r>
      <w:proofErr w:type="spellEnd"/>
      <w:r w:rsidRPr="00047B2D">
        <w:rPr>
          <w:sz w:val="20"/>
          <w:szCs w:val="20"/>
          <w:lang w:val="fo-FO"/>
        </w:rPr>
        <w:t xml:space="preserve">, at </w:t>
      </w:r>
      <w:proofErr w:type="spellStart"/>
      <w:r w:rsidRPr="00047B2D">
        <w:rPr>
          <w:sz w:val="20"/>
          <w:szCs w:val="20"/>
          <w:lang w:val="fo-FO"/>
        </w:rPr>
        <w:t>analysen</w:t>
      </w:r>
      <w:proofErr w:type="spellEnd"/>
      <w:r w:rsidRPr="00047B2D">
        <w:rPr>
          <w:sz w:val="20"/>
          <w:szCs w:val="20"/>
          <w:lang w:val="fo-FO"/>
        </w:rPr>
        <w:t xml:space="preserve"> skal </w:t>
      </w:r>
      <w:proofErr w:type="spellStart"/>
      <w:r w:rsidRPr="00047B2D">
        <w:rPr>
          <w:sz w:val="20"/>
          <w:szCs w:val="20"/>
          <w:lang w:val="fo-FO"/>
        </w:rPr>
        <w:t>godtgøre</w:t>
      </w:r>
      <w:proofErr w:type="spellEnd"/>
      <w:r w:rsidRPr="00047B2D">
        <w:rPr>
          <w:sz w:val="20"/>
          <w:szCs w:val="20"/>
          <w:lang w:val="fo-FO"/>
        </w:rPr>
        <w:t xml:space="preserve">, at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tilstrækkelig</w:t>
      </w:r>
      <w:proofErr w:type="spellEnd"/>
      <w:r w:rsidRPr="00047B2D">
        <w:rPr>
          <w:sz w:val="20"/>
          <w:szCs w:val="20"/>
          <w:lang w:val="fo-FO"/>
        </w:rPr>
        <w:t xml:space="preserve"> </w:t>
      </w:r>
      <w:proofErr w:type="spellStart"/>
      <w:r w:rsidRPr="00047B2D">
        <w:rPr>
          <w:sz w:val="20"/>
          <w:szCs w:val="20"/>
          <w:lang w:val="fo-FO"/>
        </w:rPr>
        <w:t>ekspertise</w:t>
      </w:r>
      <w:proofErr w:type="spellEnd"/>
      <w:r w:rsidRPr="00047B2D">
        <w:rPr>
          <w:sz w:val="20"/>
          <w:szCs w:val="20"/>
          <w:lang w:val="fo-FO"/>
        </w:rPr>
        <w:t xml:space="preserve">, </w:t>
      </w:r>
      <w:proofErr w:type="spellStart"/>
      <w:r w:rsidRPr="00047B2D">
        <w:rPr>
          <w:sz w:val="20"/>
          <w:szCs w:val="20"/>
          <w:lang w:val="fo-FO"/>
        </w:rPr>
        <w:t>systemer</w:t>
      </w:r>
      <w:proofErr w:type="spellEnd"/>
      <w:r w:rsidRPr="00047B2D">
        <w:rPr>
          <w:sz w:val="20"/>
          <w:szCs w:val="20"/>
          <w:lang w:val="fo-FO"/>
        </w:rPr>
        <w:t xml:space="preserve">, kapital og </w:t>
      </w:r>
      <w:proofErr w:type="spellStart"/>
      <w:r w:rsidRPr="00047B2D">
        <w:rPr>
          <w:sz w:val="20"/>
          <w:szCs w:val="20"/>
          <w:lang w:val="fo-FO"/>
        </w:rPr>
        <w:t>ressourcer</w:t>
      </w:r>
      <w:proofErr w:type="spellEnd"/>
      <w:r w:rsidRPr="00047B2D">
        <w:rPr>
          <w:sz w:val="20"/>
          <w:szCs w:val="20"/>
          <w:lang w:val="fo-FO"/>
        </w:rPr>
        <w:t xml:space="preserve"> til at </w:t>
      </w:r>
      <w:proofErr w:type="spellStart"/>
      <w:r w:rsidRPr="00047B2D">
        <w:rPr>
          <w:sz w:val="20"/>
          <w:szCs w:val="20"/>
          <w:lang w:val="fo-FO"/>
        </w:rPr>
        <w:t>håndtere</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produkt</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tjenesteydelsen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vis</w:t>
      </w:r>
      <w:proofErr w:type="spellEnd"/>
      <w:r w:rsidRPr="00047B2D">
        <w:rPr>
          <w:sz w:val="20"/>
          <w:szCs w:val="20"/>
          <w:lang w:val="fo-FO"/>
        </w:rPr>
        <w:t>, og</w:t>
      </w:r>
    </w:p>
    <w:p w14:paraId="7B889F2D" w14:textId="52C3BD76" w:rsidR="00464C2E" w:rsidRPr="00047B2D" w:rsidRDefault="005A405E" w:rsidP="00196167">
      <w:pPr>
        <w:pStyle w:val="Nummer"/>
        <w:numPr>
          <w:ilvl w:val="0"/>
          <w:numId w:val="68"/>
        </w:numPr>
        <w:jc w:val="both"/>
        <w:divId w:val="1840848633"/>
        <w:rPr>
          <w:sz w:val="20"/>
          <w:szCs w:val="20"/>
        </w:rPr>
      </w:pP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bestemmelse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for, at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produkter</w:t>
      </w:r>
      <w:proofErr w:type="spellEnd"/>
      <w:r w:rsidRPr="00047B2D">
        <w:rPr>
          <w:sz w:val="20"/>
          <w:szCs w:val="20"/>
          <w:lang w:val="fo-FO"/>
        </w:rPr>
        <w:t xml:space="preserve"> og </w:t>
      </w:r>
      <w:proofErr w:type="spellStart"/>
      <w:r w:rsidRPr="00047B2D">
        <w:rPr>
          <w:sz w:val="20"/>
          <w:szCs w:val="20"/>
          <w:lang w:val="fo-FO"/>
        </w:rPr>
        <w:t>tjenesteydelser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medføre</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for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kunder</w:t>
      </w:r>
      <w:proofErr w:type="spellEnd"/>
      <w:r w:rsidRPr="00047B2D">
        <w:rPr>
          <w:sz w:val="20"/>
          <w:szCs w:val="20"/>
          <w:lang w:val="fo-FO"/>
        </w:rPr>
        <w:t xml:space="preserve">, skal </w:t>
      </w:r>
      <w:proofErr w:type="spellStart"/>
      <w:r w:rsidRPr="00047B2D">
        <w:rPr>
          <w:sz w:val="20"/>
          <w:szCs w:val="20"/>
          <w:lang w:val="fo-FO"/>
        </w:rPr>
        <w:t>forelægges</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henblik</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dennes</w:t>
      </w:r>
      <w:proofErr w:type="spellEnd"/>
      <w:r w:rsidRPr="00047B2D">
        <w:rPr>
          <w:sz w:val="20"/>
          <w:szCs w:val="20"/>
          <w:lang w:val="fo-FO"/>
        </w:rPr>
        <w:t xml:space="preserve"> </w:t>
      </w:r>
      <w:proofErr w:type="spellStart"/>
      <w:r w:rsidRPr="00047B2D">
        <w:rPr>
          <w:sz w:val="20"/>
          <w:szCs w:val="20"/>
          <w:lang w:val="fo-FO"/>
        </w:rPr>
        <w:t>stillingtagen</w:t>
      </w:r>
      <w:proofErr w:type="spellEnd"/>
      <w:r w:rsidRPr="00047B2D">
        <w:rPr>
          <w:sz w:val="20"/>
          <w:szCs w:val="20"/>
          <w:lang w:val="fo-FO"/>
        </w:rPr>
        <w:t xml:space="preserve"> til,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anvendelsen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produkt</w:t>
      </w:r>
      <w:proofErr w:type="spellEnd"/>
      <w:r w:rsidRPr="00047B2D">
        <w:rPr>
          <w:sz w:val="20"/>
          <w:szCs w:val="20"/>
          <w:lang w:val="fo-FO"/>
        </w:rPr>
        <w:t xml:space="preserve"> </w:t>
      </w:r>
      <w:proofErr w:type="spellStart"/>
      <w:r w:rsidRPr="00047B2D">
        <w:rPr>
          <w:sz w:val="20"/>
          <w:szCs w:val="20"/>
          <w:lang w:val="fo-FO"/>
        </w:rPr>
        <w:t>giver</w:t>
      </w:r>
      <w:proofErr w:type="spellEnd"/>
      <w:r w:rsidRPr="00047B2D">
        <w:rPr>
          <w:sz w:val="20"/>
          <w:szCs w:val="20"/>
          <w:lang w:val="fo-FO"/>
        </w:rPr>
        <w:t xml:space="preserve"> </w:t>
      </w:r>
      <w:proofErr w:type="spellStart"/>
      <w:r w:rsidRPr="00047B2D">
        <w:rPr>
          <w:sz w:val="20"/>
          <w:szCs w:val="20"/>
          <w:lang w:val="fo-FO"/>
        </w:rPr>
        <w:t>anledning</w:t>
      </w:r>
      <w:proofErr w:type="spellEnd"/>
      <w:r w:rsidRPr="00047B2D">
        <w:rPr>
          <w:sz w:val="20"/>
          <w:szCs w:val="20"/>
          <w:lang w:val="fo-FO"/>
        </w:rPr>
        <w:t xml:space="preserve"> til </w:t>
      </w:r>
      <w:proofErr w:type="spellStart"/>
      <w:r w:rsidRPr="00047B2D">
        <w:rPr>
          <w:sz w:val="20"/>
          <w:szCs w:val="20"/>
          <w:lang w:val="fo-FO"/>
        </w:rPr>
        <w:t>ændring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00831D2B" w:rsidRPr="00047B2D">
        <w:rPr>
          <w:sz w:val="20"/>
          <w:szCs w:val="20"/>
          <w:lang w:val="fo-FO"/>
        </w:rPr>
        <w:t>retningslinjer</w:t>
      </w:r>
      <w:proofErr w:type="spellEnd"/>
      <w:r w:rsidR="00831D2B" w:rsidRPr="00047B2D">
        <w:rPr>
          <w:sz w:val="20"/>
          <w:szCs w:val="20"/>
          <w:lang w:val="fo-FO"/>
        </w:rPr>
        <w:t xml:space="preserve">, </w:t>
      </w:r>
      <w:proofErr w:type="spellStart"/>
      <w:r w:rsidR="00831D2B" w:rsidRPr="00047B2D">
        <w:rPr>
          <w:sz w:val="20"/>
          <w:szCs w:val="20"/>
          <w:lang w:val="fo-FO"/>
        </w:rPr>
        <w:t>der</w:t>
      </w:r>
      <w:proofErr w:type="spellEnd"/>
      <w:r w:rsidR="00831D2B" w:rsidRPr="00047B2D">
        <w:rPr>
          <w:sz w:val="20"/>
          <w:szCs w:val="20"/>
          <w:lang w:val="fo-FO"/>
        </w:rPr>
        <w:t xml:space="preserve"> er </w:t>
      </w:r>
      <w:proofErr w:type="spellStart"/>
      <w:r w:rsidR="00831D2B" w:rsidRPr="00047B2D">
        <w:rPr>
          <w:sz w:val="20"/>
          <w:szCs w:val="20"/>
          <w:lang w:val="fo-FO"/>
        </w:rPr>
        <w:t>vedtaget</w:t>
      </w:r>
      <w:proofErr w:type="spellEnd"/>
      <w:r w:rsidR="00831D2B" w:rsidRPr="00047B2D">
        <w:rPr>
          <w:sz w:val="20"/>
          <w:szCs w:val="20"/>
          <w:lang w:val="fo-FO"/>
        </w:rPr>
        <w:t xml:space="preserve"> </w:t>
      </w:r>
      <w:r w:rsidRPr="00047B2D">
        <w:rPr>
          <w:sz w:val="20"/>
          <w:szCs w:val="20"/>
          <w:lang w:val="fo-FO"/>
        </w:rPr>
        <w:t xml:space="preserve">i </w:t>
      </w:r>
      <w:proofErr w:type="spellStart"/>
      <w:r w:rsidRPr="00047B2D">
        <w:rPr>
          <w:sz w:val="20"/>
          <w:szCs w:val="20"/>
          <w:lang w:val="fo-FO"/>
        </w:rPr>
        <w:t>medfør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w:t>
      </w:r>
      <w:r w:rsidR="00831D2B" w:rsidRPr="00047B2D">
        <w:rPr>
          <w:sz w:val="20"/>
          <w:szCs w:val="20"/>
          <w:lang w:val="fo-FO"/>
        </w:rPr>
        <w:t xml:space="preserve">4, </w:t>
      </w:r>
      <w:r w:rsidRPr="00047B2D">
        <w:rPr>
          <w:sz w:val="20"/>
          <w:szCs w:val="20"/>
          <w:lang w:val="fo-FO"/>
        </w:rPr>
        <w:t xml:space="preserve">6 og 7, </w:t>
      </w:r>
      <w:proofErr w:type="spellStart"/>
      <w:r w:rsidRPr="00047B2D">
        <w:rPr>
          <w:sz w:val="20"/>
          <w:szCs w:val="20"/>
          <w:lang w:val="fo-FO"/>
        </w:rPr>
        <w:t>herunder</w:t>
      </w:r>
      <w:proofErr w:type="spellEnd"/>
      <w:r w:rsidRPr="00047B2D">
        <w:rPr>
          <w:sz w:val="20"/>
          <w:szCs w:val="20"/>
          <w:lang w:val="fo-FO"/>
        </w:rPr>
        <w:t xml:space="preserve"> til </w:t>
      </w:r>
      <w:proofErr w:type="spellStart"/>
      <w:r w:rsidRPr="00047B2D">
        <w:rPr>
          <w:sz w:val="20"/>
          <w:szCs w:val="20"/>
          <w:lang w:val="fo-FO"/>
        </w:rPr>
        <w:t>fastsættelse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særlige</w:t>
      </w:r>
      <w:proofErr w:type="spellEnd"/>
      <w:r w:rsidRPr="00047B2D">
        <w:rPr>
          <w:sz w:val="20"/>
          <w:szCs w:val="20"/>
          <w:lang w:val="fo-FO"/>
        </w:rPr>
        <w:t xml:space="preserve"> </w:t>
      </w:r>
      <w:proofErr w:type="spellStart"/>
      <w:r w:rsidRPr="00047B2D">
        <w:rPr>
          <w:sz w:val="20"/>
          <w:szCs w:val="20"/>
          <w:lang w:val="fo-FO"/>
        </w:rPr>
        <w:t>principper</w:t>
      </w:r>
      <w:proofErr w:type="spellEnd"/>
      <w:r w:rsidRPr="00047B2D">
        <w:rPr>
          <w:sz w:val="20"/>
          <w:szCs w:val="20"/>
          <w:lang w:val="fo-FO"/>
        </w:rPr>
        <w:t xml:space="preserve"> for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00831D2B" w:rsidRPr="00047B2D">
        <w:rPr>
          <w:sz w:val="20"/>
          <w:szCs w:val="20"/>
          <w:lang w:val="fo-FO"/>
        </w:rPr>
        <w:t xml:space="preserve"> </w:t>
      </w:r>
      <w:proofErr w:type="spellStart"/>
      <w:r w:rsidR="00831D2B" w:rsidRPr="00047B2D">
        <w:rPr>
          <w:sz w:val="20"/>
          <w:szCs w:val="20"/>
          <w:lang w:val="fo-FO"/>
        </w:rPr>
        <w:t>risici</w:t>
      </w:r>
      <w:proofErr w:type="spellEnd"/>
      <w:r w:rsidR="00831D2B" w:rsidRPr="00047B2D">
        <w:rPr>
          <w:sz w:val="20"/>
          <w:szCs w:val="20"/>
          <w:lang w:val="fo-FO"/>
        </w:rPr>
        <w:t xml:space="preserve">, </w:t>
      </w:r>
      <w:proofErr w:type="spellStart"/>
      <w:r w:rsidR="00831D2B" w:rsidRPr="00047B2D">
        <w:rPr>
          <w:sz w:val="20"/>
          <w:szCs w:val="20"/>
          <w:lang w:val="fo-FO"/>
        </w:rPr>
        <w:t>der</w:t>
      </w:r>
      <w:proofErr w:type="spellEnd"/>
      <w:r w:rsidR="00831D2B" w:rsidRPr="00047B2D">
        <w:rPr>
          <w:sz w:val="20"/>
          <w:szCs w:val="20"/>
          <w:lang w:val="fo-FO"/>
        </w:rPr>
        <w:t xml:space="preserve"> </w:t>
      </w:r>
      <w:proofErr w:type="spellStart"/>
      <w:r w:rsidR="00831D2B" w:rsidRPr="00047B2D">
        <w:rPr>
          <w:sz w:val="20"/>
          <w:szCs w:val="20"/>
          <w:lang w:val="fo-FO"/>
        </w:rPr>
        <w:t>knytter</w:t>
      </w:r>
      <w:proofErr w:type="spellEnd"/>
      <w:r w:rsidR="00831D2B" w:rsidRPr="00047B2D">
        <w:rPr>
          <w:sz w:val="20"/>
          <w:szCs w:val="20"/>
          <w:lang w:val="fo-FO"/>
        </w:rPr>
        <w:t xml:space="preserve"> sig</w:t>
      </w:r>
      <w:r w:rsidRPr="00047B2D">
        <w:rPr>
          <w:sz w:val="20"/>
          <w:szCs w:val="20"/>
          <w:lang w:val="fo-FO"/>
        </w:rPr>
        <w:t xml:space="preserve"> til </w:t>
      </w:r>
      <w:proofErr w:type="spellStart"/>
      <w:r w:rsidRPr="00047B2D">
        <w:rPr>
          <w:sz w:val="20"/>
          <w:szCs w:val="20"/>
          <w:lang w:val="fo-FO"/>
        </w:rPr>
        <w:t>produktet</w:t>
      </w:r>
      <w:proofErr w:type="spellEnd"/>
      <w:r w:rsidRPr="00047B2D">
        <w:rPr>
          <w:sz w:val="20"/>
          <w:szCs w:val="20"/>
          <w:lang w:val="fo-FO"/>
        </w:rPr>
        <w:t>.</w:t>
      </w:r>
    </w:p>
    <w:p w14:paraId="434F7BC8" w14:textId="3A4833F4" w:rsidR="00464C2E" w:rsidRPr="00047B2D" w:rsidRDefault="005A405E" w:rsidP="00196167">
      <w:pPr>
        <w:pStyle w:val="Paragraftekst"/>
        <w:jc w:val="both"/>
        <w:divId w:val="1840848633"/>
        <w:rPr>
          <w:sz w:val="20"/>
          <w:szCs w:val="20"/>
        </w:rPr>
      </w:pPr>
      <w:r w:rsidRPr="00047B2D">
        <w:rPr>
          <w:b/>
          <w:bCs/>
          <w:sz w:val="20"/>
          <w:szCs w:val="20"/>
          <w:lang w:val="fo-FO"/>
        </w:rPr>
        <w:t>§ 2</w:t>
      </w:r>
      <w:r w:rsidR="00831D2B" w:rsidRPr="00047B2D">
        <w:rPr>
          <w:b/>
          <w:bCs/>
          <w:sz w:val="20"/>
          <w:szCs w:val="20"/>
          <w:lang w:val="fo-FO"/>
        </w:rPr>
        <w:t>3</w:t>
      </w:r>
      <w:r w:rsidRPr="00047B2D">
        <w:rPr>
          <w:b/>
          <w:bCs/>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r w:rsidR="00974166" w:rsidRPr="00047B2D">
        <w:rPr>
          <w:sz w:val="20"/>
          <w:szCs w:val="20"/>
          <w:lang w:val="fo-FO"/>
        </w:rPr>
        <w:t xml:space="preserve">og </w:t>
      </w:r>
      <w:proofErr w:type="spellStart"/>
      <w:r w:rsidR="00974166" w:rsidRPr="00047B2D">
        <w:rPr>
          <w:sz w:val="20"/>
          <w:szCs w:val="20"/>
          <w:lang w:val="fo-FO"/>
        </w:rPr>
        <w:t>den</w:t>
      </w:r>
      <w:proofErr w:type="spellEnd"/>
      <w:r w:rsidR="00974166" w:rsidRPr="00047B2D">
        <w:rPr>
          <w:sz w:val="20"/>
          <w:szCs w:val="20"/>
          <w:lang w:val="fo-FO"/>
        </w:rPr>
        <w:t xml:space="preserve"> </w:t>
      </w:r>
      <w:proofErr w:type="spellStart"/>
      <w:r w:rsidR="00974166" w:rsidRPr="00047B2D">
        <w:rPr>
          <w:sz w:val="20"/>
          <w:szCs w:val="20"/>
          <w:lang w:val="fo-FO"/>
        </w:rPr>
        <w:t>complianceansvarlige</w:t>
      </w:r>
      <w:proofErr w:type="spellEnd"/>
      <w:r w:rsidR="00974166" w:rsidRPr="00047B2D">
        <w:rPr>
          <w:sz w:val="20"/>
          <w:szCs w:val="20"/>
          <w:lang w:val="fo-FO"/>
        </w:rPr>
        <w:t xml:space="preserve"> </w:t>
      </w:r>
      <w:r w:rsidRPr="00047B2D">
        <w:rPr>
          <w:sz w:val="20"/>
          <w:szCs w:val="20"/>
          <w:lang w:val="fo-FO"/>
        </w:rPr>
        <w:t xml:space="preserve">skal </w:t>
      </w:r>
      <w:proofErr w:type="spellStart"/>
      <w:r w:rsidRPr="00047B2D">
        <w:rPr>
          <w:sz w:val="20"/>
          <w:szCs w:val="20"/>
          <w:lang w:val="fo-FO"/>
        </w:rPr>
        <w:t>deltage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høres</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udvikling</w:t>
      </w:r>
      <w:proofErr w:type="spellEnd"/>
      <w:r w:rsidRPr="00047B2D">
        <w:rPr>
          <w:sz w:val="20"/>
          <w:szCs w:val="20"/>
          <w:lang w:val="fo-FO"/>
        </w:rPr>
        <w:t xml:space="preserve"> og </w:t>
      </w:r>
      <w:proofErr w:type="spellStart"/>
      <w:r w:rsidRPr="00047B2D">
        <w:rPr>
          <w:sz w:val="20"/>
          <w:szCs w:val="20"/>
          <w:lang w:val="fo-FO"/>
        </w:rPr>
        <w:t>godkendelse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og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r w:rsidR="00974166" w:rsidRPr="00047B2D">
        <w:rPr>
          <w:sz w:val="20"/>
          <w:szCs w:val="20"/>
          <w:lang w:val="fo-FO"/>
        </w:rPr>
        <w:t xml:space="preserve">og </w:t>
      </w:r>
      <w:proofErr w:type="spellStart"/>
      <w:r w:rsidR="00974166" w:rsidRPr="00047B2D">
        <w:rPr>
          <w:sz w:val="20"/>
          <w:szCs w:val="20"/>
          <w:lang w:val="fo-FO"/>
        </w:rPr>
        <w:t>den</w:t>
      </w:r>
      <w:proofErr w:type="spellEnd"/>
      <w:r w:rsidR="00974166" w:rsidRPr="00047B2D">
        <w:rPr>
          <w:sz w:val="20"/>
          <w:szCs w:val="20"/>
          <w:lang w:val="fo-FO"/>
        </w:rPr>
        <w:t xml:space="preserve"> </w:t>
      </w:r>
      <w:proofErr w:type="spellStart"/>
      <w:r w:rsidR="00974166" w:rsidRPr="00047B2D">
        <w:rPr>
          <w:sz w:val="20"/>
          <w:szCs w:val="20"/>
          <w:lang w:val="fo-FO"/>
        </w:rPr>
        <w:t>complianceansvarlige</w:t>
      </w:r>
      <w:proofErr w:type="spellEnd"/>
      <w:r w:rsidR="00974166" w:rsidRPr="00047B2D">
        <w:rPr>
          <w:sz w:val="20"/>
          <w:szCs w:val="20"/>
          <w:lang w:val="fo-FO"/>
        </w:rPr>
        <w:t xml:space="preserve"> </w:t>
      </w:r>
      <w:r w:rsidRPr="00047B2D">
        <w:rPr>
          <w:sz w:val="20"/>
          <w:szCs w:val="20"/>
          <w:lang w:val="fo-FO"/>
        </w:rPr>
        <w:t xml:space="preserve">skal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informeret</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forløbet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godkendelsesprocessen</w:t>
      </w:r>
      <w:proofErr w:type="spellEnd"/>
      <w:r w:rsidRPr="00047B2D">
        <w:rPr>
          <w:sz w:val="20"/>
          <w:szCs w:val="20"/>
          <w:lang w:val="fo-FO"/>
        </w:rPr>
        <w:t>.</w:t>
      </w:r>
    </w:p>
    <w:p w14:paraId="5B4C7A00" w14:textId="1A8824F5" w:rsidR="00464C2E" w:rsidRPr="00196167" w:rsidRDefault="005A405E" w:rsidP="00196167">
      <w:pPr>
        <w:pStyle w:val="Stk"/>
        <w:jc w:val="both"/>
        <w:divId w:val="1840848633"/>
        <w:rPr>
          <w:sz w:val="20"/>
          <w:szCs w:val="20"/>
        </w:rPr>
      </w:pPr>
      <w:r w:rsidRPr="00047B2D">
        <w:rPr>
          <w:i/>
          <w:iCs/>
          <w:sz w:val="20"/>
          <w:szCs w:val="20"/>
          <w:lang w:val="fo-FO"/>
        </w:rPr>
        <w:t xml:space="preserve">Stk. 2.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r w:rsidR="00974166" w:rsidRPr="00047B2D">
        <w:rPr>
          <w:sz w:val="20"/>
          <w:szCs w:val="20"/>
          <w:lang w:val="fo-FO"/>
        </w:rPr>
        <w:t xml:space="preserve">og </w:t>
      </w:r>
      <w:proofErr w:type="spellStart"/>
      <w:r w:rsidR="00974166" w:rsidRPr="00047B2D">
        <w:rPr>
          <w:sz w:val="20"/>
          <w:szCs w:val="20"/>
          <w:lang w:val="fo-FO"/>
        </w:rPr>
        <w:t>den</w:t>
      </w:r>
      <w:proofErr w:type="spellEnd"/>
      <w:r w:rsidR="00974166" w:rsidRPr="00047B2D">
        <w:rPr>
          <w:sz w:val="20"/>
          <w:szCs w:val="20"/>
          <w:lang w:val="fo-FO"/>
        </w:rPr>
        <w:t xml:space="preserve"> </w:t>
      </w:r>
      <w:proofErr w:type="spellStart"/>
      <w:r w:rsidR="00974166" w:rsidRPr="00047B2D">
        <w:rPr>
          <w:sz w:val="20"/>
          <w:szCs w:val="20"/>
          <w:lang w:val="fo-FO"/>
        </w:rPr>
        <w:t>complianceansvarlige</w:t>
      </w:r>
      <w:proofErr w:type="spellEnd"/>
      <w:r w:rsidR="00974166" w:rsidRPr="00047B2D">
        <w:rPr>
          <w:sz w:val="20"/>
          <w:szCs w:val="20"/>
          <w:lang w:val="fo-FO"/>
        </w:rPr>
        <w:t xml:space="preserve"> </w:t>
      </w:r>
      <w:r w:rsidRPr="00047B2D">
        <w:rPr>
          <w:sz w:val="20"/>
          <w:szCs w:val="20"/>
          <w:lang w:val="fo-FO"/>
        </w:rPr>
        <w:t xml:space="preserve">skal </w:t>
      </w:r>
      <w:proofErr w:type="spellStart"/>
      <w:r w:rsidRPr="00047B2D">
        <w:rPr>
          <w:sz w:val="20"/>
          <w:szCs w:val="20"/>
          <w:lang w:val="fo-FO"/>
        </w:rPr>
        <w:t>høres</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stillingtagen</w:t>
      </w:r>
      <w:proofErr w:type="spellEnd"/>
      <w:r w:rsidRPr="00047B2D">
        <w:rPr>
          <w:sz w:val="20"/>
          <w:szCs w:val="20"/>
          <w:lang w:val="fo-FO"/>
        </w:rPr>
        <w:t xml:space="preserve"> til,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ændring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eksisterende</w:t>
      </w:r>
      <w:proofErr w:type="spellEnd"/>
      <w:r w:rsidRPr="00047B2D">
        <w:rPr>
          <w:sz w:val="20"/>
          <w:szCs w:val="20"/>
          <w:lang w:val="fo-FO"/>
        </w:rPr>
        <w:t xml:space="preserve"> </w:t>
      </w:r>
      <w:proofErr w:type="spellStart"/>
      <w:r w:rsidRPr="00047B2D">
        <w:rPr>
          <w:sz w:val="20"/>
          <w:szCs w:val="20"/>
          <w:lang w:val="fo-FO"/>
        </w:rPr>
        <w:t>produkter</w:t>
      </w:r>
      <w:proofErr w:type="spellEnd"/>
      <w:r w:rsidRPr="00047B2D">
        <w:rPr>
          <w:sz w:val="20"/>
          <w:szCs w:val="20"/>
          <w:lang w:val="fo-FO"/>
        </w:rPr>
        <w:t xml:space="preserve"> har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medfører</w:t>
      </w:r>
      <w:proofErr w:type="spellEnd"/>
      <w:r w:rsidRPr="00047B2D">
        <w:rPr>
          <w:sz w:val="20"/>
          <w:szCs w:val="20"/>
          <w:lang w:val="fo-FO"/>
        </w:rPr>
        <w:t xml:space="preserve">, at </w:t>
      </w:r>
      <w:proofErr w:type="spellStart"/>
      <w:r w:rsidRPr="00047B2D">
        <w:rPr>
          <w:sz w:val="20"/>
          <w:szCs w:val="20"/>
          <w:lang w:val="fo-FO"/>
        </w:rPr>
        <w:t>ændringen</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196167">
        <w:rPr>
          <w:sz w:val="20"/>
          <w:szCs w:val="20"/>
          <w:lang w:val="fo-FO"/>
        </w:rPr>
        <w:t xml:space="preserve"> </w:t>
      </w:r>
      <w:proofErr w:type="spellStart"/>
      <w:r w:rsidRPr="00196167">
        <w:rPr>
          <w:sz w:val="20"/>
          <w:szCs w:val="20"/>
          <w:lang w:val="fo-FO"/>
        </w:rPr>
        <w:t>kravene</w:t>
      </w:r>
      <w:proofErr w:type="spellEnd"/>
      <w:r w:rsidRPr="00196167">
        <w:rPr>
          <w:sz w:val="20"/>
          <w:szCs w:val="20"/>
          <w:lang w:val="fo-FO"/>
        </w:rPr>
        <w:t xml:space="preserve"> til </w:t>
      </w:r>
      <w:proofErr w:type="spellStart"/>
      <w:r w:rsidRPr="00196167">
        <w:rPr>
          <w:sz w:val="20"/>
          <w:szCs w:val="20"/>
          <w:lang w:val="fo-FO"/>
        </w:rPr>
        <w:t>udvikling</w:t>
      </w:r>
      <w:proofErr w:type="spellEnd"/>
      <w:r w:rsidRPr="00196167">
        <w:rPr>
          <w:sz w:val="20"/>
          <w:szCs w:val="20"/>
          <w:lang w:val="fo-FO"/>
        </w:rPr>
        <w:t xml:space="preserve"> og </w:t>
      </w:r>
      <w:proofErr w:type="spellStart"/>
      <w:r w:rsidRPr="00196167">
        <w:rPr>
          <w:sz w:val="20"/>
          <w:szCs w:val="20"/>
          <w:lang w:val="fo-FO"/>
        </w:rPr>
        <w:t>godkendelse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nye</w:t>
      </w:r>
      <w:proofErr w:type="spellEnd"/>
      <w:r w:rsidRPr="00196167">
        <w:rPr>
          <w:sz w:val="20"/>
          <w:szCs w:val="20"/>
          <w:lang w:val="fo-FO"/>
        </w:rPr>
        <w:t xml:space="preserve"> </w:t>
      </w:r>
      <w:proofErr w:type="spellStart"/>
      <w:r w:rsidRPr="00196167">
        <w:rPr>
          <w:sz w:val="20"/>
          <w:szCs w:val="20"/>
          <w:lang w:val="fo-FO"/>
        </w:rPr>
        <w:t>produkter</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risikoansvarlige</w:t>
      </w:r>
      <w:proofErr w:type="spellEnd"/>
      <w:r w:rsidRPr="00196167">
        <w:rPr>
          <w:sz w:val="20"/>
          <w:szCs w:val="20"/>
          <w:lang w:val="fo-FO"/>
        </w:rPr>
        <w:t xml:space="preserve"> </w:t>
      </w:r>
      <w:r w:rsidR="006F7C95" w:rsidRPr="00196167">
        <w:rPr>
          <w:sz w:val="20"/>
          <w:szCs w:val="20"/>
          <w:lang w:val="fo-FO"/>
        </w:rPr>
        <w:t xml:space="preserve">og </w:t>
      </w:r>
      <w:proofErr w:type="spellStart"/>
      <w:r w:rsidR="006F7C95" w:rsidRPr="00196167">
        <w:rPr>
          <w:sz w:val="20"/>
          <w:szCs w:val="20"/>
          <w:lang w:val="fo-FO"/>
        </w:rPr>
        <w:t>den</w:t>
      </w:r>
      <w:proofErr w:type="spellEnd"/>
      <w:r w:rsidR="006F7C95" w:rsidRPr="00196167">
        <w:rPr>
          <w:sz w:val="20"/>
          <w:szCs w:val="20"/>
          <w:lang w:val="fo-FO"/>
        </w:rPr>
        <w:t xml:space="preserve"> </w:t>
      </w:r>
      <w:proofErr w:type="spellStart"/>
      <w:r w:rsidR="006F7C95" w:rsidRPr="00196167">
        <w:rPr>
          <w:sz w:val="20"/>
          <w:szCs w:val="20"/>
          <w:lang w:val="fo-FO"/>
        </w:rPr>
        <w:t>complianceansvarlige</w:t>
      </w:r>
      <w:proofErr w:type="spellEnd"/>
      <w:r w:rsidR="006F7C95" w:rsidRPr="00196167">
        <w:rPr>
          <w:sz w:val="20"/>
          <w:szCs w:val="20"/>
          <w:lang w:val="fo-FO"/>
        </w:rPr>
        <w:t xml:space="preserve"> </w:t>
      </w:r>
      <w:r w:rsidRPr="00196167">
        <w:rPr>
          <w:sz w:val="20"/>
          <w:szCs w:val="20"/>
          <w:lang w:val="fo-FO"/>
        </w:rPr>
        <w:t xml:space="preserve">skal </w:t>
      </w:r>
      <w:proofErr w:type="spellStart"/>
      <w:r w:rsidRPr="00196167">
        <w:rPr>
          <w:sz w:val="20"/>
          <w:szCs w:val="20"/>
          <w:lang w:val="fo-FO"/>
        </w:rPr>
        <w:t>altid</w:t>
      </w:r>
      <w:proofErr w:type="spellEnd"/>
      <w:r w:rsidRPr="00196167">
        <w:rPr>
          <w:sz w:val="20"/>
          <w:szCs w:val="20"/>
          <w:lang w:val="fo-FO"/>
        </w:rPr>
        <w:t xml:space="preserve"> </w:t>
      </w:r>
      <w:proofErr w:type="spellStart"/>
      <w:r w:rsidRPr="00196167">
        <w:rPr>
          <w:sz w:val="20"/>
          <w:szCs w:val="20"/>
          <w:lang w:val="fo-FO"/>
        </w:rPr>
        <w:t>kunne</w:t>
      </w:r>
      <w:proofErr w:type="spellEnd"/>
      <w:r w:rsidRPr="00196167">
        <w:rPr>
          <w:sz w:val="20"/>
          <w:szCs w:val="20"/>
          <w:lang w:val="fo-FO"/>
        </w:rPr>
        <w:t xml:space="preserve"> </w:t>
      </w:r>
      <w:proofErr w:type="spellStart"/>
      <w:r w:rsidRPr="00196167">
        <w:rPr>
          <w:sz w:val="20"/>
          <w:szCs w:val="20"/>
          <w:lang w:val="fo-FO"/>
        </w:rPr>
        <w:t>kræve</w:t>
      </w:r>
      <w:proofErr w:type="spellEnd"/>
      <w:r w:rsidRPr="00196167">
        <w:rPr>
          <w:sz w:val="20"/>
          <w:szCs w:val="20"/>
          <w:lang w:val="fo-FO"/>
        </w:rPr>
        <w:t xml:space="preserve">, at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ændring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eksisterende</w:t>
      </w:r>
      <w:proofErr w:type="spellEnd"/>
      <w:r w:rsidRPr="00196167">
        <w:rPr>
          <w:sz w:val="20"/>
          <w:szCs w:val="20"/>
          <w:lang w:val="fo-FO"/>
        </w:rPr>
        <w:t xml:space="preserve"> </w:t>
      </w:r>
      <w:proofErr w:type="spellStart"/>
      <w:r w:rsidRPr="00196167">
        <w:rPr>
          <w:sz w:val="20"/>
          <w:szCs w:val="20"/>
          <w:lang w:val="fo-FO"/>
        </w:rPr>
        <w:t>produkt</w:t>
      </w:r>
      <w:proofErr w:type="spellEnd"/>
      <w:r w:rsidRPr="00196167">
        <w:rPr>
          <w:sz w:val="20"/>
          <w:szCs w:val="20"/>
          <w:lang w:val="fo-FO"/>
        </w:rPr>
        <w:t xml:space="preserve"> skal </w:t>
      </w:r>
      <w:proofErr w:type="spellStart"/>
      <w:r w:rsidRPr="00196167">
        <w:rPr>
          <w:sz w:val="20"/>
          <w:szCs w:val="20"/>
          <w:lang w:val="fo-FO"/>
        </w:rPr>
        <w:t>behandles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nyt</w:t>
      </w:r>
      <w:proofErr w:type="spellEnd"/>
      <w:r w:rsidRPr="00196167">
        <w:rPr>
          <w:sz w:val="20"/>
          <w:szCs w:val="20"/>
          <w:lang w:val="fo-FO"/>
        </w:rPr>
        <w:t xml:space="preserve"> </w:t>
      </w:r>
      <w:proofErr w:type="spellStart"/>
      <w:r w:rsidRPr="00196167">
        <w:rPr>
          <w:sz w:val="20"/>
          <w:szCs w:val="20"/>
          <w:lang w:val="fo-FO"/>
        </w:rPr>
        <w:t>produkt</w:t>
      </w:r>
      <w:proofErr w:type="spellEnd"/>
      <w:r w:rsidRPr="00196167">
        <w:rPr>
          <w:sz w:val="20"/>
          <w:szCs w:val="20"/>
          <w:lang w:val="fo-FO"/>
        </w:rPr>
        <w:t>.</w:t>
      </w:r>
    </w:p>
    <w:p w14:paraId="1FF143BE" w14:textId="77777777" w:rsidR="00464C2E" w:rsidRPr="00196167" w:rsidRDefault="005A405E">
      <w:pPr>
        <w:pStyle w:val="Tekstoverskrift"/>
        <w:divId w:val="1840848633"/>
        <w:rPr>
          <w:sz w:val="20"/>
          <w:szCs w:val="20"/>
        </w:rPr>
      </w:pPr>
      <w:proofErr w:type="spellStart"/>
      <w:r w:rsidRPr="00196167">
        <w:rPr>
          <w:sz w:val="20"/>
          <w:szCs w:val="20"/>
          <w:lang w:val="fo-FO"/>
        </w:rPr>
        <w:t>Gearingsrisiko</w:t>
      </w:r>
      <w:proofErr w:type="spellEnd"/>
    </w:p>
    <w:p w14:paraId="05C09F87" w14:textId="378C024B" w:rsidR="00464C2E" w:rsidRPr="00196167" w:rsidRDefault="005A405E" w:rsidP="00196167">
      <w:pPr>
        <w:pStyle w:val="Paragraftekst"/>
        <w:jc w:val="both"/>
        <w:divId w:val="1840848633"/>
        <w:rPr>
          <w:sz w:val="20"/>
          <w:szCs w:val="20"/>
        </w:rPr>
      </w:pPr>
      <w:r w:rsidRPr="00196167">
        <w:rPr>
          <w:b/>
          <w:bCs/>
          <w:sz w:val="20"/>
          <w:szCs w:val="20"/>
          <w:lang w:val="fo-FO"/>
        </w:rPr>
        <w:t>§ 2</w:t>
      </w:r>
      <w:r w:rsidR="00831D2B" w:rsidRPr="00196167">
        <w:rPr>
          <w:b/>
          <w:bCs/>
          <w:sz w:val="20"/>
          <w:szCs w:val="20"/>
          <w:lang w:val="fo-FO"/>
        </w:rPr>
        <w:t>4</w:t>
      </w:r>
      <w:r w:rsidRPr="00196167">
        <w:rPr>
          <w:b/>
          <w:bCs/>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gearing</w:t>
      </w:r>
      <w:proofErr w:type="spellEnd"/>
      <w:r w:rsidRPr="00196167">
        <w:rPr>
          <w:sz w:val="20"/>
          <w:szCs w:val="20"/>
          <w:lang w:val="fo-FO"/>
        </w:rPr>
        <w:t xml:space="preserve"> </w:t>
      </w:r>
      <w:proofErr w:type="spellStart"/>
      <w:r w:rsidRPr="00196167">
        <w:rPr>
          <w:sz w:val="20"/>
          <w:szCs w:val="20"/>
          <w:lang w:val="fo-FO"/>
        </w:rPr>
        <w:t>forstås</w:t>
      </w:r>
      <w:proofErr w:type="spellEnd"/>
      <w:r w:rsidRPr="00196167">
        <w:rPr>
          <w:sz w:val="20"/>
          <w:szCs w:val="20"/>
          <w:lang w:val="fo-FO"/>
        </w:rPr>
        <w:t xml:space="preserve"> i </w:t>
      </w:r>
      <w:proofErr w:type="spellStart"/>
      <w:r w:rsidRPr="00196167">
        <w:rPr>
          <w:sz w:val="20"/>
          <w:szCs w:val="20"/>
          <w:lang w:val="fo-FO"/>
        </w:rPr>
        <w:t>denne</w:t>
      </w:r>
      <w:proofErr w:type="spellEnd"/>
      <w:r w:rsidRPr="00196167">
        <w:rPr>
          <w:sz w:val="20"/>
          <w:szCs w:val="20"/>
          <w:lang w:val="fo-FO"/>
        </w:rPr>
        <w:t xml:space="preserve"> </w:t>
      </w:r>
      <w:proofErr w:type="spellStart"/>
      <w:r w:rsidRPr="00196167">
        <w:rPr>
          <w:sz w:val="20"/>
          <w:szCs w:val="20"/>
          <w:lang w:val="fo-FO"/>
        </w:rPr>
        <w:t>bekendtgørelse</w:t>
      </w:r>
      <w:proofErr w:type="spellEnd"/>
      <w:r w:rsidRPr="00196167">
        <w:rPr>
          <w:sz w:val="20"/>
          <w:szCs w:val="20"/>
          <w:lang w:val="fo-FO"/>
        </w:rPr>
        <w:t xml:space="preserve"> </w:t>
      </w:r>
      <w:proofErr w:type="spellStart"/>
      <w:r w:rsidRPr="00196167">
        <w:rPr>
          <w:sz w:val="20"/>
          <w:szCs w:val="20"/>
          <w:lang w:val="fo-FO"/>
        </w:rPr>
        <w:t>gearing</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defineret</w:t>
      </w:r>
      <w:proofErr w:type="spellEnd"/>
      <w:r w:rsidR="007B2262" w:rsidRPr="00196167">
        <w:rPr>
          <w:sz w:val="20"/>
          <w:szCs w:val="20"/>
          <w:lang w:val="fo-FO"/>
        </w:rPr>
        <w:t xml:space="preserve"> i</w:t>
      </w:r>
      <w:r w:rsidRPr="00196167">
        <w:rPr>
          <w:sz w:val="20"/>
          <w:szCs w:val="20"/>
          <w:lang w:val="fo-FO"/>
        </w:rPr>
        <w:t xml:space="preserve"> </w:t>
      </w:r>
      <w:proofErr w:type="spellStart"/>
      <w:r w:rsidRPr="00196167">
        <w:rPr>
          <w:sz w:val="20"/>
          <w:szCs w:val="20"/>
          <w:lang w:val="fo-FO"/>
        </w:rPr>
        <w:t>artikel</w:t>
      </w:r>
      <w:proofErr w:type="spellEnd"/>
      <w:r w:rsidRPr="00196167">
        <w:rPr>
          <w:sz w:val="20"/>
          <w:szCs w:val="20"/>
          <w:lang w:val="fo-FO"/>
        </w:rPr>
        <w:t xml:space="preserve"> 4, stk. </w:t>
      </w:r>
      <w:r w:rsidR="007B2262" w:rsidRPr="00196167">
        <w:rPr>
          <w:sz w:val="20"/>
          <w:szCs w:val="20"/>
          <w:lang w:val="fo-FO"/>
        </w:rPr>
        <w:t>1</w:t>
      </w:r>
      <w:r w:rsidRPr="00196167">
        <w:rPr>
          <w:sz w:val="20"/>
          <w:szCs w:val="20"/>
          <w:lang w:val="fo-FO"/>
        </w:rPr>
        <w:t>, nr. 93</w:t>
      </w:r>
      <w:r w:rsidR="007B2262" w:rsidRPr="00196167">
        <w:rPr>
          <w:sz w:val="20"/>
          <w:szCs w:val="20"/>
          <w:lang w:val="fo-FO"/>
        </w:rPr>
        <w:t>,</w:t>
      </w:r>
      <w:r w:rsidRPr="00196167">
        <w:rPr>
          <w:sz w:val="20"/>
          <w:szCs w:val="20"/>
          <w:lang w:val="fo-FO"/>
        </w:rPr>
        <w:t xml:space="preserve"> i </w:t>
      </w:r>
      <w:proofErr w:type="spellStart"/>
      <w:r w:rsidRPr="00196167">
        <w:rPr>
          <w:sz w:val="20"/>
          <w:szCs w:val="20"/>
          <w:lang w:val="fo-FO"/>
        </w:rPr>
        <w:t>Europa-Parlamentets</w:t>
      </w:r>
      <w:proofErr w:type="spellEnd"/>
      <w:r w:rsidRPr="00196167">
        <w:rPr>
          <w:sz w:val="20"/>
          <w:szCs w:val="20"/>
          <w:lang w:val="fo-FO"/>
        </w:rPr>
        <w:t xml:space="preserve"> og </w:t>
      </w:r>
      <w:proofErr w:type="spellStart"/>
      <w:r w:rsidRPr="00196167">
        <w:rPr>
          <w:sz w:val="20"/>
          <w:szCs w:val="20"/>
          <w:lang w:val="fo-FO"/>
        </w:rPr>
        <w:t>Rådets</w:t>
      </w:r>
      <w:proofErr w:type="spellEnd"/>
      <w:r w:rsidRPr="00196167">
        <w:rPr>
          <w:sz w:val="20"/>
          <w:szCs w:val="20"/>
          <w:lang w:val="fo-FO"/>
        </w:rPr>
        <w:t xml:space="preserve"> </w:t>
      </w:r>
      <w:proofErr w:type="spellStart"/>
      <w:r w:rsidRPr="00196167">
        <w:rPr>
          <w:sz w:val="20"/>
          <w:szCs w:val="20"/>
          <w:lang w:val="fo-FO"/>
        </w:rPr>
        <w:t>forordning</w:t>
      </w:r>
      <w:proofErr w:type="spellEnd"/>
      <w:r w:rsidRPr="00196167">
        <w:rPr>
          <w:sz w:val="20"/>
          <w:szCs w:val="20"/>
          <w:lang w:val="fo-FO"/>
        </w:rPr>
        <w:t xml:space="preserve"> (EU) nr. 575/2013 </w:t>
      </w:r>
      <w:proofErr w:type="spellStart"/>
      <w:r w:rsidRPr="00196167">
        <w:rPr>
          <w:sz w:val="20"/>
          <w:szCs w:val="20"/>
          <w:lang w:val="fo-FO"/>
        </w:rPr>
        <w:t>af</w:t>
      </w:r>
      <w:proofErr w:type="spellEnd"/>
      <w:r w:rsidRPr="00196167">
        <w:rPr>
          <w:sz w:val="20"/>
          <w:szCs w:val="20"/>
          <w:lang w:val="fo-FO"/>
        </w:rPr>
        <w:t xml:space="preserve"> 26. juni 2013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tilsynsmæssige</w:t>
      </w:r>
      <w:proofErr w:type="spellEnd"/>
      <w:r w:rsidRPr="00196167">
        <w:rPr>
          <w:sz w:val="20"/>
          <w:szCs w:val="20"/>
          <w:lang w:val="fo-FO"/>
        </w:rPr>
        <w:t xml:space="preserve"> krav til </w:t>
      </w:r>
      <w:proofErr w:type="spellStart"/>
      <w:r w:rsidRPr="00196167">
        <w:rPr>
          <w:sz w:val="20"/>
          <w:szCs w:val="20"/>
          <w:lang w:val="fo-FO"/>
        </w:rPr>
        <w:t>kreditinstitutter</w:t>
      </w:r>
      <w:proofErr w:type="spellEnd"/>
      <w:r w:rsidRPr="00196167">
        <w:rPr>
          <w:sz w:val="20"/>
          <w:szCs w:val="20"/>
          <w:lang w:val="fo-FO"/>
        </w:rPr>
        <w:t xml:space="preserve"> og </w:t>
      </w:r>
      <w:proofErr w:type="spellStart"/>
      <w:r w:rsidRPr="00196167">
        <w:rPr>
          <w:sz w:val="20"/>
          <w:szCs w:val="20"/>
          <w:lang w:val="fo-FO"/>
        </w:rPr>
        <w:t>investeringsselskaber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sat i kraft for </w:t>
      </w:r>
      <w:proofErr w:type="spellStart"/>
      <w:r w:rsidRPr="00196167">
        <w:rPr>
          <w:sz w:val="20"/>
          <w:szCs w:val="20"/>
          <w:lang w:val="fo-FO"/>
        </w:rPr>
        <w:t>Færøerne</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lov.</w:t>
      </w:r>
    </w:p>
    <w:p w14:paraId="49B4A6CE" w14:textId="7EFE0686" w:rsidR="00464C2E" w:rsidRPr="002F2FD5" w:rsidRDefault="005A405E" w:rsidP="00196167">
      <w:pPr>
        <w:pStyle w:val="Stk"/>
        <w:jc w:val="both"/>
        <w:divId w:val="1840848633"/>
        <w:rPr>
          <w:sz w:val="20"/>
          <w:szCs w:val="20"/>
          <w:lang w:val="fo-FO"/>
        </w:rPr>
      </w:pPr>
      <w:r w:rsidRPr="00196167">
        <w:rPr>
          <w:i/>
          <w:iCs/>
          <w:sz w:val="20"/>
          <w:szCs w:val="20"/>
          <w:lang w:val="fo-FO"/>
        </w:rPr>
        <w:t xml:space="preserve">Stk. 2.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overdreven</w:t>
      </w:r>
      <w:proofErr w:type="spellEnd"/>
      <w:r w:rsidRPr="00196167">
        <w:rPr>
          <w:sz w:val="20"/>
          <w:szCs w:val="20"/>
          <w:lang w:val="fo-FO"/>
        </w:rPr>
        <w:t xml:space="preserve"> </w:t>
      </w:r>
      <w:proofErr w:type="spellStart"/>
      <w:r w:rsidRPr="00196167">
        <w:rPr>
          <w:sz w:val="20"/>
          <w:szCs w:val="20"/>
          <w:lang w:val="fo-FO"/>
        </w:rPr>
        <w:t>gearingsrisiko</w:t>
      </w:r>
      <w:proofErr w:type="spellEnd"/>
      <w:r w:rsidRPr="00196167">
        <w:rPr>
          <w:sz w:val="20"/>
          <w:szCs w:val="20"/>
          <w:lang w:val="fo-FO"/>
        </w:rPr>
        <w:t xml:space="preserve"> </w:t>
      </w:r>
      <w:proofErr w:type="spellStart"/>
      <w:r w:rsidRPr="00196167">
        <w:rPr>
          <w:sz w:val="20"/>
          <w:szCs w:val="20"/>
          <w:lang w:val="fo-FO"/>
        </w:rPr>
        <w:t>forstås</w:t>
      </w:r>
      <w:proofErr w:type="spellEnd"/>
      <w:r w:rsidRPr="00196167">
        <w:rPr>
          <w:sz w:val="20"/>
          <w:szCs w:val="20"/>
          <w:lang w:val="fo-FO"/>
        </w:rPr>
        <w:t xml:space="preserve"> </w:t>
      </w:r>
      <w:proofErr w:type="spellStart"/>
      <w:r w:rsidRPr="00196167">
        <w:rPr>
          <w:sz w:val="20"/>
          <w:szCs w:val="20"/>
          <w:lang w:val="fo-FO"/>
        </w:rPr>
        <w:t>overdreven</w:t>
      </w:r>
      <w:proofErr w:type="spellEnd"/>
      <w:r w:rsidRPr="00196167">
        <w:rPr>
          <w:sz w:val="20"/>
          <w:szCs w:val="20"/>
          <w:lang w:val="fo-FO"/>
        </w:rPr>
        <w:t xml:space="preserve"> </w:t>
      </w:r>
      <w:proofErr w:type="spellStart"/>
      <w:r w:rsidRPr="00196167">
        <w:rPr>
          <w:sz w:val="20"/>
          <w:szCs w:val="20"/>
          <w:lang w:val="fo-FO"/>
        </w:rPr>
        <w:t>gearingsrisiko</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defineret</w:t>
      </w:r>
      <w:proofErr w:type="spellEnd"/>
      <w:r w:rsidR="008D221C" w:rsidRPr="00196167">
        <w:rPr>
          <w:sz w:val="20"/>
          <w:szCs w:val="20"/>
          <w:lang w:val="fo-FO"/>
        </w:rPr>
        <w:t xml:space="preserve"> i</w:t>
      </w:r>
      <w:r w:rsidRPr="00196167">
        <w:rPr>
          <w:sz w:val="20"/>
          <w:szCs w:val="20"/>
          <w:lang w:val="fo-FO"/>
        </w:rPr>
        <w:t xml:space="preserve"> </w:t>
      </w:r>
      <w:proofErr w:type="spellStart"/>
      <w:r w:rsidRPr="00196167">
        <w:rPr>
          <w:sz w:val="20"/>
          <w:szCs w:val="20"/>
          <w:lang w:val="fo-FO"/>
        </w:rPr>
        <w:t>artikel</w:t>
      </w:r>
      <w:proofErr w:type="spellEnd"/>
      <w:r w:rsidRPr="00196167">
        <w:rPr>
          <w:sz w:val="20"/>
          <w:szCs w:val="20"/>
          <w:lang w:val="fo-FO"/>
        </w:rPr>
        <w:t xml:space="preserve"> 4, stk. </w:t>
      </w:r>
      <w:r w:rsidR="008D221C" w:rsidRPr="00196167">
        <w:rPr>
          <w:sz w:val="20"/>
          <w:szCs w:val="20"/>
          <w:lang w:val="fo-FO"/>
        </w:rPr>
        <w:t>1</w:t>
      </w:r>
      <w:r w:rsidRPr="00196167">
        <w:rPr>
          <w:sz w:val="20"/>
          <w:szCs w:val="20"/>
          <w:lang w:val="fo-FO"/>
        </w:rPr>
        <w:t>, nr. 94</w:t>
      </w:r>
      <w:r w:rsidR="008D221C" w:rsidRPr="00196167">
        <w:rPr>
          <w:sz w:val="20"/>
          <w:szCs w:val="20"/>
          <w:lang w:val="fo-FO"/>
        </w:rPr>
        <w:t>,</w:t>
      </w:r>
      <w:r w:rsidRPr="00196167">
        <w:rPr>
          <w:sz w:val="20"/>
          <w:szCs w:val="20"/>
          <w:lang w:val="fo-FO"/>
        </w:rPr>
        <w:t xml:space="preserve"> i </w:t>
      </w:r>
      <w:proofErr w:type="spellStart"/>
      <w:r w:rsidRPr="00196167">
        <w:rPr>
          <w:sz w:val="20"/>
          <w:szCs w:val="20"/>
          <w:lang w:val="fo-FO"/>
        </w:rPr>
        <w:t>Europa-Parlamentets</w:t>
      </w:r>
      <w:proofErr w:type="spellEnd"/>
      <w:r w:rsidRPr="00196167">
        <w:rPr>
          <w:sz w:val="20"/>
          <w:szCs w:val="20"/>
          <w:lang w:val="fo-FO"/>
        </w:rPr>
        <w:t xml:space="preserve"> og </w:t>
      </w:r>
      <w:proofErr w:type="spellStart"/>
      <w:r w:rsidRPr="00196167">
        <w:rPr>
          <w:sz w:val="20"/>
          <w:szCs w:val="20"/>
          <w:lang w:val="fo-FO"/>
        </w:rPr>
        <w:t>Rådets</w:t>
      </w:r>
      <w:proofErr w:type="spellEnd"/>
      <w:r w:rsidRPr="00196167">
        <w:rPr>
          <w:sz w:val="20"/>
          <w:szCs w:val="20"/>
          <w:lang w:val="fo-FO"/>
        </w:rPr>
        <w:t xml:space="preserve"> </w:t>
      </w:r>
      <w:proofErr w:type="spellStart"/>
      <w:r w:rsidRPr="00196167">
        <w:rPr>
          <w:sz w:val="20"/>
          <w:szCs w:val="20"/>
          <w:lang w:val="fo-FO"/>
        </w:rPr>
        <w:t>forordning</w:t>
      </w:r>
      <w:proofErr w:type="spellEnd"/>
      <w:r w:rsidRPr="00196167">
        <w:rPr>
          <w:sz w:val="20"/>
          <w:szCs w:val="20"/>
          <w:lang w:val="fo-FO"/>
        </w:rPr>
        <w:t xml:space="preserve"> (EU) nr. 575/2013 </w:t>
      </w:r>
      <w:proofErr w:type="spellStart"/>
      <w:r w:rsidRPr="00196167">
        <w:rPr>
          <w:sz w:val="20"/>
          <w:szCs w:val="20"/>
          <w:lang w:val="fo-FO"/>
        </w:rPr>
        <w:t>af</w:t>
      </w:r>
      <w:proofErr w:type="spellEnd"/>
      <w:r w:rsidRPr="00196167">
        <w:rPr>
          <w:sz w:val="20"/>
          <w:szCs w:val="20"/>
          <w:lang w:val="fo-FO"/>
        </w:rPr>
        <w:t xml:space="preserve"> 26. juni 2013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tilsynsmæssige</w:t>
      </w:r>
      <w:proofErr w:type="spellEnd"/>
      <w:r w:rsidRPr="00196167">
        <w:rPr>
          <w:sz w:val="20"/>
          <w:szCs w:val="20"/>
          <w:lang w:val="fo-FO"/>
        </w:rPr>
        <w:t xml:space="preserve"> krav til </w:t>
      </w:r>
      <w:proofErr w:type="spellStart"/>
      <w:r w:rsidRPr="00196167">
        <w:rPr>
          <w:sz w:val="20"/>
          <w:szCs w:val="20"/>
          <w:lang w:val="fo-FO"/>
        </w:rPr>
        <w:t>kreditinstitutter</w:t>
      </w:r>
      <w:proofErr w:type="spellEnd"/>
      <w:r w:rsidRPr="00196167">
        <w:rPr>
          <w:sz w:val="20"/>
          <w:szCs w:val="20"/>
          <w:lang w:val="fo-FO"/>
        </w:rPr>
        <w:t xml:space="preserve"> og </w:t>
      </w:r>
      <w:proofErr w:type="spellStart"/>
      <w:r w:rsidRPr="00196167">
        <w:rPr>
          <w:sz w:val="20"/>
          <w:szCs w:val="20"/>
          <w:lang w:val="fo-FO"/>
        </w:rPr>
        <w:t>investeringsselskaber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sat i kraft for </w:t>
      </w:r>
      <w:proofErr w:type="spellStart"/>
      <w:r w:rsidRPr="00196167">
        <w:rPr>
          <w:sz w:val="20"/>
          <w:szCs w:val="20"/>
          <w:lang w:val="fo-FO"/>
        </w:rPr>
        <w:t>Færøerne</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lov.</w:t>
      </w:r>
    </w:p>
    <w:p w14:paraId="24361826" w14:textId="77777777" w:rsidR="00464C2E" w:rsidRPr="00196167" w:rsidRDefault="005A405E">
      <w:pPr>
        <w:pStyle w:val="Tekstoverskrift"/>
        <w:divId w:val="1840848633"/>
        <w:rPr>
          <w:sz w:val="20"/>
          <w:szCs w:val="20"/>
        </w:rPr>
      </w:pP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forbundet</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securitisering</w:t>
      </w:r>
      <w:proofErr w:type="spellEnd"/>
    </w:p>
    <w:p w14:paraId="4E6FC2A2" w14:textId="6B80F984" w:rsidR="00464C2E" w:rsidRPr="00196167" w:rsidRDefault="005A405E" w:rsidP="00196167">
      <w:pPr>
        <w:pStyle w:val="Paragraftekst"/>
        <w:jc w:val="both"/>
        <w:divId w:val="1840848633"/>
        <w:rPr>
          <w:sz w:val="20"/>
          <w:szCs w:val="20"/>
        </w:rPr>
      </w:pPr>
      <w:r w:rsidRPr="00196167">
        <w:rPr>
          <w:b/>
          <w:bCs/>
          <w:sz w:val="20"/>
          <w:szCs w:val="20"/>
          <w:lang w:val="fo-FO"/>
        </w:rPr>
        <w:t>§ 2</w:t>
      </w:r>
      <w:r w:rsidR="00831D2B" w:rsidRPr="00196167">
        <w:rPr>
          <w:b/>
          <w:bCs/>
          <w:sz w:val="20"/>
          <w:szCs w:val="20"/>
          <w:lang w:val="fo-FO"/>
        </w:rPr>
        <w:t>5</w:t>
      </w:r>
      <w:r w:rsidRPr="00196167">
        <w:rPr>
          <w:b/>
          <w:bCs/>
          <w:sz w:val="20"/>
          <w:szCs w:val="20"/>
          <w:lang w:val="fo-FO"/>
        </w:rPr>
        <w:t xml:space="preserve">. </w:t>
      </w:r>
      <w:proofErr w:type="spellStart"/>
      <w:r w:rsidRPr="00196167">
        <w:rPr>
          <w:sz w:val="20"/>
          <w:szCs w:val="20"/>
          <w:lang w:val="fo-FO"/>
        </w:rPr>
        <w:t>Deltagelse</w:t>
      </w:r>
      <w:proofErr w:type="spellEnd"/>
      <w:r w:rsidRPr="00196167">
        <w:rPr>
          <w:sz w:val="20"/>
          <w:szCs w:val="20"/>
          <w:lang w:val="fo-FO"/>
        </w:rPr>
        <w:t xml:space="preserve"> i </w:t>
      </w:r>
      <w:proofErr w:type="spellStart"/>
      <w:r w:rsidRPr="00196167">
        <w:rPr>
          <w:sz w:val="20"/>
          <w:szCs w:val="20"/>
          <w:lang w:val="fo-FO"/>
        </w:rPr>
        <w:t>securitiseringsaktiviteter</w:t>
      </w:r>
      <w:proofErr w:type="spellEnd"/>
      <w:r w:rsidR="00A47633" w:rsidRPr="00196167">
        <w:rPr>
          <w:sz w:val="20"/>
          <w:szCs w:val="20"/>
          <w:lang w:val="fo-FO"/>
        </w:rPr>
        <w:t xml:space="preserve">, </w:t>
      </w:r>
      <w:proofErr w:type="spellStart"/>
      <w:r w:rsidR="00A47633" w:rsidRPr="00196167">
        <w:rPr>
          <w:sz w:val="20"/>
          <w:szCs w:val="20"/>
          <w:lang w:val="fo-FO"/>
        </w:rPr>
        <w:t>som</w:t>
      </w:r>
      <w:proofErr w:type="spellEnd"/>
      <w:r w:rsidR="00A47633" w:rsidRPr="00196167">
        <w:rPr>
          <w:sz w:val="20"/>
          <w:szCs w:val="20"/>
          <w:lang w:val="fo-FO"/>
        </w:rPr>
        <w:t xml:space="preserve"> </w:t>
      </w:r>
      <w:proofErr w:type="spellStart"/>
      <w:r w:rsidR="00A47633" w:rsidRPr="00196167">
        <w:rPr>
          <w:sz w:val="20"/>
          <w:szCs w:val="20"/>
          <w:lang w:val="fo-FO"/>
        </w:rPr>
        <w:t>defineret</w:t>
      </w:r>
      <w:proofErr w:type="spellEnd"/>
      <w:r w:rsidR="00A47633" w:rsidRPr="00196167">
        <w:rPr>
          <w:sz w:val="20"/>
          <w:szCs w:val="20"/>
          <w:lang w:val="fo-FO"/>
        </w:rPr>
        <w:t xml:space="preserve"> i </w:t>
      </w:r>
      <w:proofErr w:type="spellStart"/>
      <w:r w:rsidR="00A47633" w:rsidRPr="00196167">
        <w:rPr>
          <w:sz w:val="20"/>
          <w:szCs w:val="20"/>
          <w:lang w:val="fo-FO"/>
        </w:rPr>
        <w:t>ar</w:t>
      </w:r>
      <w:r w:rsidR="00831D2B" w:rsidRPr="00196167">
        <w:rPr>
          <w:sz w:val="20"/>
          <w:szCs w:val="20"/>
          <w:lang w:val="fo-FO"/>
        </w:rPr>
        <w:t>t</w:t>
      </w:r>
      <w:r w:rsidR="00A47633" w:rsidRPr="00196167">
        <w:rPr>
          <w:sz w:val="20"/>
          <w:szCs w:val="20"/>
          <w:lang w:val="fo-FO"/>
        </w:rPr>
        <w:t>i</w:t>
      </w:r>
      <w:r w:rsidR="00831D2B" w:rsidRPr="00196167">
        <w:rPr>
          <w:sz w:val="20"/>
          <w:szCs w:val="20"/>
          <w:lang w:val="fo-FO"/>
        </w:rPr>
        <w:t>kel</w:t>
      </w:r>
      <w:proofErr w:type="spellEnd"/>
      <w:r w:rsidR="00831D2B" w:rsidRPr="00196167">
        <w:rPr>
          <w:sz w:val="20"/>
          <w:szCs w:val="20"/>
          <w:lang w:val="fo-FO"/>
        </w:rPr>
        <w:t xml:space="preserve"> 4, stk. 1, nr. 61, i </w:t>
      </w:r>
      <w:proofErr w:type="spellStart"/>
      <w:r w:rsidR="00831D2B" w:rsidRPr="00196167">
        <w:rPr>
          <w:sz w:val="20"/>
          <w:szCs w:val="20"/>
          <w:lang w:val="fo-FO"/>
        </w:rPr>
        <w:t>Europa-Parlamentets</w:t>
      </w:r>
      <w:proofErr w:type="spellEnd"/>
      <w:r w:rsidR="00831D2B" w:rsidRPr="00196167">
        <w:rPr>
          <w:sz w:val="20"/>
          <w:szCs w:val="20"/>
          <w:lang w:val="fo-FO"/>
        </w:rPr>
        <w:t xml:space="preserve"> og </w:t>
      </w:r>
      <w:proofErr w:type="spellStart"/>
      <w:r w:rsidR="00831D2B" w:rsidRPr="00196167">
        <w:rPr>
          <w:sz w:val="20"/>
          <w:szCs w:val="20"/>
          <w:lang w:val="fo-FO"/>
        </w:rPr>
        <w:t>Rådets</w:t>
      </w:r>
      <w:proofErr w:type="spellEnd"/>
      <w:r w:rsidR="00831D2B" w:rsidRPr="00196167">
        <w:rPr>
          <w:sz w:val="20"/>
          <w:szCs w:val="20"/>
          <w:lang w:val="fo-FO"/>
        </w:rPr>
        <w:t xml:space="preserve"> </w:t>
      </w:r>
      <w:proofErr w:type="spellStart"/>
      <w:r w:rsidR="00831D2B" w:rsidRPr="00196167">
        <w:rPr>
          <w:sz w:val="20"/>
          <w:szCs w:val="20"/>
          <w:lang w:val="fo-FO"/>
        </w:rPr>
        <w:t>forordning</w:t>
      </w:r>
      <w:proofErr w:type="spellEnd"/>
      <w:r w:rsidR="00831D2B" w:rsidRPr="00196167">
        <w:rPr>
          <w:sz w:val="20"/>
          <w:szCs w:val="20"/>
          <w:lang w:val="fo-FO"/>
        </w:rPr>
        <w:t xml:space="preserve"> (EU) nr. 575/2013 </w:t>
      </w:r>
      <w:proofErr w:type="spellStart"/>
      <w:r w:rsidR="00831D2B" w:rsidRPr="00196167">
        <w:rPr>
          <w:sz w:val="20"/>
          <w:szCs w:val="20"/>
          <w:lang w:val="fo-FO"/>
        </w:rPr>
        <w:t>af</w:t>
      </w:r>
      <w:proofErr w:type="spellEnd"/>
      <w:r w:rsidR="00831D2B" w:rsidRPr="00196167">
        <w:rPr>
          <w:sz w:val="20"/>
          <w:szCs w:val="20"/>
          <w:lang w:val="fo-FO"/>
        </w:rPr>
        <w:t xml:space="preserve"> 26. juni 201</w:t>
      </w:r>
      <w:r w:rsidR="00327289" w:rsidRPr="00196167">
        <w:rPr>
          <w:sz w:val="20"/>
          <w:szCs w:val="20"/>
          <w:lang w:val="fo-FO"/>
        </w:rPr>
        <w:t xml:space="preserve">3 </w:t>
      </w:r>
      <w:proofErr w:type="spellStart"/>
      <w:r w:rsidR="00327289" w:rsidRPr="00196167">
        <w:rPr>
          <w:sz w:val="20"/>
          <w:szCs w:val="20"/>
          <w:lang w:val="fo-FO"/>
        </w:rPr>
        <w:t>om</w:t>
      </w:r>
      <w:proofErr w:type="spellEnd"/>
      <w:r w:rsidR="00327289" w:rsidRPr="00196167">
        <w:rPr>
          <w:sz w:val="20"/>
          <w:szCs w:val="20"/>
          <w:lang w:val="fo-FO"/>
        </w:rPr>
        <w:t xml:space="preserve"> </w:t>
      </w:r>
      <w:proofErr w:type="spellStart"/>
      <w:r w:rsidR="00327289" w:rsidRPr="00196167">
        <w:rPr>
          <w:sz w:val="20"/>
          <w:szCs w:val="20"/>
          <w:lang w:val="fo-FO"/>
        </w:rPr>
        <w:t>tilsynsmæssige</w:t>
      </w:r>
      <w:proofErr w:type="spellEnd"/>
      <w:r w:rsidR="00327289" w:rsidRPr="00196167">
        <w:rPr>
          <w:sz w:val="20"/>
          <w:szCs w:val="20"/>
          <w:lang w:val="fo-FO"/>
        </w:rPr>
        <w:t xml:space="preserve"> krav til </w:t>
      </w:r>
      <w:proofErr w:type="spellStart"/>
      <w:r w:rsidR="00327289" w:rsidRPr="00196167">
        <w:rPr>
          <w:sz w:val="20"/>
          <w:szCs w:val="20"/>
          <w:lang w:val="fo-FO"/>
        </w:rPr>
        <w:t>kred</w:t>
      </w:r>
      <w:r w:rsidR="00A47633" w:rsidRPr="00196167">
        <w:rPr>
          <w:sz w:val="20"/>
          <w:szCs w:val="20"/>
          <w:lang w:val="fo-FO"/>
        </w:rPr>
        <w:t>itinstitutter</w:t>
      </w:r>
      <w:proofErr w:type="spellEnd"/>
      <w:r w:rsidR="00A47633" w:rsidRPr="00196167">
        <w:rPr>
          <w:sz w:val="20"/>
          <w:szCs w:val="20"/>
          <w:lang w:val="fo-FO"/>
        </w:rPr>
        <w:t xml:space="preserve"> og </w:t>
      </w:r>
      <w:proofErr w:type="spellStart"/>
      <w:r w:rsidR="00A47633" w:rsidRPr="00196167">
        <w:rPr>
          <w:sz w:val="20"/>
          <w:szCs w:val="20"/>
          <w:lang w:val="fo-FO"/>
        </w:rPr>
        <w:t>investeringss</w:t>
      </w:r>
      <w:r w:rsidR="00327289" w:rsidRPr="00196167">
        <w:rPr>
          <w:sz w:val="20"/>
          <w:szCs w:val="20"/>
          <w:lang w:val="fo-FO"/>
        </w:rPr>
        <w:t>elskaber</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ske</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at</w:t>
      </w:r>
    </w:p>
    <w:p w14:paraId="2B115FFA" w14:textId="37FDF926" w:rsidR="004A5B1E" w:rsidRPr="00196167" w:rsidRDefault="005A405E" w:rsidP="00196167">
      <w:pPr>
        <w:pStyle w:val="Nummer"/>
        <w:numPr>
          <w:ilvl w:val="0"/>
          <w:numId w:val="69"/>
        </w:numPr>
        <w:jc w:val="both"/>
        <w:divId w:val="1840848633"/>
        <w:rPr>
          <w:sz w:val="20"/>
          <w:szCs w:val="20"/>
        </w:rPr>
      </w:pP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eksponeres</w:t>
      </w:r>
      <w:proofErr w:type="spellEnd"/>
      <w:r w:rsidRPr="00196167">
        <w:rPr>
          <w:sz w:val="20"/>
          <w:szCs w:val="20"/>
          <w:lang w:val="fo-FO"/>
        </w:rPr>
        <w:t xml:space="preserve"> </w:t>
      </w:r>
      <w:proofErr w:type="spellStart"/>
      <w:r w:rsidRPr="00196167">
        <w:rPr>
          <w:sz w:val="20"/>
          <w:szCs w:val="20"/>
          <w:lang w:val="fo-FO"/>
        </w:rPr>
        <w:t>mod</w:t>
      </w:r>
      <w:proofErr w:type="spellEnd"/>
      <w:r w:rsidRPr="00196167">
        <w:rPr>
          <w:sz w:val="20"/>
          <w:szCs w:val="20"/>
          <w:lang w:val="fo-FO"/>
        </w:rPr>
        <w:t xml:space="preserve"> </w:t>
      </w:r>
      <w:proofErr w:type="spellStart"/>
      <w:r w:rsidRPr="00196167">
        <w:rPr>
          <w:sz w:val="20"/>
          <w:szCs w:val="20"/>
          <w:lang w:val="fo-FO"/>
        </w:rPr>
        <w:t>securitiseringspositioner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w:t>
      </w:r>
      <w:proofErr w:type="spellStart"/>
      <w:r w:rsidRPr="00196167">
        <w:rPr>
          <w:sz w:val="20"/>
          <w:szCs w:val="20"/>
          <w:lang w:val="fo-FO"/>
        </w:rPr>
        <w:t>investering</w:t>
      </w:r>
      <w:proofErr w:type="spellEnd"/>
      <w:r w:rsidRPr="00196167">
        <w:rPr>
          <w:sz w:val="20"/>
          <w:szCs w:val="20"/>
          <w:lang w:val="fo-FO"/>
        </w:rPr>
        <w:t xml:space="preserve"> i </w:t>
      </w:r>
      <w:proofErr w:type="spellStart"/>
      <w:r w:rsidRPr="00196167">
        <w:rPr>
          <w:sz w:val="20"/>
          <w:szCs w:val="20"/>
          <w:lang w:val="fo-FO"/>
        </w:rPr>
        <w:t>securitiseringspositioner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udbud</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kreditrisikoafdækning</w:t>
      </w:r>
      <w:proofErr w:type="spellEnd"/>
      <w:r w:rsidRPr="00196167">
        <w:rPr>
          <w:sz w:val="20"/>
          <w:szCs w:val="20"/>
          <w:lang w:val="fo-FO"/>
        </w:rPr>
        <w:t xml:space="preserve">, </w:t>
      </w:r>
      <w:proofErr w:type="spellStart"/>
      <w:r w:rsidRPr="00196167">
        <w:rPr>
          <w:sz w:val="20"/>
          <w:szCs w:val="20"/>
          <w:lang w:val="fo-FO"/>
        </w:rPr>
        <w:t>eller</w:t>
      </w:r>
      <w:proofErr w:type="spellEnd"/>
    </w:p>
    <w:p w14:paraId="5165BE13" w14:textId="4F953B51" w:rsidR="00464C2E" w:rsidRPr="00196167" w:rsidRDefault="005A405E" w:rsidP="00196167">
      <w:pPr>
        <w:pStyle w:val="Nummer"/>
        <w:numPr>
          <w:ilvl w:val="0"/>
          <w:numId w:val="69"/>
        </w:numPr>
        <w:jc w:val="both"/>
        <w:divId w:val="1840848633"/>
        <w:rPr>
          <w:sz w:val="20"/>
          <w:szCs w:val="20"/>
        </w:rPr>
      </w:pP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selv</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i </w:t>
      </w:r>
      <w:proofErr w:type="spellStart"/>
      <w:r w:rsidRPr="00196167">
        <w:rPr>
          <w:sz w:val="20"/>
          <w:szCs w:val="20"/>
          <w:lang w:val="fo-FO"/>
        </w:rPr>
        <w:t>samarbejde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etablerer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arrangerer</w:t>
      </w:r>
      <w:proofErr w:type="spellEnd"/>
      <w:r w:rsidRPr="00196167">
        <w:rPr>
          <w:sz w:val="20"/>
          <w:szCs w:val="20"/>
          <w:lang w:val="fo-FO"/>
        </w:rPr>
        <w:t xml:space="preserve"> </w:t>
      </w:r>
      <w:proofErr w:type="spellStart"/>
      <w:r w:rsidRPr="00196167">
        <w:rPr>
          <w:sz w:val="20"/>
          <w:szCs w:val="20"/>
          <w:lang w:val="fo-FO"/>
        </w:rPr>
        <w:t>securitiseringstransaktioner</w:t>
      </w:r>
      <w:proofErr w:type="spellEnd"/>
      <w:r w:rsidRPr="00196167">
        <w:rPr>
          <w:sz w:val="20"/>
          <w:szCs w:val="20"/>
          <w:lang w:val="fo-FO"/>
        </w:rPr>
        <w:t xml:space="preserve">, </w:t>
      </w:r>
      <w:proofErr w:type="spellStart"/>
      <w:r w:rsidRPr="00196167">
        <w:rPr>
          <w:sz w:val="20"/>
          <w:szCs w:val="20"/>
          <w:lang w:val="fo-FO"/>
        </w:rPr>
        <w:t>programmer</w:t>
      </w:r>
      <w:proofErr w:type="spellEnd"/>
      <w:r w:rsidRPr="00196167">
        <w:rPr>
          <w:sz w:val="20"/>
          <w:szCs w:val="20"/>
          <w:lang w:val="fo-FO"/>
        </w:rPr>
        <w:t xml:space="preserve"> for </w:t>
      </w:r>
      <w:proofErr w:type="spellStart"/>
      <w:r w:rsidRPr="00196167">
        <w:rPr>
          <w:sz w:val="20"/>
          <w:szCs w:val="20"/>
          <w:lang w:val="fo-FO"/>
        </w:rPr>
        <w:t>kortfristede</w:t>
      </w:r>
      <w:proofErr w:type="spellEnd"/>
      <w:r w:rsidRPr="00196167">
        <w:rPr>
          <w:sz w:val="20"/>
          <w:szCs w:val="20"/>
          <w:lang w:val="fo-FO"/>
        </w:rPr>
        <w:t xml:space="preserve"> </w:t>
      </w:r>
      <w:proofErr w:type="spellStart"/>
      <w:r w:rsidRPr="00196167">
        <w:rPr>
          <w:sz w:val="20"/>
          <w:szCs w:val="20"/>
          <w:lang w:val="fo-FO"/>
        </w:rPr>
        <w:t>gældsbreve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ABCP-programmer</w:t>
      </w:r>
      <w:proofErr w:type="spellEnd"/>
      <w:r w:rsidRPr="00196167">
        <w:rPr>
          <w:sz w:val="20"/>
          <w:szCs w:val="20"/>
          <w:lang w:val="fo-FO"/>
        </w:rPr>
        <w:t xml:space="preserve">, </w:t>
      </w:r>
      <w:proofErr w:type="spellStart"/>
      <w:r w:rsidRPr="00196167">
        <w:rPr>
          <w:sz w:val="20"/>
          <w:szCs w:val="20"/>
          <w:lang w:val="fo-FO"/>
        </w:rPr>
        <w:t>jf</w:t>
      </w:r>
      <w:proofErr w:type="spellEnd"/>
      <w:r w:rsidRPr="00196167">
        <w:rPr>
          <w:sz w:val="20"/>
          <w:szCs w:val="20"/>
          <w:lang w:val="fo-FO"/>
        </w:rPr>
        <w:t xml:space="preserve">. </w:t>
      </w:r>
      <w:proofErr w:type="spellStart"/>
      <w:r w:rsidRPr="00196167">
        <w:rPr>
          <w:sz w:val="20"/>
          <w:szCs w:val="20"/>
          <w:lang w:val="fo-FO"/>
        </w:rPr>
        <w:t>artikel</w:t>
      </w:r>
      <w:proofErr w:type="spellEnd"/>
      <w:r w:rsidRPr="00196167">
        <w:rPr>
          <w:sz w:val="20"/>
          <w:szCs w:val="20"/>
          <w:lang w:val="fo-FO"/>
        </w:rPr>
        <w:t xml:space="preserve"> 242, nr. 9, i </w:t>
      </w:r>
      <w:proofErr w:type="spellStart"/>
      <w:r w:rsidRPr="00196167">
        <w:rPr>
          <w:sz w:val="20"/>
          <w:szCs w:val="20"/>
          <w:lang w:val="fo-FO"/>
        </w:rPr>
        <w:t>Europa-Parlamentets</w:t>
      </w:r>
      <w:proofErr w:type="spellEnd"/>
      <w:r w:rsidRPr="00196167">
        <w:rPr>
          <w:sz w:val="20"/>
          <w:szCs w:val="20"/>
          <w:lang w:val="fo-FO"/>
        </w:rPr>
        <w:t xml:space="preserve"> og </w:t>
      </w:r>
      <w:proofErr w:type="spellStart"/>
      <w:r w:rsidRPr="00196167">
        <w:rPr>
          <w:sz w:val="20"/>
          <w:szCs w:val="20"/>
          <w:lang w:val="fo-FO"/>
        </w:rPr>
        <w:t>Rådets</w:t>
      </w:r>
      <w:proofErr w:type="spellEnd"/>
      <w:r w:rsidRPr="00196167">
        <w:rPr>
          <w:sz w:val="20"/>
          <w:szCs w:val="20"/>
          <w:lang w:val="fo-FO"/>
        </w:rPr>
        <w:t xml:space="preserve"> </w:t>
      </w:r>
      <w:proofErr w:type="spellStart"/>
      <w:r w:rsidRPr="00196167">
        <w:rPr>
          <w:sz w:val="20"/>
          <w:szCs w:val="20"/>
          <w:lang w:val="fo-FO"/>
        </w:rPr>
        <w:t>forordning</w:t>
      </w:r>
      <w:proofErr w:type="spellEnd"/>
      <w:r w:rsidRPr="00196167">
        <w:rPr>
          <w:sz w:val="20"/>
          <w:szCs w:val="20"/>
          <w:lang w:val="fo-FO"/>
        </w:rPr>
        <w:t xml:space="preserve"> (EU) nr. 575/2013 </w:t>
      </w:r>
      <w:proofErr w:type="spellStart"/>
      <w:r w:rsidRPr="00196167">
        <w:rPr>
          <w:sz w:val="20"/>
          <w:szCs w:val="20"/>
          <w:lang w:val="fo-FO"/>
        </w:rPr>
        <w:t>af</w:t>
      </w:r>
      <w:proofErr w:type="spellEnd"/>
      <w:r w:rsidRPr="00196167">
        <w:rPr>
          <w:sz w:val="20"/>
          <w:szCs w:val="20"/>
          <w:lang w:val="fo-FO"/>
        </w:rPr>
        <w:t xml:space="preserve"> 26. juni 2013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tilsynsmæssige</w:t>
      </w:r>
      <w:proofErr w:type="spellEnd"/>
      <w:r w:rsidRPr="00196167">
        <w:rPr>
          <w:sz w:val="20"/>
          <w:szCs w:val="20"/>
          <w:lang w:val="fo-FO"/>
        </w:rPr>
        <w:t xml:space="preserve"> krav til </w:t>
      </w:r>
      <w:proofErr w:type="spellStart"/>
      <w:r w:rsidRPr="00196167">
        <w:rPr>
          <w:sz w:val="20"/>
          <w:szCs w:val="20"/>
          <w:lang w:val="fo-FO"/>
        </w:rPr>
        <w:t>kreditinstitutter</w:t>
      </w:r>
      <w:proofErr w:type="spellEnd"/>
      <w:r w:rsidRPr="00196167">
        <w:rPr>
          <w:sz w:val="20"/>
          <w:szCs w:val="20"/>
          <w:lang w:val="fo-FO"/>
        </w:rPr>
        <w:t xml:space="preserve"> og </w:t>
      </w:r>
      <w:proofErr w:type="spellStart"/>
      <w:r w:rsidRPr="00196167">
        <w:rPr>
          <w:sz w:val="20"/>
          <w:szCs w:val="20"/>
          <w:lang w:val="fo-FO"/>
        </w:rPr>
        <w:t>investeringsselskaber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sat i kraft for </w:t>
      </w:r>
      <w:proofErr w:type="spellStart"/>
      <w:r w:rsidRPr="00196167">
        <w:rPr>
          <w:sz w:val="20"/>
          <w:szCs w:val="20"/>
          <w:lang w:val="fo-FO"/>
        </w:rPr>
        <w:t>Færøerne</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lov.</w:t>
      </w:r>
    </w:p>
    <w:p w14:paraId="4739BCCA" w14:textId="254BEE4A" w:rsidR="00464C2E" w:rsidRPr="00196167" w:rsidRDefault="005A405E" w:rsidP="00196167">
      <w:pPr>
        <w:pStyle w:val="Stk"/>
        <w:jc w:val="both"/>
        <w:divId w:val="1840848633"/>
        <w:rPr>
          <w:sz w:val="20"/>
          <w:szCs w:val="20"/>
        </w:rPr>
      </w:pPr>
      <w:r w:rsidRPr="00196167">
        <w:rPr>
          <w:i/>
          <w:iCs/>
          <w:sz w:val="20"/>
          <w:szCs w:val="20"/>
          <w:lang w:val="fo-FO"/>
        </w:rPr>
        <w:t xml:space="preserve">Stk. </w:t>
      </w:r>
      <w:r w:rsidR="00327289" w:rsidRPr="00196167">
        <w:rPr>
          <w:i/>
          <w:iCs/>
          <w:sz w:val="20"/>
          <w:szCs w:val="20"/>
          <w:lang w:val="fo-FO"/>
        </w:rPr>
        <w:t>2</w:t>
      </w:r>
      <w:r w:rsidRPr="00196167">
        <w:rPr>
          <w:i/>
          <w:iCs/>
          <w:sz w:val="20"/>
          <w:szCs w:val="20"/>
          <w:lang w:val="fo-FO"/>
        </w:rPr>
        <w:t xml:space="preserve">. </w:t>
      </w:r>
      <w:proofErr w:type="spellStart"/>
      <w:r w:rsidRPr="00196167">
        <w:rPr>
          <w:sz w:val="20"/>
          <w:szCs w:val="20"/>
          <w:lang w:val="fo-FO"/>
        </w:rPr>
        <w:t>Virksomheder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deltager</w:t>
      </w:r>
      <w:proofErr w:type="spellEnd"/>
      <w:r w:rsidRPr="00196167">
        <w:rPr>
          <w:sz w:val="20"/>
          <w:szCs w:val="20"/>
          <w:lang w:val="fo-FO"/>
        </w:rPr>
        <w:t xml:space="preserve"> i </w:t>
      </w:r>
      <w:proofErr w:type="spellStart"/>
      <w:r w:rsidRPr="00196167">
        <w:rPr>
          <w:sz w:val="20"/>
          <w:szCs w:val="20"/>
          <w:lang w:val="fo-FO"/>
        </w:rPr>
        <w:t>securitiseringsaktiviteter</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politikker</w:t>
      </w:r>
      <w:proofErr w:type="spellEnd"/>
      <w:r w:rsidRPr="00196167">
        <w:rPr>
          <w:sz w:val="20"/>
          <w:szCs w:val="20"/>
          <w:lang w:val="fo-FO"/>
        </w:rPr>
        <w:t xml:space="preserve"> og </w:t>
      </w:r>
      <w:proofErr w:type="spellStart"/>
      <w:r w:rsidRPr="00196167">
        <w:rPr>
          <w:sz w:val="20"/>
          <w:szCs w:val="20"/>
          <w:lang w:val="fo-FO"/>
        </w:rPr>
        <w:t>forretningsgange</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området</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skal </w:t>
      </w:r>
      <w:proofErr w:type="spellStart"/>
      <w:r w:rsidRPr="00196167">
        <w:rPr>
          <w:sz w:val="20"/>
          <w:szCs w:val="20"/>
          <w:lang w:val="fo-FO"/>
        </w:rPr>
        <w:t>sikre</w:t>
      </w:r>
      <w:proofErr w:type="spellEnd"/>
      <w:r w:rsidRPr="00196167">
        <w:rPr>
          <w:sz w:val="20"/>
          <w:szCs w:val="20"/>
          <w:lang w:val="fo-FO"/>
        </w:rPr>
        <w:t xml:space="preserve">, at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vurderer</w:t>
      </w:r>
      <w:proofErr w:type="spellEnd"/>
      <w:r w:rsidRPr="00196167">
        <w:rPr>
          <w:sz w:val="20"/>
          <w:szCs w:val="20"/>
          <w:lang w:val="fo-FO"/>
        </w:rPr>
        <w:t xml:space="preserve"> og </w:t>
      </w:r>
      <w:proofErr w:type="spellStart"/>
      <w:r w:rsidRPr="00196167">
        <w:rPr>
          <w:sz w:val="20"/>
          <w:szCs w:val="20"/>
          <w:lang w:val="fo-FO"/>
        </w:rPr>
        <w:t>håndterer</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forbundet</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lastRenderedPageBreak/>
        <w:t>securitisering</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omdømmemæssige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opstå</w:t>
      </w:r>
      <w:proofErr w:type="spellEnd"/>
      <w:r w:rsidRPr="00196167">
        <w:rPr>
          <w:sz w:val="20"/>
          <w:szCs w:val="20"/>
          <w:lang w:val="fo-FO"/>
        </w:rPr>
        <w:t xml:space="preserve"> i </w:t>
      </w:r>
      <w:proofErr w:type="spellStart"/>
      <w:r w:rsidRPr="00196167">
        <w:rPr>
          <w:sz w:val="20"/>
          <w:szCs w:val="20"/>
          <w:lang w:val="fo-FO"/>
        </w:rPr>
        <w:t>forbindelse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deltagelse</w:t>
      </w:r>
      <w:proofErr w:type="spellEnd"/>
      <w:r w:rsidRPr="00196167">
        <w:rPr>
          <w:sz w:val="20"/>
          <w:szCs w:val="20"/>
          <w:lang w:val="fo-FO"/>
        </w:rPr>
        <w:t xml:space="preserve"> i </w:t>
      </w:r>
      <w:proofErr w:type="spellStart"/>
      <w:r w:rsidRPr="00196167">
        <w:rPr>
          <w:sz w:val="20"/>
          <w:szCs w:val="20"/>
          <w:lang w:val="fo-FO"/>
        </w:rPr>
        <w:t>komplekse</w:t>
      </w:r>
      <w:proofErr w:type="spellEnd"/>
      <w:r w:rsidRPr="00196167">
        <w:rPr>
          <w:sz w:val="20"/>
          <w:szCs w:val="20"/>
          <w:lang w:val="fo-FO"/>
        </w:rPr>
        <w:t xml:space="preserve"> </w:t>
      </w:r>
      <w:proofErr w:type="spellStart"/>
      <w:r w:rsidRPr="00196167">
        <w:rPr>
          <w:sz w:val="20"/>
          <w:szCs w:val="20"/>
          <w:lang w:val="fo-FO"/>
        </w:rPr>
        <w:t>strukturer</w:t>
      </w:r>
      <w:proofErr w:type="spellEnd"/>
      <w:r w:rsidRPr="00196167">
        <w:rPr>
          <w:sz w:val="20"/>
          <w:szCs w:val="20"/>
          <w:lang w:val="fo-FO"/>
        </w:rPr>
        <w:t xml:space="preserve">, og at </w:t>
      </w:r>
      <w:proofErr w:type="spellStart"/>
      <w:r w:rsidRPr="00196167">
        <w:rPr>
          <w:sz w:val="20"/>
          <w:szCs w:val="20"/>
          <w:lang w:val="fo-FO"/>
        </w:rPr>
        <w:t>securitiseringsaktiviteternes</w:t>
      </w:r>
      <w:proofErr w:type="spellEnd"/>
      <w:r w:rsidRPr="00196167">
        <w:rPr>
          <w:sz w:val="20"/>
          <w:szCs w:val="20"/>
          <w:lang w:val="fo-FO"/>
        </w:rPr>
        <w:t xml:space="preserve"> </w:t>
      </w:r>
      <w:proofErr w:type="spellStart"/>
      <w:r w:rsidRPr="00196167">
        <w:rPr>
          <w:sz w:val="20"/>
          <w:szCs w:val="20"/>
          <w:lang w:val="fo-FO"/>
        </w:rPr>
        <w:t>økonomiske</w:t>
      </w:r>
      <w:proofErr w:type="spellEnd"/>
      <w:r w:rsidRPr="00196167">
        <w:rPr>
          <w:sz w:val="20"/>
          <w:szCs w:val="20"/>
          <w:lang w:val="fo-FO"/>
        </w:rPr>
        <w:t xml:space="preserve"> </w:t>
      </w:r>
      <w:proofErr w:type="spellStart"/>
      <w:r w:rsidRPr="00196167">
        <w:rPr>
          <w:sz w:val="20"/>
          <w:szCs w:val="20"/>
          <w:lang w:val="fo-FO"/>
        </w:rPr>
        <w:t>indhold</w:t>
      </w:r>
      <w:proofErr w:type="spellEnd"/>
      <w:r w:rsidRPr="00196167">
        <w:rPr>
          <w:sz w:val="20"/>
          <w:szCs w:val="20"/>
          <w:lang w:val="fo-FO"/>
        </w:rPr>
        <w:t xml:space="preserve"> </w:t>
      </w:r>
      <w:proofErr w:type="spellStart"/>
      <w:r w:rsidRPr="00196167">
        <w:rPr>
          <w:sz w:val="20"/>
          <w:szCs w:val="20"/>
          <w:lang w:val="fo-FO"/>
        </w:rPr>
        <w:t>afspejles</w:t>
      </w:r>
      <w:proofErr w:type="spellEnd"/>
      <w:r w:rsidRPr="00196167">
        <w:rPr>
          <w:sz w:val="20"/>
          <w:szCs w:val="20"/>
          <w:lang w:val="fo-FO"/>
        </w:rPr>
        <w:t xml:space="preserve"> i </w:t>
      </w:r>
      <w:proofErr w:type="spellStart"/>
      <w:r w:rsidRPr="00196167">
        <w:rPr>
          <w:sz w:val="20"/>
          <w:szCs w:val="20"/>
          <w:lang w:val="fo-FO"/>
        </w:rPr>
        <w:t>risikovurderingen</w:t>
      </w:r>
      <w:proofErr w:type="spellEnd"/>
      <w:r w:rsidRPr="00196167">
        <w:rPr>
          <w:sz w:val="20"/>
          <w:szCs w:val="20"/>
          <w:lang w:val="fo-FO"/>
        </w:rPr>
        <w:t xml:space="preserve"> og </w:t>
      </w:r>
      <w:proofErr w:type="spellStart"/>
      <w:r w:rsidRPr="00196167">
        <w:rPr>
          <w:sz w:val="20"/>
          <w:szCs w:val="20"/>
          <w:lang w:val="fo-FO"/>
        </w:rPr>
        <w:t>ledelsesbeslutningerne</w:t>
      </w:r>
      <w:proofErr w:type="spellEnd"/>
      <w:r w:rsidRPr="00196167">
        <w:rPr>
          <w:sz w:val="20"/>
          <w:szCs w:val="20"/>
          <w:lang w:val="fo-FO"/>
        </w:rPr>
        <w:t>.</w:t>
      </w:r>
    </w:p>
    <w:p w14:paraId="0D0C5BB7" w14:textId="6D014B4C" w:rsidR="00464C2E" w:rsidRPr="00196167" w:rsidRDefault="005A405E">
      <w:pPr>
        <w:pStyle w:val="Kapitelnummer"/>
        <w:divId w:val="1840848633"/>
        <w:rPr>
          <w:sz w:val="20"/>
          <w:szCs w:val="20"/>
        </w:rPr>
      </w:pPr>
      <w:proofErr w:type="spellStart"/>
      <w:r w:rsidRPr="00196167">
        <w:rPr>
          <w:sz w:val="20"/>
          <w:szCs w:val="20"/>
          <w:lang w:val="fo-FO"/>
        </w:rPr>
        <w:t>Kapitel</w:t>
      </w:r>
      <w:proofErr w:type="spellEnd"/>
      <w:r w:rsidRPr="00196167">
        <w:rPr>
          <w:sz w:val="20"/>
          <w:szCs w:val="20"/>
          <w:lang w:val="fo-FO"/>
        </w:rPr>
        <w:t xml:space="preserve"> </w:t>
      </w:r>
      <w:r w:rsidR="00327289" w:rsidRPr="00196167">
        <w:rPr>
          <w:sz w:val="20"/>
          <w:szCs w:val="20"/>
          <w:lang w:val="fo-FO"/>
        </w:rPr>
        <w:t>8</w:t>
      </w:r>
    </w:p>
    <w:p w14:paraId="2E273627" w14:textId="65B28836" w:rsidR="00464C2E" w:rsidRPr="00196167" w:rsidRDefault="00B71F9B">
      <w:pPr>
        <w:pStyle w:val="Kapiteloverskrift"/>
        <w:divId w:val="1840848633"/>
        <w:rPr>
          <w:sz w:val="20"/>
          <w:szCs w:val="20"/>
        </w:rPr>
      </w:pPr>
      <w:proofErr w:type="spellStart"/>
      <w:r w:rsidRPr="00196167">
        <w:rPr>
          <w:sz w:val="20"/>
          <w:szCs w:val="20"/>
          <w:lang w:val="fo-FO"/>
        </w:rPr>
        <w:t>Straf</w:t>
      </w:r>
      <w:proofErr w:type="spellEnd"/>
    </w:p>
    <w:p w14:paraId="31553243" w14:textId="46A2418E" w:rsidR="00464C2E" w:rsidRPr="00196167" w:rsidRDefault="005A405E" w:rsidP="00196167">
      <w:pPr>
        <w:pStyle w:val="Paragraftekst"/>
        <w:jc w:val="both"/>
        <w:divId w:val="1840848633"/>
        <w:rPr>
          <w:sz w:val="20"/>
          <w:szCs w:val="20"/>
          <w:lang w:val="fo-FO"/>
        </w:rPr>
      </w:pPr>
      <w:r w:rsidRPr="00047B2D">
        <w:rPr>
          <w:b/>
          <w:bCs/>
          <w:sz w:val="20"/>
          <w:szCs w:val="20"/>
          <w:lang w:val="fo-FO"/>
        </w:rPr>
        <w:t>§ 2</w:t>
      </w:r>
      <w:r w:rsidR="00327289" w:rsidRPr="00047B2D">
        <w:rPr>
          <w:b/>
          <w:bCs/>
          <w:sz w:val="20"/>
          <w:szCs w:val="20"/>
          <w:lang w:val="fo-FO"/>
        </w:rPr>
        <w:t>6</w:t>
      </w:r>
      <w:r w:rsidRPr="00047B2D">
        <w:rPr>
          <w:b/>
          <w:bCs/>
          <w:sz w:val="20"/>
          <w:szCs w:val="20"/>
          <w:lang w:val="fo-FO"/>
        </w:rPr>
        <w:t xml:space="preserve">. </w:t>
      </w:r>
      <w:proofErr w:type="spellStart"/>
      <w:r w:rsidRPr="00047B2D">
        <w:rPr>
          <w:sz w:val="20"/>
          <w:szCs w:val="20"/>
          <w:lang w:val="fo-FO"/>
        </w:rPr>
        <w:t>Overtrædelse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3-7, § 8, stk. 2-4 og 6-</w:t>
      </w:r>
      <w:r w:rsidR="00327289" w:rsidRPr="00047B2D">
        <w:rPr>
          <w:sz w:val="20"/>
          <w:szCs w:val="20"/>
          <w:lang w:val="fo-FO"/>
        </w:rPr>
        <w:t>13</w:t>
      </w:r>
      <w:r w:rsidRPr="00047B2D">
        <w:rPr>
          <w:sz w:val="20"/>
          <w:szCs w:val="20"/>
          <w:lang w:val="fo-FO"/>
        </w:rPr>
        <w:t xml:space="preserve">, § 9, § 11, stk. 1 og </w:t>
      </w:r>
      <w:r w:rsidR="00B258F2" w:rsidRPr="00047B2D">
        <w:rPr>
          <w:sz w:val="20"/>
          <w:szCs w:val="20"/>
          <w:lang w:val="fo-FO"/>
        </w:rPr>
        <w:t>3</w:t>
      </w:r>
      <w:r w:rsidRPr="00047B2D">
        <w:rPr>
          <w:sz w:val="20"/>
          <w:szCs w:val="20"/>
          <w:lang w:val="fo-FO"/>
        </w:rPr>
        <w:t xml:space="preserve">, § 12, § 13, stk. 1, 1. pkt., stk. 2 og </w:t>
      </w:r>
      <w:r w:rsidR="00327289" w:rsidRPr="00047B2D">
        <w:rPr>
          <w:sz w:val="20"/>
          <w:szCs w:val="20"/>
          <w:lang w:val="fo-FO"/>
        </w:rPr>
        <w:t xml:space="preserve">stk. </w:t>
      </w:r>
      <w:r w:rsidRPr="00047B2D">
        <w:rPr>
          <w:sz w:val="20"/>
          <w:szCs w:val="20"/>
          <w:lang w:val="fo-FO"/>
        </w:rPr>
        <w:t>3,</w:t>
      </w:r>
      <w:r w:rsidR="00327289" w:rsidRPr="00047B2D">
        <w:rPr>
          <w:sz w:val="20"/>
          <w:szCs w:val="20"/>
          <w:lang w:val="fo-FO"/>
        </w:rPr>
        <w:t xml:space="preserve"> 2. pkt.</w:t>
      </w:r>
      <w:r w:rsidR="00B71F9B" w:rsidRPr="00047B2D">
        <w:rPr>
          <w:sz w:val="20"/>
          <w:szCs w:val="20"/>
          <w:lang w:val="fo-FO"/>
        </w:rPr>
        <w:t>,</w:t>
      </w:r>
      <w:r w:rsidRPr="00047B2D">
        <w:rPr>
          <w:sz w:val="20"/>
          <w:szCs w:val="20"/>
          <w:lang w:val="fo-FO"/>
        </w:rPr>
        <w:t xml:space="preserve"> §</w:t>
      </w:r>
      <w:r w:rsidR="00B258F2" w:rsidRPr="00047B2D">
        <w:rPr>
          <w:sz w:val="20"/>
          <w:szCs w:val="20"/>
          <w:lang w:val="fo-FO"/>
        </w:rPr>
        <w:t>§</w:t>
      </w:r>
      <w:r w:rsidRPr="00047B2D">
        <w:rPr>
          <w:sz w:val="20"/>
          <w:szCs w:val="20"/>
          <w:lang w:val="fo-FO"/>
        </w:rPr>
        <w:t xml:space="preserve"> 14</w:t>
      </w:r>
      <w:r w:rsidR="00B258F2" w:rsidRPr="00047B2D">
        <w:rPr>
          <w:sz w:val="20"/>
          <w:szCs w:val="20"/>
          <w:lang w:val="fo-FO"/>
        </w:rPr>
        <w:t xml:space="preserve"> og</w:t>
      </w:r>
      <w:r w:rsidRPr="00047B2D">
        <w:rPr>
          <w:sz w:val="20"/>
          <w:szCs w:val="20"/>
          <w:lang w:val="fo-FO"/>
        </w:rPr>
        <w:t xml:space="preserve"> 15, § 16, stk. 1,</w:t>
      </w:r>
      <w:r w:rsidR="00327289" w:rsidRPr="00047B2D">
        <w:rPr>
          <w:sz w:val="20"/>
          <w:szCs w:val="20"/>
          <w:lang w:val="fo-FO"/>
        </w:rPr>
        <w:t xml:space="preserve"> 3 og 4,</w:t>
      </w:r>
      <w:r w:rsidRPr="00047B2D">
        <w:rPr>
          <w:sz w:val="20"/>
          <w:szCs w:val="20"/>
          <w:lang w:val="fo-FO"/>
        </w:rPr>
        <w:t xml:space="preserve"> § 17, stk. 1-4, stk. 6, 2. pkt., </w:t>
      </w:r>
      <w:r w:rsidR="00327289" w:rsidRPr="00047B2D">
        <w:rPr>
          <w:sz w:val="20"/>
          <w:szCs w:val="20"/>
          <w:lang w:val="fo-FO"/>
        </w:rPr>
        <w:t xml:space="preserve">og stk. 7 og 8, </w:t>
      </w:r>
      <w:r w:rsidRPr="00047B2D">
        <w:rPr>
          <w:sz w:val="20"/>
          <w:szCs w:val="20"/>
          <w:lang w:val="fo-FO"/>
        </w:rPr>
        <w:t>§ 1</w:t>
      </w:r>
      <w:r w:rsidR="00327289" w:rsidRPr="00047B2D">
        <w:rPr>
          <w:sz w:val="20"/>
          <w:szCs w:val="20"/>
          <w:lang w:val="fo-FO"/>
        </w:rPr>
        <w:t>8</w:t>
      </w:r>
      <w:r w:rsidRPr="00047B2D">
        <w:rPr>
          <w:sz w:val="20"/>
          <w:szCs w:val="20"/>
          <w:lang w:val="fo-FO"/>
        </w:rPr>
        <w:t xml:space="preserve">, § </w:t>
      </w:r>
      <w:r w:rsidR="00327289" w:rsidRPr="00047B2D">
        <w:rPr>
          <w:sz w:val="20"/>
          <w:szCs w:val="20"/>
          <w:lang w:val="fo-FO"/>
        </w:rPr>
        <w:t>19</w:t>
      </w:r>
      <w:r w:rsidRPr="00047B2D">
        <w:rPr>
          <w:sz w:val="20"/>
          <w:szCs w:val="20"/>
          <w:lang w:val="fo-FO"/>
        </w:rPr>
        <w:t>, stk. 1,</w:t>
      </w:r>
      <w:r w:rsidR="006F7C95" w:rsidRPr="00047B2D">
        <w:rPr>
          <w:sz w:val="20"/>
          <w:szCs w:val="20"/>
          <w:lang w:val="fo-FO"/>
        </w:rPr>
        <w:t xml:space="preserve"> og </w:t>
      </w:r>
      <w:r w:rsidRPr="00047B2D">
        <w:rPr>
          <w:sz w:val="20"/>
          <w:szCs w:val="20"/>
          <w:lang w:val="fo-FO"/>
        </w:rPr>
        <w:t>2, stk. 3, 1. og 2. pkt. og stk. 4, § 2</w:t>
      </w:r>
      <w:r w:rsidR="00327289" w:rsidRPr="00047B2D">
        <w:rPr>
          <w:sz w:val="20"/>
          <w:szCs w:val="20"/>
          <w:lang w:val="fo-FO"/>
        </w:rPr>
        <w:t>0</w:t>
      </w:r>
      <w:r w:rsidRPr="00047B2D">
        <w:rPr>
          <w:sz w:val="20"/>
          <w:szCs w:val="20"/>
          <w:lang w:val="fo-FO"/>
        </w:rPr>
        <w:t>, § 2</w:t>
      </w:r>
      <w:r w:rsidR="00327289" w:rsidRPr="00047B2D">
        <w:rPr>
          <w:sz w:val="20"/>
          <w:szCs w:val="20"/>
          <w:lang w:val="fo-FO"/>
        </w:rPr>
        <w:t>1</w:t>
      </w:r>
      <w:r w:rsidRPr="00047B2D">
        <w:rPr>
          <w:sz w:val="20"/>
          <w:szCs w:val="20"/>
          <w:lang w:val="fo-FO"/>
        </w:rPr>
        <w:t>, stk. 1, 1. pkt.</w:t>
      </w:r>
      <w:r w:rsidR="00B71F9B" w:rsidRPr="00047B2D">
        <w:rPr>
          <w:sz w:val="20"/>
          <w:szCs w:val="20"/>
          <w:lang w:val="fo-FO"/>
        </w:rPr>
        <w:t>,</w:t>
      </w:r>
      <w:r w:rsidRPr="00047B2D">
        <w:rPr>
          <w:sz w:val="20"/>
          <w:szCs w:val="20"/>
          <w:lang w:val="fo-FO"/>
        </w:rPr>
        <w:t xml:space="preserve"> og stk. 2, §</w:t>
      </w:r>
      <w:r w:rsidR="00B258F2" w:rsidRPr="00047B2D">
        <w:rPr>
          <w:sz w:val="20"/>
          <w:szCs w:val="20"/>
          <w:lang w:val="fo-FO"/>
        </w:rPr>
        <w:t>§</w:t>
      </w:r>
      <w:r w:rsidRPr="00047B2D">
        <w:rPr>
          <w:sz w:val="20"/>
          <w:szCs w:val="20"/>
          <w:lang w:val="fo-FO"/>
        </w:rPr>
        <w:t xml:space="preserve"> 2</w:t>
      </w:r>
      <w:r w:rsidR="00327289" w:rsidRPr="00047B2D">
        <w:rPr>
          <w:sz w:val="20"/>
          <w:szCs w:val="20"/>
          <w:lang w:val="fo-FO"/>
        </w:rPr>
        <w:t>2</w:t>
      </w:r>
      <w:r w:rsidR="006F7C95" w:rsidRPr="00047B2D">
        <w:rPr>
          <w:sz w:val="20"/>
          <w:szCs w:val="20"/>
          <w:lang w:val="fo-FO"/>
        </w:rPr>
        <w:t xml:space="preserve"> og</w:t>
      </w:r>
      <w:r w:rsidRPr="00047B2D">
        <w:rPr>
          <w:sz w:val="20"/>
          <w:szCs w:val="20"/>
          <w:lang w:val="fo-FO"/>
        </w:rPr>
        <w:t>2</w:t>
      </w:r>
      <w:r w:rsidR="00327289" w:rsidRPr="00047B2D">
        <w:rPr>
          <w:sz w:val="20"/>
          <w:szCs w:val="20"/>
          <w:lang w:val="fo-FO"/>
        </w:rPr>
        <w:t>3</w:t>
      </w:r>
      <w:r w:rsidRPr="00047B2D">
        <w:rPr>
          <w:sz w:val="20"/>
          <w:szCs w:val="20"/>
          <w:lang w:val="fo-FO"/>
        </w:rPr>
        <w:t xml:space="preserve"> § 2</w:t>
      </w:r>
      <w:r w:rsidR="006F7C95" w:rsidRPr="00047B2D">
        <w:rPr>
          <w:sz w:val="20"/>
          <w:szCs w:val="20"/>
          <w:lang w:val="fo-FO"/>
        </w:rPr>
        <w:t>5</w:t>
      </w:r>
      <w:r w:rsidRPr="00047B2D">
        <w:rPr>
          <w:sz w:val="20"/>
          <w:szCs w:val="20"/>
          <w:lang w:val="fo-FO"/>
        </w:rPr>
        <w:t xml:space="preserve">, stk. </w:t>
      </w:r>
      <w:r w:rsidR="006F7C95" w:rsidRPr="00047B2D">
        <w:rPr>
          <w:sz w:val="20"/>
          <w:szCs w:val="20"/>
          <w:lang w:val="fo-FO"/>
        </w:rPr>
        <w:t>2</w:t>
      </w:r>
      <w:r w:rsidRPr="00047B2D">
        <w:rPr>
          <w:sz w:val="20"/>
          <w:szCs w:val="20"/>
          <w:lang w:val="fo-FO"/>
        </w:rPr>
        <w:t xml:space="preserve">, </w:t>
      </w:r>
      <w:r w:rsidR="006F7C95" w:rsidRPr="00047B2D">
        <w:rPr>
          <w:sz w:val="20"/>
          <w:szCs w:val="20"/>
          <w:lang w:val="fo-FO"/>
        </w:rPr>
        <w:t xml:space="preserve">og </w:t>
      </w:r>
      <w:proofErr w:type="spellStart"/>
      <w:r w:rsidR="006F7C95" w:rsidRPr="00047B2D">
        <w:rPr>
          <w:sz w:val="20"/>
          <w:szCs w:val="20"/>
          <w:lang w:val="fo-FO"/>
        </w:rPr>
        <w:t>bilag</w:t>
      </w:r>
      <w:proofErr w:type="spellEnd"/>
      <w:r w:rsidR="006F7C95" w:rsidRPr="00047B2D">
        <w:rPr>
          <w:sz w:val="20"/>
          <w:szCs w:val="20"/>
          <w:lang w:val="fo-FO"/>
        </w:rPr>
        <w:t xml:space="preserve"> 1-8 </w:t>
      </w:r>
      <w:proofErr w:type="spellStart"/>
      <w:r w:rsidRPr="00047B2D">
        <w:rPr>
          <w:sz w:val="20"/>
          <w:szCs w:val="20"/>
          <w:lang w:val="fo-FO"/>
        </w:rPr>
        <w:t>straffes</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bøde</w:t>
      </w:r>
      <w:proofErr w:type="spellEnd"/>
      <w:r w:rsidRPr="00047B2D">
        <w:rPr>
          <w:sz w:val="20"/>
          <w:szCs w:val="20"/>
          <w:lang w:val="fo-FO"/>
        </w:rPr>
        <w:t>.</w:t>
      </w:r>
      <w:r w:rsidR="006F7C95" w:rsidRPr="00047B2D">
        <w:rPr>
          <w:sz w:val="20"/>
          <w:szCs w:val="20"/>
          <w:lang w:val="fo-FO"/>
        </w:rPr>
        <w:t xml:space="preserve"> </w:t>
      </w:r>
      <w:proofErr w:type="spellStart"/>
      <w:r w:rsidR="006F7C95" w:rsidRPr="00047B2D">
        <w:rPr>
          <w:sz w:val="20"/>
          <w:szCs w:val="20"/>
          <w:lang w:val="fo-FO"/>
        </w:rPr>
        <w:t>Med</w:t>
      </w:r>
      <w:proofErr w:type="spellEnd"/>
      <w:r w:rsidR="006F7C95" w:rsidRPr="00047B2D">
        <w:rPr>
          <w:sz w:val="20"/>
          <w:szCs w:val="20"/>
          <w:lang w:val="fo-FO"/>
        </w:rPr>
        <w:t xml:space="preserve"> </w:t>
      </w:r>
      <w:proofErr w:type="spellStart"/>
      <w:r w:rsidR="006F7C95" w:rsidRPr="00047B2D">
        <w:rPr>
          <w:sz w:val="20"/>
          <w:szCs w:val="20"/>
          <w:lang w:val="fo-FO"/>
        </w:rPr>
        <w:t>bøde</w:t>
      </w:r>
      <w:proofErr w:type="spellEnd"/>
      <w:r w:rsidR="006F7C95" w:rsidRPr="00047B2D">
        <w:rPr>
          <w:sz w:val="20"/>
          <w:szCs w:val="20"/>
          <w:lang w:val="fo-FO"/>
        </w:rPr>
        <w:t xml:space="preserve"> </w:t>
      </w:r>
      <w:proofErr w:type="spellStart"/>
      <w:r w:rsidR="006F7C95" w:rsidRPr="00047B2D">
        <w:rPr>
          <w:sz w:val="20"/>
          <w:szCs w:val="20"/>
          <w:lang w:val="fo-FO"/>
        </w:rPr>
        <w:t>straffes</w:t>
      </w:r>
      <w:proofErr w:type="spellEnd"/>
      <w:r w:rsidR="006F7C95" w:rsidRPr="00047B2D">
        <w:rPr>
          <w:sz w:val="20"/>
          <w:szCs w:val="20"/>
          <w:lang w:val="fo-FO"/>
        </w:rPr>
        <w:t xml:space="preserve"> </w:t>
      </w:r>
      <w:proofErr w:type="spellStart"/>
      <w:r w:rsidR="006F7C95" w:rsidRPr="00047B2D">
        <w:rPr>
          <w:sz w:val="20"/>
          <w:szCs w:val="20"/>
          <w:lang w:val="fo-FO"/>
        </w:rPr>
        <w:t>desuden</w:t>
      </w:r>
      <w:proofErr w:type="spellEnd"/>
      <w:r w:rsidR="006F7C95" w:rsidRPr="00047B2D">
        <w:rPr>
          <w:sz w:val="20"/>
          <w:szCs w:val="20"/>
          <w:lang w:val="fo-FO"/>
        </w:rPr>
        <w:t xml:space="preserve"> </w:t>
      </w:r>
      <w:proofErr w:type="spellStart"/>
      <w:r w:rsidR="006F7C95" w:rsidRPr="00047B2D">
        <w:rPr>
          <w:sz w:val="20"/>
          <w:szCs w:val="20"/>
          <w:lang w:val="fo-FO"/>
        </w:rPr>
        <w:t>den</w:t>
      </w:r>
      <w:proofErr w:type="spellEnd"/>
      <w:r w:rsidR="006F7C95" w:rsidRPr="00047B2D">
        <w:rPr>
          <w:sz w:val="20"/>
          <w:szCs w:val="20"/>
          <w:lang w:val="fo-FO"/>
        </w:rPr>
        <w:t xml:space="preserve">, </w:t>
      </w:r>
      <w:proofErr w:type="spellStart"/>
      <w:r w:rsidR="006F7C95" w:rsidRPr="00047B2D">
        <w:rPr>
          <w:sz w:val="20"/>
          <w:szCs w:val="20"/>
          <w:lang w:val="fo-FO"/>
        </w:rPr>
        <w:t>der</w:t>
      </w:r>
      <w:proofErr w:type="spellEnd"/>
      <w:r w:rsidR="006F7C95" w:rsidRPr="00047B2D">
        <w:rPr>
          <w:sz w:val="20"/>
          <w:szCs w:val="20"/>
          <w:lang w:val="fo-FO"/>
        </w:rPr>
        <w:t xml:space="preserve"> </w:t>
      </w:r>
      <w:proofErr w:type="spellStart"/>
      <w:r w:rsidR="006F7C95" w:rsidRPr="00047B2D">
        <w:rPr>
          <w:sz w:val="20"/>
          <w:szCs w:val="20"/>
          <w:lang w:val="fo-FO"/>
        </w:rPr>
        <w:t>ikke</w:t>
      </w:r>
      <w:proofErr w:type="spellEnd"/>
      <w:r w:rsidR="006F7C95" w:rsidRPr="00047B2D">
        <w:rPr>
          <w:sz w:val="20"/>
          <w:szCs w:val="20"/>
          <w:lang w:val="fo-FO"/>
        </w:rPr>
        <w:t xml:space="preserve"> </w:t>
      </w:r>
      <w:proofErr w:type="spellStart"/>
      <w:r w:rsidR="006F7C95" w:rsidRPr="00047B2D">
        <w:rPr>
          <w:sz w:val="20"/>
          <w:szCs w:val="20"/>
          <w:lang w:val="fo-FO"/>
        </w:rPr>
        <w:t>efterkommer</w:t>
      </w:r>
      <w:proofErr w:type="spellEnd"/>
      <w:r w:rsidR="006F7C95" w:rsidRPr="00047B2D">
        <w:rPr>
          <w:sz w:val="20"/>
          <w:szCs w:val="20"/>
          <w:lang w:val="fo-FO"/>
        </w:rPr>
        <w:t xml:space="preserve"> </w:t>
      </w:r>
      <w:proofErr w:type="spellStart"/>
      <w:r w:rsidR="006F7C95" w:rsidRPr="00047B2D">
        <w:rPr>
          <w:sz w:val="20"/>
          <w:szCs w:val="20"/>
          <w:lang w:val="fo-FO"/>
        </w:rPr>
        <w:t>et</w:t>
      </w:r>
      <w:proofErr w:type="spellEnd"/>
      <w:r w:rsidR="006F7C95" w:rsidRPr="00047B2D">
        <w:rPr>
          <w:sz w:val="20"/>
          <w:szCs w:val="20"/>
          <w:lang w:val="fo-FO"/>
        </w:rPr>
        <w:t xml:space="preserve"> </w:t>
      </w:r>
      <w:proofErr w:type="spellStart"/>
      <w:r w:rsidR="006F7C95" w:rsidRPr="00047B2D">
        <w:rPr>
          <w:sz w:val="20"/>
          <w:szCs w:val="20"/>
          <w:lang w:val="fo-FO"/>
        </w:rPr>
        <w:t>påbud</w:t>
      </w:r>
      <w:proofErr w:type="spellEnd"/>
      <w:r w:rsidR="006F7C95" w:rsidRPr="00047B2D">
        <w:rPr>
          <w:sz w:val="20"/>
          <w:szCs w:val="20"/>
          <w:lang w:val="fo-FO"/>
        </w:rPr>
        <w:t xml:space="preserve"> </w:t>
      </w:r>
      <w:proofErr w:type="spellStart"/>
      <w:r w:rsidR="006F7C95" w:rsidRPr="00047B2D">
        <w:rPr>
          <w:sz w:val="20"/>
          <w:szCs w:val="20"/>
          <w:lang w:val="fo-FO"/>
        </w:rPr>
        <w:t>om</w:t>
      </w:r>
      <w:proofErr w:type="spellEnd"/>
      <w:r w:rsidR="006F7C95" w:rsidRPr="00047B2D">
        <w:rPr>
          <w:sz w:val="20"/>
          <w:szCs w:val="20"/>
          <w:lang w:val="fo-FO"/>
        </w:rPr>
        <w:t xml:space="preserve"> at </w:t>
      </w:r>
      <w:proofErr w:type="spellStart"/>
      <w:r w:rsidR="006F7C95" w:rsidRPr="00047B2D">
        <w:rPr>
          <w:sz w:val="20"/>
          <w:szCs w:val="20"/>
          <w:lang w:val="fo-FO"/>
        </w:rPr>
        <w:t>foretage</w:t>
      </w:r>
      <w:proofErr w:type="spellEnd"/>
      <w:r w:rsidR="006F7C95" w:rsidRPr="00047B2D">
        <w:rPr>
          <w:sz w:val="20"/>
          <w:szCs w:val="20"/>
          <w:lang w:val="fo-FO"/>
        </w:rPr>
        <w:t xml:space="preserve"> </w:t>
      </w:r>
      <w:proofErr w:type="spellStart"/>
      <w:r w:rsidR="006F7C95" w:rsidRPr="00047B2D">
        <w:rPr>
          <w:sz w:val="20"/>
          <w:szCs w:val="20"/>
          <w:lang w:val="fo-FO"/>
        </w:rPr>
        <w:t>eller</w:t>
      </w:r>
      <w:proofErr w:type="spellEnd"/>
      <w:r w:rsidR="006F7C95" w:rsidRPr="00047B2D">
        <w:rPr>
          <w:sz w:val="20"/>
          <w:szCs w:val="20"/>
          <w:lang w:val="fo-FO"/>
        </w:rPr>
        <w:t xml:space="preserve"> </w:t>
      </w:r>
      <w:proofErr w:type="spellStart"/>
      <w:r w:rsidR="006F7C95" w:rsidRPr="00047B2D">
        <w:rPr>
          <w:sz w:val="20"/>
          <w:szCs w:val="20"/>
          <w:lang w:val="fo-FO"/>
        </w:rPr>
        <w:t>undlade</w:t>
      </w:r>
      <w:proofErr w:type="spellEnd"/>
      <w:r w:rsidR="006F7C95" w:rsidRPr="00047B2D">
        <w:rPr>
          <w:sz w:val="20"/>
          <w:szCs w:val="20"/>
          <w:lang w:val="fo-FO"/>
        </w:rPr>
        <w:t xml:space="preserve"> at </w:t>
      </w:r>
      <w:proofErr w:type="spellStart"/>
      <w:r w:rsidR="006F7C95" w:rsidRPr="00047B2D">
        <w:rPr>
          <w:sz w:val="20"/>
          <w:szCs w:val="20"/>
          <w:lang w:val="fo-FO"/>
        </w:rPr>
        <w:t>foretage</w:t>
      </w:r>
      <w:proofErr w:type="spellEnd"/>
      <w:r w:rsidR="006F7C95" w:rsidRPr="00047B2D">
        <w:rPr>
          <w:sz w:val="20"/>
          <w:szCs w:val="20"/>
          <w:lang w:val="fo-FO"/>
        </w:rPr>
        <w:t xml:space="preserve"> </w:t>
      </w:r>
      <w:proofErr w:type="spellStart"/>
      <w:r w:rsidR="006F7C95" w:rsidRPr="00047B2D">
        <w:rPr>
          <w:sz w:val="20"/>
          <w:szCs w:val="20"/>
          <w:lang w:val="fo-FO"/>
        </w:rPr>
        <w:t>bestemte</w:t>
      </w:r>
      <w:proofErr w:type="spellEnd"/>
      <w:r w:rsidR="006F7C95" w:rsidRPr="00047B2D">
        <w:rPr>
          <w:sz w:val="20"/>
          <w:szCs w:val="20"/>
          <w:lang w:val="fo-FO"/>
        </w:rPr>
        <w:t xml:space="preserve"> </w:t>
      </w:r>
      <w:proofErr w:type="spellStart"/>
      <w:r w:rsidR="006F7C95" w:rsidRPr="00047B2D">
        <w:rPr>
          <w:sz w:val="20"/>
          <w:szCs w:val="20"/>
          <w:lang w:val="fo-FO"/>
        </w:rPr>
        <w:t>handlinger</w:t>
      </w:r>
      <w:proofErr w:type="spellEnd"/>
      <w:r w:rsidR="006F7C95" w:rsidRPr="00047B2D">
        <w:rPr>
          <w:sz w:val="20"/>
          <w:szCs w:val="20"/>
          <w:lang w:val="fo-FO"/>
        </w:rPr>
        <w:t xml:space="preserve"> </w:t>
      </w:r>
      <w:proofErr w:type="spellStart"/>
      <w:r w:rsidR="006F7C95" w:rsidRPr="00047B2D">
        <w:rPr>
          <w:sz w:val="20"/>
          <w:szCs w:val="20"/>
          <w:lang w:val="fo-FO"/>
        </w:rPr>
        <w:t>med</w:t>
      </w:r>
      <w:proofErr w:type="spellEnd"/>
      <w:r w:rsidR="006F7C95" w:rsidRPr="00047B2D">
        <w:rPr>
          <w:sz w:val="20"/>
          <w:szCs w:val="20"/>
          <w:lang w:val="fo-FO"/>
        </w:rPr>
        <w:t xml:space="preserve"> </w:t>
      </w:r>
      <w:proofErr w:type="spellStart"/>
      <w:r w:rsidR="006F7C95" w:rsidRPr="00047B2D">
        <w:rPr>
          <w:sz w:val="20"/>
          <w:szCs w:val="20"/>
          <w:lang w:val="fo-FO"/>
        </w:rPr>
        <w:t>henblik</w:t>
      </w:r>
      <w:proofErr w:type="spellEnd"/>
      <w:r w:rsidR="006F7C95" w:rsidRPr="00047B2D">
        <w:rPr>
          <w:sz w:val="20"/>
          <w:szCs w:val="20"/>
          <w:lang w:val="fo-FO"/>
        </w:rPr>
        <w:t xml:space="preserve"> </w:t>
      </w:r>
      <w:proofErr w:type="spellStart"/>
      <w:r w:rsidR="006F7C95" w:rsidRPr="00047B2D">
        <w:rPr>
          <w:sz w:val="20"/>
          <w:szCs w:val="20"/>
          <w:lang w:val="fo-FO"/>
        </w:rPr>
        <w:t>på</w:t>
      </w:r>
      <w:proofErr w:type="spellEnd"/>
      <w:r w:rsidR="006F7C95" w:rsidRPr="00047B2D">
        <w:rPr>
          <w:sz w:val="20"/>
          <w:szCs w:val="20"/>
          <w:lang w:val="fo-FO"/>
        </w:rPr>
        <w:t xml:space="preserve"> at </w:t>
      </w:r>
      <w:proofErr w:type="spellStart"/>
      <w:r w:rsidR="006F7C95" w:rsidRPr="00047B2D">
        <w:rPr>
          <w:sz w:val="20"/>
          <w:szCs w:val="20"/>
          <w:lang w:val="fo-FO"/>
        </w:rPr>
        <w:t>overholde</w:t>
      </w:r>
      <w:proofErr w:type="spellEnd"/>
      <w:r w:rsidR="006F7C95" w:rsidRPr="00047B2D">
        <w:rPr>
          <w:sz w:val="20"/>
          <w:szCs w:val="20"/>
          <w:lang w:val="fo-FO"/>
        </w:rPr>
        <w:t xml:space="preserve"> </w:t>
      </w:r>
      <w:proofErr w:type="spellStart"/>
      <w:r w:rsidR="006F7C95" w:rsidRPr="00047B2D">
        <w:rPr>
          <w:sz w:val="20"/>
          <w:szCs w:val="20"/>
          <w:lang w:val="fo-FO"/>
        </w:rPr>
        <w:t>bekendtgørelsens</w:t>
      </w:r>
      <w:proofErr w:type="spellEnd"/>
      <w:r w:rsidR="006F7C95" w:rsidRPr="00047B2D">
        <w:rPr>
          <w:sz w:val="20"/>
          <w:szCs w:val="20"/>
          <w:lang w:val="fo-FO"/>
        </w:rPr>
        <w:t xml:space="preserve"> </w:t>
      </w:r>
      <w:proofErr w:type="spellStart"/>
      <w:r w:rsidR="006F7C95" w:rsidRPr="00047B2D">
        <w:rPr>
          <w:sz w:val="20"/>
          <w:szCs w:val="20"/>
          <w:lang w:val="fo-FO"/>
        </w:rPr>
        <w:t>bestemmelser</w:t>
      </w:r>
      <w:proofErr w:type="spellEnd"/>
      <w:r w:rsidR="006F7C95" w:rsidRPr="00047B2D">
        <w:rPr>
          <w:sz w:val="20"/>
          <w:szCs w:val="20"/>
          <w:lang w:val="fo-FO"/>
        </w:rPr>
        <w:t xml:space="preserve"> </w:t>
      </w:r>
      <w:proofErr w:type="spellStart"/>
      <w:r w:rsidR="006F7C95" w:rsidRPr="00047B2D">
        <w:rPr>
          <w:sz w:val="20"/>
          <w:szCs w:val="20"/>
          <w:lang w:val="fo-FO"/>
        </w:rPr>
        <w:t>eller</w:t>
      </w:r>
      <w:proofErr w:type="spellEnd"/>
      <w:r w:rsidR="006F7C95" w:rsidRPr="00047B2D">
        <w:rPr>
          <w:sz w:val="20"/>
          <w:szCs w:val="20"/>
          <w:lang w:val="fo-FO"/>
        </w:rPr>
        <w:t xml:space="preserve"> </w:t>
      </w:r>
      <w:proofErr w:type="spellStart"/>
      <w:r w:rsidR="006F7C95" w:rsidRPr="00047B2D">
        <w:rPr>
          <w:sz w:val="20"/>
          <w:szCs w:val="20"/>
          <w:lang w:val="fo-FO"/>
        </w:rPr>
        <w:t>bilag</w:t>
      </w:r>
      <w:proofErr w:type="spellEnd"/>
      <w:r w:rsidR="006F7C95" w:rsidRPr="00047B2D">
        <w:rPr>
          <w:sz w:val="20"/>
          <w:szCs w:val="20"/>
          <w:lang w:val="fo-FO"/>
        </w:rPr>
        <w:t>.</w:t>
      </w:r>
    </w:p>
    <w:p w14:paraId="2C7601BE" w14:textId="77777777" w:rsidR="00464C2E" w:rsidRPr="00196167" w:rsidRDefault="005A405E" w:rsidP="00196167">
      <w:pPr>
        <w:pStyle w:val="Stk"/>
        <w:jc w:val="both"/>
        <w:divId w:val="1840848633"/>
        <w:rPr>
          <w:sz w:val="20"/>
          <w:szCs w:val="20"/>
        </w:rPr>
      </w:pPr>
      <w:r w:rsidRPr="00196167">
        <w:rPr>
          <w:i/>
          <w:iCs/>
          <w:sz w:val="20"/>
          <w:szCs w:val="20"/>
          <w:lang w:val="fo-FO"/>
        </w:rPr>
        <w:t xml:space="preserve">Stk. 2.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pålægges</w:t>
      </w:r>
      <w:proofErr w:type="spellEnd"/>
      <w:r w:rsidRPr="00196167">
        <w:rPr>
          <w:sz w:val="20"/>
          <w:szCs w:val="20"/>
          <w:lang w:val="fo-FO"/>
        </w:rPr>
        <w:t xml:space="preserve"> </w:t>
      </w:r>
      <w:proofErr w:type="spellStart"/>
      <w:r w:rsidRPr="00196167">
        <w:rPr>
          <w:sz w:val="20"/>
          <w:szCs w:val="20"/>
          <w:lang w:val="fo-FO"/>
        </w:rPr>
        <w:t>selskaber</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 (</w:t>
      </w:r>
      <w:proofErr w:type="spellStart"/>
      <w:r w:rsidRPr="00196167">
        <w:rPr>
          <w:sz w:val="20"/>
          <w:szCs w:val="20"/>
          <w:lang w:val="fo-FO"/>
        </w:rPr>
        <w:t>juridiske</w:t>
      </w:r>
      <w:proofErr w:type="spellEnd"/>
      <w:r w:rsidRPr="00196167">
        <w:rPr>
          <w:sz w:val="20"/>
          <w:szCs w:val="20"/>
          <w:lang w:val="fo-FO"/>
        </w:rPr>
        <w:t xml:space="preserve"> </w:t>
      </w:r>
      <w:proofErr w:type="spellStart"/>
      <w:r w:rsidRPr="00196167">
        <w:rPr>
          <w:sz w:val="20"/>
          <w:szCs w:val="20"/>
          <w:lang w:val="fo-FO"/>
        </w:rPr>
        <w:t>personer</w:t>
      </w:r>
      <w:proofErr w:type="spellEnd"/>
      <w:r w:rsidRPr="00196167">
        <w:rPr>
          <w:sz w:val="20"/>
          <w:szCs w:val="20"/>
          <w:lang w:val="fo-FO"/>
        </w:rPr>
        <w:t xml:space="preserve">) </w:t>
      </w:r>
      <w:proofErr w:type="spellStart"/>
      <w:r w:rsidRPr="00196167">
        <w:rPr>
          <w:sz w:val="20"/>
          <w:szCs w:val="20"/>
          <w:lang w:val="fo-FO"/>
        </w:rPr>
        <w:t>strafansvar</w:t>
      </w:r>
      <w:proofErr w:type="spellEnd"/>
      <w:r w:rsidRPr="00196167">
        <w:rPr>
          <w:sz w:val="20"/>
          <w:szCs w:val="20"/>
          <w:lang w:val="fo-FO"/>
        </w:rPr>
        <w:t xml:space="preserve"> </w:t>
      </w:r>
      <w:proofErr w:type="spellStart"/>
      <w:r w:rsidRPr="00196167">
        <w:rPr>
          <w:sz w:val="20"/>
          <w:szCs w:val="20"/>
          <w:lang w:val="fo-FO"/>
        </w:rPr>
        <w:t>efter</w:t>
      </w:r>
      <w:proofErr w:type="spellEnd"/>
      <w:r w:rsidRPr="00196167">
        <w:rPr>
          <w:sz w:val="20"/>
          <w:szCs w:val="20"/>
          <w:lang w:val="fo-FO"/>
        </w:rPr>
        <w:t xml:space="preserve"> </w:t>
      </w:r>
      <w:proofErr w:type="spellStart"/>
      <w:r w:rsidRPr="00196167">
        <w:rPr>
          <w:sz w:val="20"/>
          <w:szCs w:val="20"/>
          <w:lang w:val="fo-FO"/>
        </w:rPr>
        <w:t>reglerne</w:t>
      </w:r>
      <w:proofErr w:type="spellEnd"/>
      <w:r w:rsidRPr="00196167">
        <w:rPr>
          <w:sz w:val="20"/>
          <w:szCs w:val="20"/>
          <w:lang w:val="fo-FO"/>
        </w:rPr>
        <w:t xml:space="preserve"> i 5. </w:t>
      </w:r>
      <w:proofErr w:type="spellStart"/>
      <w:r w:rsidRPr="00196167">
        <w:rPr>
          <w:sz w:val="20"/>
          <w:szCs w:val="20"/>
          <w:lang w:val="fo-FO"/>
        </w:rPr>
        <w:t>kapitel</w:t>
      </w:r>
      <w:proofErr w:type="spellEnd"/>
      <w:r w:rsidRPr="00196167">
        <w:rPr>
          <w:sz w:val="20"/>
          <w:szCs w:val="20"/>
          <w:lang w:val="fo-FO"/>
        </w:rPr>
        <w:t xml:space="preserve"> i </w:t>
      </w:r>
      <w:proofErr w:type="spellStart"/>
      <w:r w:rsidRPr="00196167">
        <w:rPr>
          <w:sz w:val="20"/>
          <w:szCs w:val="20"/>
          <w:lang w:val="fo-FO"/>
        </w:rPr>
        <w:t>den</w:t>
      </w:r>
      <w:proofErr w:type="spellEnd"/>
      <w:r w:rsidRPr="00196167">
        <w:rPr>
          <w:sz w:val="20"/>
          <w:szCs w:val="20"/>
          <w:lang w:val="fo-FO"/>
        </w:rPr>
        <w:t xml:space="preserve"> for </w:t>
      </w:r>
      <w:proofErr w:type="spellStart"/>
      <w:r w:rsidRPr="00196167">
        <w:rPr>
          <w:sz w:val="20"/>
          <w:szCs w:val="20"/>
          <w:lang w:val="fo-FO"/>
        </w:rPr>
        <w:t>Færøerne</w:t>
      </w:r>
      <w:proofErr w:type="spellEnd"/>
      <w:r w:rsidRPr="00196167">
        <w:rPr>
          <w:sz w:val="20"/>
          <w:szCs w:val="20"/>
          <w:lang w:val="fo-FO"/>
        </w:rPr>
        <w:t xml:space="preserve"> </w:t>
      </w:r>
      <w:proofErr w:type="spellStart"/>
      <w:r w:rsidRPr="00196167">
        <w:rPr>
          <w:sz w:val="20"/>
          <w:szCs w:val="20"/>
          <w:lang w:val="fo-FO"/>
        </w:rPr>
        <w:t>gældende</w:t>
      </w:r>
      <w:proofErr w:type="spellEnd"/>
      <w:r w:rsidRPr="00196167">
        <w:rPr>
          <w:sz w:val="20"/>
          <w:szCs w:val="20"/>
          <w:lang w:val="fo-FO"/>
        </w:rPr>
        <w:t xml:space="preserve"> </w:t>
      </w:r>
      <w:proofErr w:type="spellStart"/>
      <w:r w:rsidRPr="00196167">
        <w:rPr>
          <w:sz w:val="20"/>
          <w:szCs w:val="20"/>
          <w:lang w:val="fo-FO"/>
        </w:rPr>
        <w:t>straffelov</w:t>
      </w:r>
      <w:proofErr w:type="spellEnd"/>
      <w:r w:rsidRPr="00196167">
        <w:rPr>
          <w:sz w:val="20"/>
          <w:szCs w:val="20"/>
          <w:lang w:val="fo-FO"/>
        </w:rPr>
        <w:t>.</w:t>
      </w:r>
    </w:p>
    <w:p w14:paraId="462DA1DA" w14:textId="59B9B19C" w:rsidR="00464C2E" w:rsidRPr="00196167" w:rsidRDefault="005A405E">
      <w:pPr>
        <w:pStyle w:val="Kapitelnummer"/>
        <w:divId w:val="1840848633"/>
        <w:rPr>
          <w:sz w:val="20"/>
          <w:szCs w:val="20"/>
        </w:rPr>
      </w:pPr>
      <w:proofErr w:type="spellStart"/>
      <w:r w:rsidRPr="00196167">
        <w:rPr>
          <w:sz w:val="20"/>
          <w:szCs w:val="20"/>
          <w:lang w:val="fo-FO"/>
        </w:rPr>
        <w:t>Kapitel</w:t>
      </w:r>
      <w:proofErr w:type="spellEnd"/>
      <w:r w:rsidRPr="00196167">
        <w:rPr>
          <w:sz w:val="20"/>
          <w:szCs w:val="20"/>
          <w:lang w:val="fo-FO"/>
        </w:rPr>
        <w:t xml:space="preserve"> </w:t>
      </w:r>
      <w:r w:rsidR="009F5824" w:rsidRPr="00196167">
        <w:rPr>
          <w:sz w:val="20"/>
          <w:szCs w:val="20"/>
          <w:lang w:val="fo-FO"/>
        </w:rPr>
        <w:t>9</w:t>
      </w:r>
    </w:p>
    <w:p w14:paraId="5FA6FB24" w14:textId="758BCE26" w:rsidR="00464C2E" w:rsidRPr="00196167" w:rsidRDefault="005A405E">
      <w:pPr>
        <w:pStyle w:val="Kapiteloverskrift"/>
        <w:divId w:val="1840848633"/>
        <w:rPr>
          <w:sz w:val="20"/>
          <w:szCs w:val="20"/>
        </w:rPr>
      </w:pPr>
      <w:proofErr w:type="spellStart"/>
      <w:r w:rsidRPr="00196167">
        <w:rPr>
          <w:sz w:val="20"/>
          <w:szCs w:val="20"/>
          <w:lang w:val="fo-FO"/>
        </w:rPr>
        <w:t>Ikrafttræde</w:t>
      </w:r>
      <w:r w:rsidR="009F5824" w:rsidRPr="00196167">
        <w:rPr>
          <w:sz w:val="20"/>
          <w:szCs w:val="20"/>
          <w:lang w:val="fo-FO"/>
        </w:rPr>
        <w:t>n</w:t>
      </w:r>
      <w:proofErr w:type="spellEnd"/>
      <w:r w:rsidR="009F5824" w:rsidRPr="00196167">
        <w:rPr>
          <w:sz w:val="20"/>
          <w:szCs w:val="20"/>
          <w:lang w:val="fo-FO"/>
        </w:rPr>
        <w:t xml:space="preserve"> og </w:t>
      </w:r>
      <w:proofErr w:type="spellStart"/>
      <w:r w:rsidR="009F5824" w:rsidRPr="00196167">
        <w:rPr>
          <w:sz w:val="20"/>
          <w:szCs w:val="20"/>
          <w:lang w:val="fo-FO"/>
        </w:rPr>
        <w:t>overgangsbestemmelser</w:t>
      </w:r>
      <w:proofErr w:type="spellEnd"/>
    </w:p>
    <w:p w14:paraId="23FD70D7" w14:textId="0F70890F" w:rsidR="00464C2E" w:rsidRPr="00196167" w:rsidRDefault="005A405E" w:rsidP="00196167">
      <w:pPr>
        <w:pStyle w:val="Paragraftekst"/>
        <w:jc w:val="both"/>
        <w:divId w:val="1840848633"/>
        <w:rPr>
          <w:sz w:val="20"/>
          <w:szCs w:val="20"/>
        </w:rPr>
      </w:pPr>
      <w:r w:rsidRPr="00196167">
        <w:rPr>
          <w:b/>
          <w:bCs/>
          <w:sz w:val="20"/>
          <w:szCs w:val="20"/>
          <w:lang w:val="fo-FO"/>
        </w:rPr>
        <w:t xml:space="preserve">§ 28. </w:t>
      </w:r>
      <w:proofErr w:type="spellStart"/>
      <w:r w:rsidRPr="00196167">
        <w:rPr>
          <w:sz w:val="20"/>
          <w:szCs w:val="20"/>
          <w:lang w:val="fo-FO"/>
        </w:rPr>
        <w:t>Bekendtgørelsen</w:t>
      </w:r>
      <w:proofErr w:type="spellEnd"/>
      <w:r w:rsidRPr="00196167">
        <w:rPr>
          <w:sz w:val="20"/>
          <w:szCs w:val="20"/>
          <w:lang w:val="fo-FO"/>
        </w:rPr>
        <w:t xml:space="preserve"> </w:t>
      </w:r>
      <w:proofErr w:type="spellStart"/>
      <w:r w:rsidRPr="00196167">
        <w:rPr>
          <w:sz w:val="20"/>
          <w:szCs w:val="20"/>
          <w:lang w:val="fo-FO"/>
        </w:rPr>
        <w:t>træder</w:t>
      </w:r>
      <w:proofErr w:type="spellEnd"/>
      <w:r w:rsidRPr="00196167">
        <w:rPr>
          <w:sz w:val="20"/>
          <w:szCs w:val="20"/>
          <w:lang w:val="fo-FO"/>
        </w:rPr>
        <w:t xml:space="preserve"> i kraft </w:t>
      </w:r>
      <w:proofErr w:type="spellStart"/>
      <w:r w:rsidRPr="00196167">
        <w:rPr>
          <w:sz w:val="20"/>
          <w:szCs w:val="20"/>
          <w:lang w:val="fo-FO"/>
        </w:rPr>
        <w:t>den</w:t>
      </w:r>
      <w:proofErr w:type="spellEnd"/>
      <w:r w:rsidRPr="00196167">
        <w:rPr>
          <w:sz w:val="20"/>
          <w:szCs w:val="20"/>
          <w:lang w:val="fo-FO"/>
        </w:rPr>
        <w:t xml:space="preserve"> </w:t>
      </w:r>
      <w:proofErr w:type="spellStart"/>
      <w:r w:rsidR="00AC5743">
        <w:rPr>
          <w:sz w:val="20"/>
          <w:szCs w:val="20"/>
          <w:lang w:val="fo-FO"/>
        </w:rPr>
        <w:t>xxx</w:t>
      </w:r>
      <w:proofErr w:type="spellEnd"/>
      <w:r w:rsidRPr="00196167">
        <w:rPr>
          <w:sz w:val="20"/>
          <w:szCs w:val="20"/>
          <w:lang w:val="fo-FO"/>
        </w:rPr>
        <w:t>.</w:t>
      </w:r>
    </w:p>
    <w:p w14:paraId="4CDEBD00" w14:textId="13443DB4" w:rsidR="00464C2E" w:rsidRPr="00196167" w:rsidRDefault="005A405E" w:rsidP="00196167">
      <w:pPr>
        <w:pStyle w:val="Stk"/>
        <w:jc w:val="both"/>
        <w:divId w:val="1840848633"/>
        <w:rPr>
          <w:sz w:val="20"/>
          <w:szCs w:val="20"/>
        </w:rPr>
      </w:pPr>
      <w:r w:rsidRPr="00196167">
        <w:rPr>
          <w:i/>
          <w:iCs/>
          <w:sz w:val="20"/>
          <w:szCs w:val="20"/>
          <w:lang w:val="fo-FO"/>
        </w:rPr>
        <w:t xml:space="preserve">Stk. 2. </w:t>
      </w:r>
      <w:proofErr w:type="spellStart"/>
      <w:r w:rsidRPr="00196167">
        <w:rPr>
          <w:sz w:val="20"/>
          <w:szCs w:val="20"/>
          <w:lang w:val="fo-FO"/>
        </w:rPr>
        <w:t>Bekendtgørelse</w:t>
      </w:r>
      <w:proofErr w:type="spellEnd"/>
      <w:r w:rsidRPr="00196167">
        <w:rPr>
          <w:sz w:val="20"/>
          <w:szCs w:val="20"/>
          <w:lang w:val="fo-FO"/>
        </w:rPr>
        <w:t xml:space="preserve"> nr. </w:t>
      </w:r>
      <w:r w:rsidR="000843DE" w:rsidRPr="00196167">
        <w:rPr>
          <w:sz w:val="20"/>
          <w:szCs w:val="20"/>
          <w:lang w:val="fo-FO"/>
        </w:rPr>
        <w:t xml:space="preserve">902 </w:t>
      </w:r>
      <w:proofErr w:type="spellStart"/>
      <w:r w:rsidRPr="00196167">
        <w:rPr>
          <w:sz w:val="20"/>
          <w:szCs w:val="20"/>
          <w:lang w:val="fo-FO"/>
        </w:rPr>
        <w:t>af</w:t>
      </w:r>
      <w:proofErr w:type="spellEnd"/>
      <w:r w:rsidRPr="00196167">
        <w:rPr>
          <w:sz w:val="20"/>
          <w:szCs w:val="20"/>
          <w:lang w:val="fo-FO"/>
        </w:rPr>
        <w:t xml:space="preserve"> 1</w:t>
      </w:r>
      <w:r w:rsidR="000843DE" w:rsidRPr="00196167">
        <w:rPr>
          <w:sz w:val="20"/>
          <w:szCs w:val="20"/>
          <w:lang w:val="fo-FO"/>
        </w:rPr>
        <w:t>3</w:t>
      </w:r>
      <w:r w:rsidRPr="00196167">
        <w:rPr>
          <w:sz w:val="20"/>
          <w:szCs w:val="20"/>
          <w:lang w:val="fo-FO"/>
        </w:rPr>
        <w:t xml:space="preserve">. </w:t>
      </w:r>
      <w:r w:rsidR="000843DE" w:rsidRPr="00196167">
        <w:rPr>
          <w:sz w:val="20"/>
          <w:szCs w:val="20"/>
          <w:lang w:val="fo-FO"/>
        </w:rPr>
        <w:t xml:space="preserve">juli </w:t>
      </w:r>
      <w:r w:rsidRPr="00196167">
        <w:rPr>
          <w:sz w:val="20"/>
          <w:szCs w:val="20"/>
          <w:lang w:val="fo-FO"/>
        </w:rPr>
        <w:t>201</w:t>
      </w:r>
      <w:r w:rsidR="000843DE" w:rsidRPr="00196167">
        <w:rPr>
          <w:sz w:val="20"/>
          <w:szCs w:val="20"/>
          <w:lang w:val="fo-FO"/>
        </w:rPr>
        <w:t>5</w:t>
      </w:r>
      <w:r w:rsidRPr="00196167">
        <w:rPr>
          <w:sz w:val="20"/>
          <w:szCs w:val="20"/>
          <w:lang w:val="fo-FO"/>
        </w:rPr>
        <w:t xml:space="preserve"> for </w:t>
      </w:r>
      <w:proofErr w:type="spellStart"/>
      <w:r w:rsidRPr="00196167">
        <w:rPr>
          <w:sz w:val="20"/>
          <w:szCs w:val="20"/>
          <w:lang w:val="fo-FO"/>
        </w:rPr>
        <w:t>Færøerne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ledelse</w:t>
      </w:r>
      <w:proofErr w:type="spellEnd"/>
      <w:r w:rsidRPr="00196167">
        <w:rPr>
          <w:sz w:val="20"/>
          <w:szCs w:val="20"/>
          <w:lang w:val="fo-FO"/>
        </w:rPr>
        <w:t xml:space="preserve"> og </w:t>
      </w:r>
      <w:proofErr w:type="spellStart"/>
      <w:r w:rsidRPr="00196167">
        <w:rPr>
          <w:sz w:val="20"/>
          <w:szCs w:val="20"/>
          <w:lang w:val="fo-FO"/>
        </w:rPr>
        <w:t>styring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pengeinstitutter</w:t>
      </w:r>
      <w:proofErr w:type="spellEnd"/>
      <w:r w:rsidRPr="00196167">
        <w:rPr>
          <w:sz w:val="20"/>
          <w:szCs w:val="20"/>
          <w:lang w:val="fo-FO"/>
        </w:rPr>
        <w:t xml:space="preserve"> </w:t>
      </w:r>
      <w:proofErr w:type="spellStart"/>
      <w:r w:rsidRPr="00196167">
        <w:rPr>
          <w:sz w:val="20"/>
          <w:szCs w:val="20"/>
          <w:lang w:val="fo-FO"/>
        </w:rPr>
        <w:t>m.fl</w:t>
      </w:r>
      <w:proofErr w:type="spellEnd"/>
      <w:r w:rsidRPr="00196167">
        <w:rPr>
          <w:sz w:val="20"/>
          <w:szCs w:val="20"/>
          <w:lang w:val="fo-FO"/>
        </w:rPr>
        <w:t xml:space="preserve">. </w:t>
      </w:r>
      <w:proofErr w:type="spellStart"/>
      <w:r w:rsidRPr="00196167">
        <w:rPr>
          <w:sz w:val="20"/>
          <w:szCs w:val="20"/>
          <w:lang w:val="fo-FO"/>
        </w:rPr>
        <w:t>ophæves</w:t>
      </w:r>
      <w:proofErr w:type="spellEnd"/>
      <w:r w:rsidRPr="00196167">
        <w:rPr>
          <w:sz w:val="20"/>
          <w:szCs w:val="20"/>
          <w:lang w:val="fo-FO"/>
        </w:rPr>
        <w:t>.</w:t>
      </w:r>
    </w:p>
    <w:p w14:paraId="18057B20" w14:textId="77777777" w:rsidR="00464C2E" w:rsidRPr="00196167" w:rsidRDefault="005A405E">
      <w:pPr>
        <w:autoSpaceDE w:val="0"/>
        <w:autoSpaceDN w:val="0"/>
        <w:divId w:val="1840848633"/>
        <w:rPr>
          <w:sz w:val="20"/>
          <w:szCs w:val="20"/>
        </w:rPr>
      </w:pPr>
      <w:r w:rsidRPr="00196167">
        <w:rPr>
          <w:sz w:val="20"/>
          <w:szCs w:val="20"/>
          <w:lang w:val="fo-FO"/>
        </w:rPr>
        <w:t> </w:t>
      </w:r>
    </w:p>
    <w:p w14:paraId="2551311A" w14:textId="77777777" w:rsidR="00464C2E" w:rsidRPr="00196167" w:rsidRDefault="005A405E">
      <w:pPr>
        <w:autoSpaceDE w:val="0"/>
        <w:autoSpaceDN w:val="0"/>
        <w:divId w:val="1840848633"/>
        <w:rPr>
          <w:sz w:val="20"/>
          <w:szCs w:val="20"/>
        </w:rPr>
      </w:pPr>
      <w:r w:rsidRPr="00196167">
        <w:rPr>
          <w:sz w:val="20"/>
          <w:szCs w:val="20"/>
          <w:lang w:val="fo-FO"/>
        </w:rPr>
        <w:t> </w:t>
      </w:r>
    </w:p>
    <w:p w14:paraId="36D567F2" w14:textId="3BFFD6EA" w:rsidR="00464C2E" w:rsidRPr="00196167" w:rsidRDefault="005A405E">
      <w:pPr>
        <w:autoSpaceDE w:val="0"/>
        <w:autoSpaceDN w:val="0"/>
        <w:jc w:val="center"/>
        <w:divId w:val="1840848633"/>
        <w:rPr>
          <w:sz w:val="20"/>
          <w:szCs w:val="20"/>
        </w:rPr>
      </w:pPr>
      <w:r w:rsidRPr="00196167">
        <w:rPr>
          <w:i/>
          <w:iCs/>
          <w:sz w:val="20"/>
          <w:szCs w:val="20"/>
          <w:lang w:val="fo-FO"/>
        </w:rPr>
        <w:t xml:space="preserve">Finanstilsynet, </w:t>
      </w:r>
      <w:proofErr w:type="spellStart"/>
      <w:r w:rsidRPr="00196167">
        <w:rPr>
          <w:i/>
          <w:iCs/>
          <w:sz w:val="20"/>
          <w:szCs w:val="20"/>
          <w:lang w:val="fo-FO"/>
        </w:rPr>
        <w:t>den</w:t>
      </w:r>
      <w:proofErr w:type="spellEnd"/>
      <w:r w:rsidRPr="00196167">
        <w:rPr>
          <w:i/>
          <w:iCs/>
          <w:sz w:val="20"/>
          <w:szCs w:val="20"/>
          <w:lang w:val="fo-FO"/>
        </w:rPr>
        <w:t xml:space="preserve"> </w:t>
      </w:r>
      <w:r w:rsidR="004B5915">
        <w:rPr>
          <w:i/>
          <w:iCs/>
          <w:sz w:val="20"/>
          <w:szCs w:val="20"/>
          <w:lang w:val="fo-FO"/>
        </w:rPr>
        <w:t>[dato]</w:t>
      </w:r>
    </w:p>
    <w:p w14:paraId="34017CEA" w14:textId="77777777" w:rsidR="00464C2E" w:rsidRPr="00196167" w:rsidRDefault="005A405E">
      <w:pPr>
        <w:autoSpaceDE w:val="0"/>
        <w:autoSpaceDN w:val="0"/>
        <w:jc w:val="center"/>
        <w:divId w:val="1840848633"/>
        <w:rPr>
          <w:sz w:val="20"/>
          <w:szCs w:val="20"/>
        </w:rPr>
      </w:pPr>
      <w:r w:rsidRPr="00196167">
        <w:rPr>
          <w:i/>
          <w:iCs/>
          <w:sz w:val="20"/>
          <w:szCs w:val="20"/>
          <w:lang w:val="fo-FO"/>
        </w:rPr>
        <w:t> </w:t>
      </w:r>
    </w:p>
    <w:p w14:paraId="3821FA38" w14:textId="60E4B582" w:rsidR="00464C2E" w:rsidRPr="00196167" w:rsidRDefault="004B5915">
      <w:pPr>
        <w:autoSpaceDE w:val="0"/>
        <w:autoSpaceDN w:val="0"/>
        <w:jc w:val="center"/>
        <w:divId w:val="1840848633"/>
        <w:rPr>
          <w:sz w:val="20"/>
          <w:szCs w:val="20"/>
        </w:rPr>
      </w:pPr>
      <w:r>
        <w:rPr>
          <w:sz w:val="20"/>
          <w:szCs w:val="20"/>
          <w:lang w:val="fo-FO"/>
        </w:rPr>
        <w:t>[</w:t>
      </w:r>
      <w:proofErr w:type="spellStart"/>
      <w:r>
        <w:rPr>
          <w:sz w:val="20"/>
          <w:szCs w:val="20"/>
          <w:lang w:val="fo-FO"/>
        </w:rPr>
        <w:t>underskriver</w:t>
      </w:r>
      <w:proofErr w:type="spellEnd"/>
      <w:r>
        <w:rPr>
          <w:sz w:val="20"/>
          <w:szCs w:val="20"/>
          <w:lang w:val="fo-FO"/>
        </w:rPr>
        <w:t>]</w:t>
      </w:r>
    </w:p>
    <w:p w14:paraId="0A890EB0" w14:textId="77777777" w:rsidR="00464C2E" w:rsidRPr="00196167" w:rsidRDefault="005A405E">
      <w:pPr>
        <w:autoSpaceDE w:val="0"/>
        <w:autoSpaceDN w:val="0"/>
        <w:jc w:val="center"/>
        <w:divId w:val="1840848633"/>
        <w:rPr>
          <w:sz w:val="20"/>
          <w:szCs w:val="20"/>
        </w:rPr>
      </w:pPr>
      <w:r w:rsidRPr="00196167">
        <w:rPr>
          <w:sz w:val="20"/>
          <w:szCs w:val="20"/>
          <w:lang w:val="fo-FO"/>
        </w:rPr>
        <w:t> </w:t>
      </w:r>
    </w:p>
    <w:p w14:paraId="47052F55" w14:textId="3D683BC6" w:rsidR="00464C2E" w:rsidRPr="00196167" w:rsidRDefault="005A405E">
      <w:pPr>
        <w:autoSpaceDE w:val="0"/>
        <w:autoSpaceDN w:val="0"/>
        <w:jc w:val="right"/>
        <w:divId w:val="1840848633"/>
        <w:rPr>
          <w:sz w:val="20"/>
          <w:szCs w:val="20"/>
        </w:rPr>
      </w:pPr>
      <w:r w:rsidRPr="00196167">
        <w:rPr>
          <w:sz w:val="20"/>
          <w:szCs w:val="20"/>
          <w:lang w:val="fo-FO"/>
        </w:rPr>
        <w:t>/</w:t>
      </w:r>
      <w:r w:rsidR="004B5915">
        <w:rPr>
          <w:sz w:val="20"/>
          <w:szCs w:val="20"/>
          <w:lang w:val="fo-FO"/>
        </w:rPr>
        <w:t>[</w:t>
      </w:r>
      <w:proofErr w:type="spellStart"/>
      <w:r w:rsidR="004B5915">
        <w:rPr>
          <w:sz w:val="20"/>
          <w:szCs w:val="20"/>
          <w:lang w:val="fo-FO"/>
        </w:rPr>
        <w:t>underskriver</w:t>
      </w:r>
      <w:proofErr w:type="spellEnd"/>
      <w:r w:rsidR="004B5915">
        <w:rPr>
          <w:sz w:val="20"/>
          <w:szCs w:val="20"/>
          <w:lang w:val="fo-FO"/>
        </w:rPr>
        <w:t>]</w:t>
      </w:r>
    </w:p>
    <w:p w14:paraId="4F27C9BF" w14:textId="77777777" w:rsidR="00464C2E" w:rsidRPr="00196167" w:rsidRDefault="005A405E">
      <w:pPr>
        <w:pStyle w:val="Bilagstitel"/>
        <w:divId w:val="1840848633"/>
        <w:rPr>
          <w:sz w:val="20"/>
          <w:szCs w:val="20"/>
        </w:rPr>
      </w:pPr>
      <w:proofErr w:type="spellStart"/>
      <w:r w:rsidRPr="00196167">
        <w:rPr>
          <w:sz w:val="20"/>
          <w:szCs w:val="20"/>
          <w:lang w:val="fo-FO"/>
        </w:rPr>
        <w:lastRenderedPageBreak/>
        <w:t>Bilag</w:t>
      </w:r>
      <w:proofErr w:type="spellEnd"/>
      <w:r w:rsidRPr="00196167">
        <w:rPr>
          <w:sz w:val="20"/>
          <w:szCs w:val="20"/>
          <w:lang w:val="fo-FO"/>
        </w:rPr>
        <w:t xml:space="preserve"> 1</w:t>
      </w:r>
    </w:p>
    <w:p w14:paraId="44737FCD" w14:textId="77777777" w:rsidR="00464C2E" w:rsidRPr="004F2397" w:rsidRDefault="005A405E">
      <w:pPr>
        <w:autoSpaceDE w:val="0"/>
        <w:autoSpaceDN w:val="0"/>
        <w:jc w:val="center"/>
        <w:divId w:val="1840848633"/>
      </w:pPr>
      <w:proofErr w:type="spellStart"/>
      <w:r w:rsidRPr="004F2397">
        <w:rPr>
          <w:b/>
          <w:bCs/>
          <w:lang w:val="fo-FO"/>
        </w:rPr>
        <w:t>Kreditområdet</w:t>
      </w:r>
      <w:proofErr w:type="spellEnd"/>
    </w:p>
    <w:p w14:paraId="1DFAA607" w14:textId="77777777" w:rsidR="00464C2E" w:rsidRPr="00196167" w:rsidRDefault="005A405E">
      <w:pPr>
        <w:autoSpaceDE w:val="0"/>
        <w:autoSpaceDN w:val="0"/>
        <w:jc w:val="center"/>
        <w:divId w:val="1840848633"/>
        <w:rPr>
          <w:sz w:val="20"/>
          <w:szCs w:val="20"/>
        </w:rPr>
      </w:pPr>
      <w:r w:rsidRPr="00196167">
        <w:rPr>
          <w:b/>
          <w:bCs/>
          <w:sz w:val="20"/>
          <w:szCs w:val="20"/>
          <w:lang w:val="fo-FO"/>
        </w:rPr>
        <w:t> </w:t>
      </w:r>
    </w:p>
    <w:p w14:paraId="33C02A1E" w14:textId="77777777" w:rsidR="00464C2E" w:rsidRPr="00196167" w:rsidRDefault="005A405E">
      <w:pPr>
        <w:autoSpaceDE w:val="0"/>
        <w:autoSpaceDN w:val="0"/>
        <w:jc w:val="center"/>
        <w:divId w:val="1840848633"/>
        <w:rPr>
          <w:sz w:val="20"/>
          <w:szCs w:val="20"/>
        </w:rPr>
      </w:pPr>
      <w:proofErr w:type="spellStart"/>
      <w:r w:rsidRPr="00196167">
        <w:rPr>
          <w:b/>
          <w:bCs/>
          <w:sz w:val="20"/>
          <w:szCs w:val="20"/>
          <w:lang w:val="fo-FO"/>
        </w:rPr>
        <w:t>Bestyrelsens</w:t>
      </w:r>
      <w:proofErr w:type="spellEnd"/>
      <w:r w:rsidRPr="00196167">
        <w:rPr>
          <w:b/>
          <w:bCs/>
          <w:sz w:val="20"/>
          <w:szCs w:val="20"/>
          <w:lang w:val="fo-FO"/>
        </w:rPr>
        <w:t xml:space="preserve"> </w:t>
      </w:r>
      <w:proofErr w:type="spellStart"/>
      <w:r w:rsidRPr="00196167">
        <w:rPr>
          <w:b/>
          <w:bCs/>
          <w:sz w:val="20"/>
          <w:szCs w:val="20"/>
          <w:lang w:val="fo-FO"/>
        </w:rPr>
        <w:t>opgaver</w:t>
      </w:r>
      <w:proofErr w:type="spellEnd"/>
      <w:r w:rsidRPr="00196167">
        <w:rPr>
          <w:b/>
          <w:bCs/>
          <w:sz w:val="20"/>
          <w:szCs w:val="20"/>
          <w:lang w:val="fo-FO"/>
        </w:rPr>
        <w:t xml:space="preserve"> og </w:t>
      </w:r>
      <w:proofErr w:type="spellStart"/>
      <w:r w:rsidRPr="00196167">
        <w:rPr>
          <w:b/>
          <w:bCs/>
          <w:sz w:val="20"/>
          <w:szCs w:val="20"/>
          <w:lang w:val="fo-FO"/>
        </w:rPr>
        <w:t>ansvar</w:t>
      </w:r>
      <w:proofErr w:type="spellEnd"/>
      <w:r w:rsidRPr="00196167">
        <w:rPr>
          <w:b/>
          <w:bCs/>
          <w:sz w:val="20"/>
          <w:szCs w:val="20"/>
          <w:lang w:val="fo-FO"/>
        </w:rPr>
        <w:t xml:space="preserve"> </w:t>
      </w:r>
      <w:proofErr w:type="spellStart"/>
      <w:r w:rsidRPr="00196167">
        <w:rPr>
          <w:b/>
          <w:bCs/>
          <w:sz w:val="20"/>
          <w:szCs w:val="20"/>
          <w:lang w:val="fo-FO"/>
        </w:rPr>
        <w:t>på</w:t>
      </w:r>
      <w:proofErr w:type="spellEnd"/>
      <w:r w:rsidRPr="00196167">
        <w:rPr>
          <w:b/>
          <w:bCs/>
          <w:sz w:val="20"/>
          <w:szCs w:val="20"/>
          <w:lang w:val="fo-FO"/>
        </w:rPr>
        <w:t xml:space="preserve"> </w:t>
      </w:r>
      <w:proofErr w:type="spellStart"/>
      <w:r w:rsidRPr="00196167">
        <w:rPr>
          <w:b/>
          <w:bCs/>
          <w:sz w:val="20"/>
          <w:szCs w:val="20"/>
          <w:lang w:val="fo-FO"/>
        </w:rPr>
        <w:t>kreditområdet</w:t>
      </w:r>
      <w:proofErr w:type="spellEnd"/>
    </w:p>
    <w:p w14:paraId="6E1C96FD" w14:textId="77777777" w:rsidR="00464C2E" w:rsidRPr="00196167" w:rsidRDefault="005A405E">
      <w:pPr>
        <w:autoSpaceDE w:val="0"/>
        <w:autoSpaceDN w:val="0"/>
        <w:jc w:val="center"/>
        <w:divId w:val="1840848633"/>
        <w:rPr>
          <w:sz w:val="20"/>
          <w:szCs w:val="20"/>
        </w:rPr>
      </w:pPr>
      <w:r w:rsidRPr="00196167">
        <w:rPr>
          <w:b/>
          <w:bCs/>
          <w:sz w:val="20"/>
          <w:szCs w:val="20"/>
          <w:lang w:val="fo-FO"/>
        </w:rPr>
        <w:t> </w:t>
      </w:r>
    </w:p>
    <w:p w14:paraId="59D95CCC" w14:textId="514343A5" w:rsidR="00464C2E" w:rsidRPr="00196167" w:rsidRDefault="005A405E">
      <w:pPr>
        <w:autoSpaceDE w:val="0"/>
        <w:autoSpaceDN w:val="0"/>
        <w:jc w:val="center"/>
        <w:divId w:val="1840848633"/>
        <w:rPr>
          <w:i/>
          <w:iCs/>
          <w:sz w:val="20"/>
          <w:szCs w:val="20"/>
          <w:lang w:val="fo-FO"/>
        </w:rPr>
      </w:pPr>
      <w:proofErr w:type="spellStart"/>
      <w:r w:rsidRPr="00196167">
        <w:rPr>
          <w:i/>
          <w:iCs/>
          <w:sz w:val="20"/>
          <w:szCs w:val="20"/>
          <w:lang w:val="fo-FO"/>
        </w:rPr>
        <w:t>Kreditpolitikken</w:t>
      </w:r>
      <w:proofErr w:type="spellEnd"/>
    </w:p>
    <w:p w14:paraId="1C86F68C" w14:textId="77777777" w:rsidR="00196167" w:rsidRPr="00196167" w:rsidRDefault="00196167">
      <w:pPr>
        <w:autoSpaceDE w:val="0"/>
        <w:autoSpaceDN w:val="0"/>
        <w:jc w:val="center"/>
        <w:divId w:val="1840848633"/>
        <w:rPr>
          <w:sz w:val="20"/>
          <w:szCs w:val="20"/>
        </w:rPr>
      </w:pPr>
    </w:p>
    <w:p w14:paraId="02C9E5BD" w14:textId="7740B7F9" w:rsidR="00464C2E" w:rsidRPr="00196167" w:rsidRDefault="005A405E" w:rsidP="00196167">
      <w:pPr>
        <w:pStyle w:val="Nummer"/>
        <w:numPr>
          <w:ilvl w:val="0"/>
          <w:numId w:val="70"/>
        </w:numPr>
        <w:jc w:val="both"/>
        <w:divId w:val="1840848633"/>
        <w:rPr>
          <w:sz w:val="20"/>
          <w:szCs w:val="20"/>
        </w:rPr>
      </w:pPr>
      <w:proofErr w:type="spellStart"/>
      <w:r w:rsidRPr="00196167">
        <w:rPr>
          <w:sz w:val="20"/>
          <w:szCs w:val="20"/>
          <w:lang w:val="fo-FO"/>
        </w:rPr>
        <w:t>Bestyrelsen</w:t>
      </w:r>
      <w:proofErr w:type="spellEnd"/>
      <w:r w:rsidRPr="00196167">
        <w:rPr>
          <w:sz w:val="20"/>
          <w:szCs w:val="20"/>
          <w:lang w:val="fo-FO"/>
        </w:rPr>
        <w:t xml:space="preserve"> skal </w:t>
      </w:r>
      <w:proofErr w:type="spellStart"/>
      <w:r w:rsidRPr="00196167">
        <w:rPr>
          <w:sz w:val="20"/>
          <w:szCs w:val="20"/>
          <w:lang w:val="fo-FO"/>
        </w:rPr>
        <w:t>efter</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princip</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forsigtighed</w:t>
      </w:r>
      <w:proofErr w:type="spellEnd"/>
      <w:r w:rsidRPr="00196167">
        <w:rPr>
          <w:sz w:val="20"/>
          <w:szCs w:val="20"/>
          <w:lang w:val="fo-FO"/>
        </w:rPr>
        <w:t xml:space="preserve"> </w:t>
      </w:r>
      <w:proofErr w:type="spellStart"/>
      <w:r w:rsidRPr="00196167">
        <w:rPr>
          <w:sz w:val="20"/>
          <w:szCs w:val="20"/>
          <w:lang w:val="fo-FO"/>
        </w:rPr>
        <w:t>vedtage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047B2D">
        <w:rPr>
          <w:sz w:val="20"/>
          <w:szCs w:val="20"/>
          <w:lang w:val="fo-FO"/>
        </w:rPr>
        <w:t>kreditpolitik</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4, stk. 2, nr. 1</w:t>
      </w:r>
      <w:r w:rsidR="009F5824" w:rsidRPr="00047B2D">
        <w:rPr>
          <w:sz w:val="20"/>
          <w:szCs w:val="20"/>
          <w:lang w:val="fo-FO"/>
        </w:rPr>
        <w:t xml:space="preserve">, </w:t>
      </w:r>
      <w:proofErr w:type="spellStart"/>
      <w:r w:rsidR="009F5824" w:rsidRPr="00047B2D">
        <w:rPr>
          <w:sz w:val="20"/>
          <w:szCs w:val="20"/>
          <w:lang w:val="fo-FO"/>
        </w:rPr>
        <w:t>som</w:t>
      </w:r>
      <w:proofErr w:type="spellEnd"/>
      <w:r w:rsidR="009F5824" w:rsidRPr="00047B2D">
        <w:rPr>
          <w:sz w:val="20"/>
          <w:szCs w:val="20"/>
          <w:lang w:val="fo-FO"/>
        </w:rPr>
        <w:t xml:space="preserve"> </w:t>
      </w:r>
      <w:proofErr w:type="spellStart"/>
      <w:r w:rsidR="009F5824" w:rsidRPr="00047B2D">
        <w:rPr>
          <w:sz w:val="20"/>
          <w:szCs w:val="20"/>
          <w:lang w:val="fo-FO"/>
        </w:rPr>
        <w:t>dækker</w:t>
      </w:r>
      <w:proofErr w:type="spellEnd"/>
      <w:r w:rsidR="009F5824" w:rsidRPr="00047B2D">
        <w:rPr>
          <w:sz w:val="20"/>
          <w:szCs w:val="20"/>
          <w:lang w:val="fo-FO"/>
        </w:rPr>
        <w:t xml:space="preserve"> </w:t>
      </w:r>
      <w:proofErr w:type="spellStart"/>
      <w:r w:rsidR="009F5824" w:rsidRPr="00047B2D">
        <w:rPr>
          <w:sz w:val="20"/>
          <w:szCs w:val="20"/>
          <w:lang w:val="fo-FO"/>
        </w:rPr>
        <w:t>alle</w:t>
      </w:r>
      <w:proofErr w:type="spellEnd"/>
      <w:r w:rsidR="009F5824" w:rsidRPr="00047B2D">
        <w:rPr>
          <w:sz w:val="20"/>
          <w:szCs w:val="20"/>
          <w:lang w:val="fo-FO"/>
        </w:rPr>
        <w:t xml:space="preserve"> </w:t>
      </w:r>
      <w:proofErr w:type="spellStart"/>
      <w:r w:rsidR="009F5824" w:rsidRPr="00047B2D">
        <w:rPr>
          <w:sz w:val="20"/>
          <w:szCs w:val="20"/>
          <w:lang w:val="fo-FO"/>
        </w:rPr>
        <w:t>typer</w:t>
      </w:r>
      <w:proofErr w:type="spellEnd"/>
      <w:r w:rsidR="009F5824" w:rsidRPr="00047B2D">
        <w:rPr>
          <w:sz w:val="20"/>
          <w:szCs w:val="20"/>
          <w:lang w:val="fo-FO"/>
        </w:rPr>
        <w:t xml:space="preserve"> </w:t>
      </w:r>
      <w:proofErr w:type="spellStart"/>
      <w:r w:rsidR="009F5824" w:rsidRPr="00047B2D">
        <w:rPr>
          <w:sz w:val="20"/>
          <w:szCs w:val="20"/>
          <w:lang w:val="fo-FO"/>
        </w:rPr>
        <w:t>af</w:t>
      </w:r>
      <w:proofErr w:type="spellEnd"/>
      <w:r w:rsidR="009F5824" w:rsidRPr="00047B2D">
        <w:rPr>
          <w:sz w:val="20"/>
          <w:szCs w:val="20"/>
          <w:lang w:val="fo-FO"/>
        </w:rPr>
        <w:t xml:space="preserve"> </w:t>
      </w:r>
      <w:proofErr w:type="spellStart"/>
      <w:r w:rsidR="009F5824" w:rsidRPr="00047B2D">
        <w:rPr>
          <w:sz w:val="20"/>
          <w:szCs w:val="20"/>
          <w:lang w:val="fo-FO"/>
        </w:rPr>
        <w:t>kreditrisiko</w:t>
      </w:r>
      <w:proofErr w:type="spellEnd"/>
      <w:r w:rsidR="009F5824" w:rsidRPr="00047B2D">
        <w:rPr>
          <w:sz w:val="20"/>
          <w:szCs w:val="20"/>
          <w:lang w:val="fo-FO"/>
        </w:rPr>
        <w:t xml:space="preserve"> i </w:t>
      </w:r>
      <w:proofErr w:type="spellStart"/>
      <w:r w:rsidR="009F5824" w:rsidRPr="00047B2D">
        <w:rPr>
          <w:sz w:val="20"/>
          <w:szCs w:val="20"/>
          <w:lang w:val="fo-FO"/>
        </w:rPr>
        <w:t>alle</w:t>
      </w:r>
      <w:proofErr w:type="spellEnd"/>
      <w:r w:rsidR="009F5824" w:rsidRPr="00047B2D">
        <w:rPr>
          <w:sz w:val="20"/>
          <w:szCs w:val="20"/>
          <w:lang w:val="fo-FO"/>
        </w:rPr>
        <w:t xml:space="preserve"> </w:t>
      </w:r>
      <w:proofErr w:type="spellStart"/>
      <w:r w:rsidR="009F5824" w:rsidRPr="00047B2D">
        <w:rPr>
          <w:sz w:val="20"/>
          <w:szCs w:val="20"/>
          <w:lang w:val="fo-FO"/>
        </w:rPr>
        <w:t>virksomhedens</w:t>
      </w:r>
      <w:proofErr w:type="spellEnd"/>
      <w:r w:rsidR="009F5824" w:rsidRPr="00047B2D">
        <w:rPr>
          <w:sz w:val="20"/>
          <w:szCs w:val="20"/>
          <w:lang w:val="fo-FO"/>
        </w:rPr>
        <w:t xml:space="preserve"> </w:t>
      </w:r>
      <w:proofErr w:type="spellStart"/>
      <w:r w:rsidR="009F5824" w:rsidRPr="00047B2D">
        <w:rPr>
          <w:sz w:val="20"/>
          <w:szCs w:val="20"/>
          <w:lang w:val="fo-FO"/>
        </w:rPr>
        <w:t>enheder</w:t>
      </w:r>
      <w:proofErr w:type="spellEnd"/>
      <w:r w:rsidR="009F5824" w:rsidRPr="00047B2D">
        <w:rPr>
          <w:sz w:val="20"/>
          <w:szCs w:val="20"/>
          <w:lang w:val="fo-FO"/>
        </w:rPr>
        <w:t xml:space="preserve"> og </w:t>
      </w:r>
      <w:proofErr w:type="spellStart"/>
      <w:r w:rsidR="009F5824" w:rsidRPr="00047B2D">
        <w:rPr>
          <w:sz w:val="20"/>
          <w:szCs w:val="20"/>
          <w:lang w:val="fo-FO"/>
        </w:rPr>
        <w:t>forretningsaktiviteter</w:t>
      </w:r>
      <w:proofErr w:type="spellEnd"/>
      <w:r w:rsidRPr="00047B2D">
        <w:rPr>
          <w:sz w:val="20"/>
          <w:szCs w:val="20"/>
          <w:lang w:val="fo-FO"/>
        </w:rPr>
        <w:t xml:space="preserve">. </w:t>
      </w:r>
      <w:proofErr w:type="spellStart"/>
      <w:r w:rsidRPr="00047B2D">
        <w:rPr>
          <w:sz w:val="20"/>
          <w:szCs w:val="20"/>
          <w:lang w:val="fo-FO"/>
        </w:rPr>
        <w:t>Kreditpolitikken</w:t>
      </w:r>
      <w:proofErr w:type="spellEnd"/>
      <w:r w:rsidRPr="00047B2D">
        <w:rPr>
          <w:sz w:val="20"/>
          <w:szCs w:val="20"/>
          <w:lang w:val="fo-FO"/>
        </w:rPr>
        <w:t xml:space="preserve"> skal, </w:t>
      </w:r>
      <w:proofErr w:type="spellStart"/>
      <w:r w:rsidRPr="00047B2D">
        <w:rPr>
          <w:sz w:val="20"/>
          <w:szCs w:val="20"/>
          <w:lang w:val="fo-FO"/>
        </w:rPr>
        <w:t>afhængigt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virksomheds</w:t>
      </w:r>
      <w:proofErr w:type="spellEnd"/>
      <w:r w:rsidRPr="00047B2D">
        <w:rPr>
          <w:sz w:val="20"/>
          <w:szCs w:val="20"/>
          <w:lang w:val="fo-FO"/>
        </w:rPr>
        <w:t xml:space="preserve"> </w:t>
      </w:r>
      <w:proofErr w:type="spellStart"/>
      <w:r w:rsidRPr="00047B2D">
        <w:rPr>
          <w:sz w:val="20"/>
          <w:szCs w:val="20"/>
          <w:lang w:val="fo-FO"/>
        </w:rPr>
        <w:t>type</w:t>
      </w:r>
      <w:proofErr w:type="spellEnd"/>
      <w:r w:rsidRPr="00047B2D">
        <w:rPr>
          <w:sz w:val="20"/>
          <w:szCs w:val="20"/>
          <w:lang w:val="fo-FO"/>
        </w:rPr>
        <w:t xml:space="preserve"> og </w:t>
      </w:r>
      <w:proofErr w:type="spellStart"/>
      <w:r w:rsidRPr="00047B2D">
        <w:rPr>
          <w:sz w:val="20"/>
          <w:szCs w:val="20"/>
          <w:lang w:val="fo-FO"/>
        </w:rPr>
        <w:t>størrelse</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direktionens</w:t>
      </w:r>
      <w:proofErr w:type="spellEnd"/>
      <w:r w:rsidRPr="00047B2D">
        <w:rPr>
          <w:sz w:val="20"/>
          <w:szCs w:val="20"/>
          <w:lang w:val="fo-FO"/>
        </w:rPr>
        <w:t xml:space="preserve"> og </w:t>
      </w:r>
      <w:proofErr w:type="spellStart"/>
      <w:r w:rsidRPr="00047B2D">
        <w:rPr>
          <w:sz w:val="20"/>
          <w:szCs w:val="20"/>
          <w:lang w:val="fo-FO"/>
        </w:rPr>
        <w:t>medarbejdernes</w:t>
      </w:r>
      <w:proofErr w:type="spellEnd"/>
      <w:r w:rsidRPr="00047B2D">
        <w:rPr>
          <w:sz w:val="20"/>
          <w:szCs w:val="20"/>
          <w:lang w:val="fo-FO"/>
        </w:rPr>
        <w:t xml:space="preserve"> </w:t>
      </w:r>
      <w:proofErr w:type="spellStart"/>
      <w:r w:rsidRPr="00047B2D">
        <w:rPr>
          <w:sz w:val="20"/>
          <w:szCs w:val="20"/>
          <w:lang w:val="fo-FO"/>
        </w:rPr>
        <w:t>kompetencer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anvendte</w:t>
      </w:r>
      <w:proofErr w:type="spellEnd"/>
      <w:r w:rsidRPr="00047B2D">
        <w:rPr>
          <w:sz w:val="20"/>
          <w:szCs w:val="20"/>
          <w:lang w:val="fo-FO"/>
        </w:rPr>
        <w:t xml:space="preserve"> </w:t>
      </w:r>
      <w:proofErr w:type="spellStart"/>
      <w:r w:rsidRPr="00047B2D">
        <w:rPr>
          <w:sz w:val="20"/>
          <w:szCs w:val="20"/>
          <w:lang w:val="fo-FO"/>
        </w:rPr>
        <w:t>it-systemer</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 xml:space="preserve">. samt </w:t>
      </w:r>
      <w:proofErr w:type="spellStart"/>
      <w:r w:rsidRPr="00047B2D">
        <w:rPr>
          <w:sz w:val="20"/>
          <w:szCs w:val="20"/>
          <w:lang w:val="fo-FO"/>
        </w:rPr>
        <w:t>kompleksiteten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kreditrisikobehæftede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stillingtagen</w:t>
      </w:r>
      <w:proofErr w:type="spellEnd"/>
      <w:r w:rsidRPr="00047B2D">
        <w:rPr>
          <w:sz w:val="20"/>
          <w:szCs w:val="20"/>
          <w:lang w:val="fo-FO"/>
        </w:rPr>
        <w:t xml:space="preserve"> til, </w:t>
      </w:r>
      <w:proofErr w:type="spellStart"/>
      <w:r w:rsidRPr="00047B2D">
        <w:rPr>
          <w:sz w:val="20"/>
          <w:szCs w:val="20"/>
          <w:lang w:val="fo-FO"/>
        </w:rPr>
        <w:t>hvilken</w:t>
      </w:r>
      <w:proofErr w:type="spellEnd"/>
      <w:r w:rsidRPr="00047B2D">
        <w:rPr>
          <w:sz w:val="20"/>
          <w:szCs w:val="20"/>
          <w:lang w:val="fo-FO"/>
        </w:rPr>
        <w:t xml:space="preserve"> </w:t>
      </w:r>
      <w:proofErr w:type="spellStart"/>
      <w:r w:rsidRPr="00047B2D">
        <w:rPr>
          <w:sz w:val="20"/>
          <w:szCs w:val="20"/>
          <w:lang w:val="fo-FO"/>
        </w:rPr>
        <w:t>kreditrisikoprofil</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ønsker</w:t>
      </w:r>
      <w:proofErr w:type="spellEnd"/>
      <w:r w:rsidRPr="00047B2D">
        <w:rPr>
          <w:sz w:val="20"/>
          <w:szCs w:val="20"/>
          <w:lang w:val="fo-FO"/>
        </w:rPr>
        <w:t xml:space="preserve">, at </w:t>
      </w: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w:t>
      </w:r>
      <w:r w:rsidR="009F5824" w:rsidRPr="00047B2D">
        <w:rPr>
          <w:sz w:val="20"/>
          <w:szCs w:val="20"/>
          <w:lang w:val="fo-FO"/>
        </w:rPr>
        <w:t xml:space="preserve"> </w:t>
      </w:r>
      <w:proofErr w:type="spellStart"/>
      <w:r w:rsidR="009F5824" w:rsidRPr="00047B2D">
        <w:rPr>
          <w:sz w:val="20"/>
          <w:szCs w:val="20"/>
          <w:lang w:val="fo-FO"/>
        </w:rPr>
        <w:t>Bestyrelsen</w:t>
      </w:r>
      <w:proofErr w:type="spellEnd"/>
      <w:r w:rsidR="009F5824" w:rsidRPr="00047B2D">
        <w:rPr>
          <w:sz w:val="20"/>
          <w:szCs w:val="20"/>
          <w:lang w:val="fo-FO"/>
        </w:rPr>
        <w:t xml:space="preserve"> skal </w:t>
      </w:r>
      <w:proofErr w:type="spellStart"/>
      <w:r w:rsidR="009F5824" w:rsidRPr="00047B2D">
        <w:rPr>
          <w:sz w:val="20"/>
          <w:szCs w:val="20"/>
          <w:lang w:val="fo-FO"/>
        </w:rPr>
        <w:t>sikre</w:t>
      </w:r>
      <w:proofErr w:type="spellEnd"/>
      <w:r w:rsidR="009F5824" w:rsidRPr="00047B2D">
        <w:rPr>
          <w:sz w:val="20"/>
          <w:szCs w:val="20"/>
          <w:lang w:val="fo-FO"/>
        </w:rPr>
        <w:t xml:space="preserve">, at </w:t>
      </w:r>
      <w:proofErr w:type="spellStart"/>
      <w:r w:rsidR="009F5824" w:rsidRPr="00047B2D">
        <w:rPr>
          <w:sz w:val="20"/>
          <w:szCs w:val="20"/>
          <w:lang w:val="fo-FO"/>
        </w:rPr>
        <w:t>den</w:t>
      </w:r>
      <w:proofErr w:type="spellEnd"/>
      <w:r w:rsidR="009F5824" w:rsidRPr="00047B2D">
        <w:rPr>
          <w:sz w:val="20"/>
          <w:szCs w:val="20"/>
          <w:lang w:val="fo-FO"/>
        </w:rPr>
        <w:t xml:space="preserve"> </w:t>
      </w:r>
      <w:proofErr w:type="spellStart"/>
      <w:r w:rsidR="009F5824" w:rsidRPr="00047B2D">
        <w:rPr>
          <w:sz w:val="20"/>
          <w:szCs w:val="20"/>
          <w:lang w:val="fo-FO"/>
        </w:rPr>
        <w:t>ønskede</w:t>
      </w:r>
      <w:proofErr w:type="spellEnd"/>
      <w:r w:rsidR="009F5824" w:rsidRPr="00047B2D">
        <w:rPr>
          <w:sz w:val="20"/>
          <w:szCs w:val="20"/>
          <w:lang w:val="fo-FO"/>
        </w:rPr>
        <w:t xml:space="preserve"> </w:t>
      </w:r>
      <w:proofErr w:type="spellStart"/>
      <w:r w:rsidR="009F5824" w:rsidRPr="00047B2D">
        <w:rPr>
          <w:sz w:val="20"/>
          <w:szCs w:val="20"/>
          <w:lang w:val="fo-FO"/>
        </w:rPr>
        <w:t>kreditrisikoprofil</w:t>
      </w:r>
      <w:proofErr w:type="spellEnd"/>
      <w:r w:rsidR="009F5824" w:rsidRPr="00047B2D">
        <w:rPr>
          <w:sz w:val="20"/>
          <w:szCs w:val="20"/>
          <w:lang w:val="fo-FO"/>
        </w:rPr>
        <w:t xml:space="preserve"> er i </w:t>
      </w:r>
      <w:proofErr w:type="spellStart"/>
      <w:r w:rsidR="009F5824" w:rsidRPr="00047B2D">
        <w:rPr>
          <w:sz w:val="20"/>
          <w:szCs w:val="20"/>
          <w:lang w:val="fo-FO"/>
        </w:rPr>
        <w:t>overensstemmelse</w:t>
      </w:r>
      <w:proofErr w:type="spellEnd"/>
      <w:r w:rsidR="009F5824" w:rsidRPr="00047B2D">
        <w:rPr>
          <w:sz w:val="20"/>
          <w:szCs w:val="20"/>
          <w:lang w:val="fo-FO"/>
        </w:rPr>
        <w:t xml:space="preserve"> </w:t>
      </w:r>
      <w:proofErr w:type="spellStart"/>
      <w:r w:rsidR="009F5824" w:rsidRPr="00047B2D">
        <w:rPr>
          <w:sz w:val="20"/>
          <w:szCs w:val="20"/>
          <w:lang w:val="fo-FO"/>
        </w:rPr>
        <w:t>med</w:t>
      </w:r>
      <w:proofErr w:type="spellEnd"/>
      <w:r w:rsidR="009F5824" w:rsidRPr="00047B2D">
        <w:rPr>
          <w:sz w:val="20"/>
          <w:szCs w:val="20"/>
          <w:lang w:val="fo-FO"/>
        </w:rPr>
        <w:t xml:space="preserve"> </w:t>
      </w:r>
      <w:proofErr w:type="spellStart"/>
      <w:r w:rsidR="009F5824" w:rsidRPr="00047B2D">
        <w:rPr>
          <w:sz w:val="20"/>
          <w:szCs w:val="20"/>
          <w:lang w:val="fo-FO"/>
        </w:rPr>
        <w:t>målene</w:t>
      </w:r>
      <w:proofErr w:type="spellEnd"/>
      <w:r w:rsidR="009F5824" w:rsidRPr="00047B2D">
        <w:rPr>
          <w:sz w:val="20"/>
          <w:szCs w:val="20"/>
          <w:lang w:val="fo-FO"/>
        </w:rPr>
        <w:t xml:space="preserve"> for</w:t>
      </w:r>
      <w:r w:rsidR="009F5824" w:rsidRPr="00196167">
        <w:rPr>
          <w:sz w:val="20"/>
          <w:szCs w:val="20"/>
          <w:lang w:val="fo-FO"/>
        </w:rPr>
        <w:t xml:space="preserve"> </w:t>
      </w:r>
      <w:proofErr w:type="spellStart"/>
      <w:r w:rsidR="009F5824" w:rsidRPr="00196167">
        <w:rPr>
          <w:sz w:val="20"/>
          <w:szCs w:val="20"/>
          <w:lang w:val="fo-FO"/>
        </w:rPr>
        <w:t>virksomhedens</w:t>
      </w:r>
      <w:proofErr w:type="spellEnd"/>
      <w:r w:rsidR="009F5824" w:rsidRPr="00196167">
        <w:rPr>
          <w:sz w:val="20"/>
          <w:szCs w:val="20"/>
          <w:lang w:val="fo-FO"/>
        </w:rPr>
        <w:t xml:space="preserve"> </w:t>
      </w:r>
      <w:proofErr w:type="spellStart"/>
      <w:r w:rsidR="009F5824" w:rsidRPr="00196167">
        <w:rPr>
          <w:sz w:val="20"/>
          <w:szCs w:val="20"/>
          <w:lang w:val="fo-FO"/>
        </w:rPr>
        <w:t>generelle</w:t>
      </w:r>
      <w:proofErr w:type="spellEnd"/>
      <w:r w:rsidR="009F5824" w:rsidRPr="00196167">
        <w:rPr>
          <w:sz w:val="20"/>
          <w:szCs w:val="20"/>
          <w:lang w:val="fo-FO"/>
        </w:rPr>
        <w:t xml:space="preserve"> </w:t>
      </w:r>
      <w:proofErr w:type="spellStart"/>
      <w:r w:rsidR="009F5824" w:rsidRPr="00196167">
        <w:rPr>
          <w:sz w:val="20"/>
          <w:szCs w:val="20"/>
          <w:lang w:val="fo-FO"/>
        </w:rPr>
        <w:t>risikoprofil</w:t>
      </w:r>
      <w:proofErr w:type="spellEnd"/>
      <w:r w:rsidR="009F5824" w:rsidRPr="00196167">
        <w:rPr>
          <w:sz w:val="20"/>
          <w:szCs w:val="20"/>
          <w:lang w:val="fo-FO"/>
        </w:rPr>
        <w:t xml:space="preserve"> og </w:t>
      </w:r>
      <w:proofErr w:type="spellStart"/>
      <w:r w:rsidR="009F5824" w:rsidRPr="00196167">
        <w:rPr>
          <w:sz w:val="20"/>
          <w:szCs w:val="20"/>
          <w:lang w:val="fo-FO"/>
        </w:rPr>
        <w:t>med</w:t>
      </w:r>
      <w:proofErr w:type="spellEnd"/>
      <w:r w:rsidR="009F5824" w:rsidRPr="00196167">
        <w:rPr>
          <w:sz w:val="20"/>
          <w:szCs w:val="20"/>
          <w:lang w:val="fo-FO"/>
        </w:rPr>
        <w:t xml:space="preserve"> </w:t>
      </w:r>
      <w:proofErr w:type="spellStart"/>
      <w:r w:rsidR="009F5824" w:rsidRPr="00196167">
        <w:rPr>
          <w:sz w:val="20"/>
          <w:szCs w:val="20"/>
          <w:lang w:val="fo-FO"/>
        </w:rPr>
        <w:t>dens</w:t>
      </w:r>
      <w:proofErr w:type="spellEnd"/>
      <w:r w:rsidR="009F5824" w:rsidRPr="00196167">
        <w:rPr>
          <w:sz w:val="20"/>
          <w:szCs w:val="20"/>
          <w:lang w:val="fo-FO"/>
        </w:rPr>
        <w:t xml:space="preserve"> </w:t>
      </w:r>
      <w:proofErr w:type="spellStart"/>
      <w:r w:rsidR="009F5824" w:rsidRPr="00196167">
        <w:rPr>
          <w:sz w:val="20"/>
          <w:szCs w:val="20"/>
          <w:lang w:val="fo-FO"/>
        </w:rPr>
        <w:t>kapitalplanlægning</w:t>
      </w:r>
      <w:proofErr w:type="spellEnd"/>
      <w:r w:rsidR="009F5824" w:rsidRPr="00196167">
        <w:rPr>
          <w:sz w:val="20"/>
          <w:szCs w:val="20"/>
          <w:lang w:val="fo-FO"/>
        </w:rPr>
        <w:t xml:space="preserve"> og </w:t>
      </w:r>
      <w:proofErr w:type="spellStart"/>
      <w:r w:rsidR="009F5824" w:rsidRPr="00196167">
        <w:rPr>
          <w:sz w:val="20"/>
          <w:szCs w:val="20"/>
          <w:lang w:val="fo-FO"/>
        </w:rPr>
        <w:t>likviditetsplanlægning</w:t>
      </w:r>
      <w:proofErr w:type="spellEnd"/>
      <w:r w:rsidR="009F5824" w:rsidRPr="00196167">
        <w:rPr>
          <w:sz w:val="20"/>
          <w:szCs w:val="20"/>
          <w:lang w:val="fo-FO"/>
        </w:rPr>
        <w:t xml:space="preserve">. </w:t>
      </w:r>
      <w:proofErr w:type="spellStart"/>
      <w:r w:rsidR="009F5824" w:rsidRPr="00196167">
        <w:rPr>
          <w:sz w:val="20"/>
          <w:szCs w:val="20"/>
          <w:lang w:val="fo-FO"/>
        </w:rPr>
        <w:t>Kreditpolitikken</w:t>
      </w:r>
      <w:proofErr w:type="spellEnd"/>
      <w:r w:rsidR="009F5824" w:rsidRPr="00196167">
        <w:rPr>
          <w:sz w:val="20"/>
          <w:szCs w:val="20"/>
          <w:lang w:val="fo-FO"/>
        </w:rPr>
        <w:t xml:space="preserve"> skal </w:t>
      </w:r>
      <w:proofErr w:type="spellStart"/>
      <w:r w:rsidR="009F5824" w:rsidRPr="00196167">
        <w:rPr>
          <w:sz w:val="20"/>
          <w:szCs w:val="20"/>
          <w:lang w:val="fo-FO"/>
        </w:rPr>
        <w:t>udformes</w:t>
      </w:r>
      <w:proofErr w:type="spellEnd"/>
      <w:r w:rsidR="009F5824" w:rsidRPr="00196167">
        <w:rPr>
          <w:sz w:val="20"/>
          <w:szCs w:val="20"/>
          <w:lang w:val="fo-FO"/>
        </w:rPr>
        <w:t xml:space="preserve"> </w:t>
      </w:r>
      <w:proofErr w:type="spellStart"/>
      <w:r w:rsidR="009F5824" w:rsidRPr="00196167">
        <w:rPr>
          <w:sz w:val="20"/>
          <w:szCs w:val="20"/>
          <w:lang w:val="fo-FO"/>
        </w:rPr>
        <w:t>på</w:t>
      </w:r>
      <w:proofErr w:type="spellEnd"/>
      <w:r w:rsidR="009F5824" w:rsidRPr="00196167">
        <w:rPr>
          <w:sz w:val="20"/>
          <w:szCs w:val="20"/>
          <w:lang w:val="fo-FO"/>
        </w:rPr>
        <w:t xml:space="preserve"> </w:t>
      </w:r>
      <w:proofErr w:type="spellStart"/>
      <w:r w:rsidR="009F5824" w:rsidRPr="00196167">
        <w:rPr>
          <w:sz w:val="20"/>
          <w:szCs w:val="20"/>
          <w:lang w:val="fo-FO"/>
        </w:rPr>
        <w:t>en</w:t>
      </w:r>
      <w:proofErr w:type="spellEnd"/>
      <w:r w:rsidR="009F5824" w:rsidRPr="00196167">
        <w:rPr>
          <w:sz w:val="20"/>
          <w:szCs w:val="20"/>
          <w:lang w:val="fo-FO"/>
        </w:rPr>
        <w:t xml:space="preserve"> </w:t>
      </w:r>
      <w:proofErr w:type="spellStart"/>
      <w:r w:rsidR="009F5824" w:rsidRPr="00196167">
        <w:rPr>
          <w:sz w:val="20"/>
          <w:szCs w:val="20"/>
          <w:lang w:val="fo-FO"/>
        </w:rPr>
        <w:t>måde</w:t>
      </w:r>
      <w:proofErr w:type="spellEnd"/>
      <w:r w:rsidR="009F5824" w:rsidRPr="00196167">
        <w:rPr>
          <w:sz w:val="20"/>
          <w:szCs w:val="20"/>
          <w:lang w:val="fo-FO"/>
        </w:rPr>
        <w:t xml:space="preserve">, </w:t>
      </w:r>
      <w:proofErr w:type="spellStart"/>
      <w:r w:rsidR="009F5824" w:rsidRPr="00196167">
        <w:rPr>
          <w:sz w:val="20"/>
          <w:szCs w:val="20"/>
          <w:lang w:val="fo-FO"/>
        </w:rPr>
        <w:t>så</w:t>
      </w:r>
      <w:proofErr w:type="spellEnd"/>
      <w:r w:rsidR="009F5824" w:rsidRPr="00196167">
        <w:rPr>
          <w:sz w:val="20"/>
          <w:szCs w:val="20"/>
          <w:lang w:val="fo-FO"/>
        </w:rPr>
        <w:t xml:space="preserve"> </w:t>
      </w:r>
      <w:proofErr w:type="spellStart"/>
      <w:r w:rsidR="009F5824" w:rsidRPr="00196167">
        <w:rPr>
          <w:sz w:val="20"/>
          <w:szCs w:val="20"/>
          <w:lang w:val="fo-FO"/>
        </w:rPr>
        <w:t>den</w:t>
      </w:r>
      <w:proofErr w:type="spellEnd"/>
      <w:r w:rsidR="009F5824" w:rsidRPr="00196167">
        <w:rPr>
          <w:sz w:val="20"/>
          <w:szCs w:val="20"/>
          <w:lang w:val="fo-FO"/>
        </w:rPr>
        <w:t xml:space="preserve"> </w:t>
      </w:r>
      <w:proofErr w:type="spellStart"/>
      <w:r w:rsidR="009F5824" w:rsidRPr="00196167">
        <w:rPr>
          <w:sz w:val="20"/>
          <w:szCs w:val="20"/>
          <w:lang w:val="fo-FO"/>
        </w:rPr>
        <w:t>fremmer</w:t>
      </w:r>
      <w:proofErr w:type="spellEnd"/>
      <w:r w:rsidR="009F5824" w:rsidRPr="00196167">
        <w:rPr>
          <w:sz w:val="20"/>
          <w:szCs w:val="20"/>
          <w:lang w:val="fo-FO"/>
        </w:rPr>
        <w:t xml:space="preserve"> </w:t>
      </w:r>
      <w:proofErr w:type="spellStart"/>
      <w:r w:rsidR="009F5824" w:rsidRPr="00196167">
        <w:rPr>
          <w:sz w:val="20"/>
          <w:szCs w:val="20"/>
          <w:lang w:val="fo-FO"/>
        </w:rPr>
        <w:t>en</w:t>
      </w:r>
      <w:proofErr w:type="spellEnd"/>
      <w:r w:rsidR="009F5824" w:rsidRPr="00196167">
        <w:rPr>
          <w:sz w:val="20"/>
          <w:szCs w:val="20"/>
          <w:lang w:val="fo-FO"/>
        </w:rPr>
        <w:t xml:space="preserve"> </w:t>
      </w:r>
      <w:proofErr w:type="spellStart"/>
      <w:r w:rsidR="009F5824" w:rsidRPr="00196167">
        <w:rPr>
          <w:sz w:val="20"/>
          <w:szCs w:val="20"/>
          <w:lang w:val="fo-FO"/>
        </w:rPr>
        <w:t>forståelse</w:t>
      </w:r>
      <w:proofErr w:type="spellEnd"/>
      <w:r w:rsidR="009F5824" w:rsidRPr="00196167">
        <w:rPr>
          <w:sz w:val="20"/>
          <w:szCs w:val="20"/>
          <w:lang w:val="fo-FO"/>
        </w:rPr>
        <w:t xml:space="preserve"> og </w:t>
      </w:r>
      <w:proofErr w:type="spellStart"/>
      <w:r w:rsidR="009F5824" w:rsidRPr="00196167">
        <w:rPr>
          <w:sz w:val="20"/>
          <w:szCs w:val="20"/>
          <w:lang w:val="fo-FO"/>
        </w:rPr>
        <w:t>en</w:t>
      </w:r>
      <w:proofErr w:type="spellEnd"/>
      <w:r w:rsidR="009F5824" w:rsidRPr="00196167">
        <w:rPr>
          <w:sz w:val="20"/>
          <w:szCs w:val="20"/>
          <w:lang w:val="fo-FO"/>
        </w:rPr>
        <w:t xml:space="preserve"> </w:t>
      </w:r>
      <w:proofErr w:type="spellStart"/>
      <w:r w:rsidR="009F5824" w:rsidRPr="00196167">
        <w:rPr>
          <w:sz w:val="20"/>
          <w:szCs w:val="20"/>
          <w:lang w:val="fo-FO"/>
        </w:rPr>
        <w:t>adfærd</w:t>
      </w:r>
      <w:proofErr w:type="spellEnd"/>
      <w:r w:rsidR="009F5824" w:rsidRPr="00196167">
        <w:rPr>
          <w:sz w:val="20"/>
          <w:szCs w:val="20"/>
          <w:lang w:val="fo-FO"/>
        </w:rPr>
        <w:t xml:space="preserve"> i </w:t>
      </w:r>
      <w:proofErr w:type="spellStart"/>
      <w:r w:rsidR="009F5824" w:rsidRPr="00196167">
        <w:rPr>
          <w:sz w:val="20"/>
          <w:szCs w:val="20"/>
          <w:lang w:val="fo-FO"/>
        </w:rPr>
        <w:t>organisationen</w:t>
      </w:r>
      <w:proofErr w:type="spellEnd"/>
      <w:r w:rsidR="009F5824" w:rsidRPr="00196167">
        <w:rPr>
          <w:sz w:val="20"/>
          <w:szCs w:val="20"/>
          <w:lang w:val="fo-FO"/>
        </w:rPr>
        <w:t xml:space="preserve">, </w:t>
      </w:r>
      <w:proofErr w:type="spellStart"/>
      <w:r w:rsidR="009F5824" w:rsidRPr="00196167">
        <w:rPr>
          <w:sz w:val="20"/>
          <w:szCs w:val="20"/>
          <w:lang w:val="fo-FO"/>
        </w:rPr>
        <w:t>som</w:t>
      </w:r>
      <w:proofErr w:type="spellEnd"/>
      <w:r w:rsidR="009F5824" w:rsidRPr="00196167">
        <w:rPr>
          <w:sz w:val="20"/>
          <w:szCs w:val="20"/>
          <w:lang w:val="fo-FO"/>
        </w:rPr>
        <w:t xml:space="preserve"> </w:t>
      </w:r>
      <w:proofErr w:type="spellStart"/>
      <w:r w:rsidR="009F5824" w:rsidRPr="00196167">
        <w:rPr>
          <w:sz w:val="20"/>
          <w:szCs w:val="20"/>
          <w:lang w:val="fo-FO"/>
        </w:rPr>
        <w:t>sikrer</w:t>
      </w:r>
      <w:proofErr w:type="spellEnd"/>
      <w:r w:rsidR="009F5824" w:rsidRPr="00196167">
        <w:rPr>
          <w:sz w:val="20"/>
          <w:szCs w:val="20"/>
          <w:lang w:val="fo-FO"/>
        </w:rPr>
        <w:t xml:space="preserve">, at </w:t>
      </w:r>
      <w:proofErr w:type="spellStart"/>
      <w:r w:rsidR="009F5824" w:rsidRPr="00196167">
        <w:rPr>
          <w:sz w:val="20"/>
          <w:szCs w:val="20"/>
          <w:lang w:val="fo-FO"/>
        </w:rPr>
        <w:t>kreditgivning</w:t>
      </w:r>
      <w:proofErr w:type="spellEnd"/>
      <w:r w:rsidR="009F5824" w:rsidRPr="00196167">
        <w:rPr>
          <w:sz w:val="20"/>
          <w:szCs w:val="20"/>
          <w:lang w:val="fo-FO"/>
        </w:rPr>
        <w:t xml:space="preserve"> </w:t>
      </w:r>
      <w:proofErr w:type="spellStart"/>
      <w:r w:rsidR="009F5824" w:rsidRPr="00196167">
        <w:rPr>
          <w:sz w:val="20"/>
          <w:szCs w:val="20"/>
          <w:lang w:val="fo-FO"/>
        </w:rPr>
        <w:t>foretages</w:t>
      </w:r>
      <w:proofErr w:type="spellEnd"/>
      <w:r w:rsidR="009F5824" w:rsidRPr="00196167">
        <w:rPr>
          <w:sz w:val="20"/>
          <w:szCs w:val="20"/>
          <w:lang w:val="fo-FO"/>
        </w:rPr>
        <w:t xml:space="preserve"> i </w:t>
      </w:r>
      <w:proofErr w:type="spellStart"/>
      <w:r w:rsidR="009F5824" w:rsidRPr="00196167">
        <w:rPr>
          <w:sz w:val="20"/>
          <w:szCs w:val="20"/>
          <w:lang w:val="fo-FO"/>
        </w:rPr>
        <w:t>overensstemmelse</w:t>
      </w:r>
      <w:proofErr w:type="spellEnd"/>
      <w:r w:rsidR="009F5824" w:rsidRPr="00196167">
        <w:rPr>
          <w:sz w:val="20"/>
          <w:szCs w:val="20"/>
          <w:lang w:val="fo-FO"/>
        </w:rPr>
        <w:t xml:space="preserve"> </w:t>
      </w:r>
      <w:proofErr w:type="spellStart"/>
      <w:r w:rsidR="009F5824" w:rsidRPr="00196167">
        <w:rPr>
          <w:sz w:val="20"/>
          <w:szCs w:val="20"/>
          <w:lang w:val="fo-FO"/>
        </w:rPr>
        <w:t>med</w:t>
      </w:r>
      <w:proofErr w:type="spellEnd"/>
      <w:r w:rsidR="009F5824" w:rsidRPr="00196167">
        <w:rPr>
          <w:sz w:val="20"/>
          <w:szCs w:val="20"/>
          <w:lang w:val="fo-FO"/>
        </w:rPr>
        <w:t xml:space="preserve"> </w:t>
      </w:r>
      <w:proofErr w:type="spellStart"/>
      <w:r w:rsidR="009F5824" w:rsidRPr="00196167">
        <w:rPr>
          <w:sz w:val="20"/>
          <w:szCs w:val="20"/>
          <w:lang w:val="fo-FO"/>
        </w:rPr>
        <w:t>kundens</w:t>
      </w:r>
      <w:proofErr w:type="spellEnd"/>
      <w:r w:rsidR="009F5824" w:rsidRPr="00196167">
        <w:rPr>
          <w:sz w:val="20"/>
          <w:szCs w:val="20"/>
          <w:lang w:val="fo-FO"/>
        </w:rPr>
        <w:t xml:space="preserve"> </w:t>
      </w:r>
      <w:proofErr w:type="spellStart"/>
      <w:r w:rsidR="009F5824" w:rsidRPr="00196167">
        <w:rPr>
          <w:sz w:val="20"/>
          <w:szCs w:val="20"/>
          <w:lang w:val="fo-FO"/>
        </w:rPr>
        <w:t>interesser</w:t>
      </w:r>
      <w:proofErr w:type="spellEnd"/>
      <w:r w:rsidR="009F5824" w:rsidRPr="00196167">
        <w:rPr>
          <w:sz w:val="20"/>
          <w:szCs w:val="20"/>
          <w:lang w:val="fo-FO"/>
        </w:rPr>
        <w:t xml:space="preserve"> og </w:t>
      </w:r>
      <w:proofErr w:type="spellStart"/>
      <w:r w:rsidR="009F5824" w:rsidRPr="00196167">
        <w:rPr>
          <w:sz w:val="20"/>
          <w:szCs w:val="20"/>
          <w:lang w:val="fo-FO"/>
        </w:rPr>
        <w:t>evner</w:t>
      </w:r>
      <w:proofErr w:type="spellEnd"/>
      <w:r w:rsidR="009F5824" w:rsidRPr="00196167">
        <w:rPr>
          <w:sz w:val="20"/>
          <w:szCs w:val="20"/>
          <w:lang w:val="fo-FO"/>
        </w:rPr>
        <w:t xml:space="preserve"> til at </w:t>
      </w:r>
      <w:proofErr w:type="spellStart"/>
      <w:r w:rsidR="009F5824" w:rsidRPr="00196167">
        <w:rPr>
          <w:sz w:val="20"/>
          <w:szCs w:val="20"/>
          <w:lang w:val="fo-FO"/>
        </w:rPr>
        <w:t>overholde</w:t>
      </w:r>
      <w:proofErr w:type="spellEnd"/>
      <w:r w:rsidR="009F5824" w:rsidRPr="00196167">
        <w:rPr>
          <w:sz w:val="20"/>
          <w:szCs w:val="20"/>
          <w:lang w:val="fo-FO"/>
        </w:rPr>
        <w:t xml:space="preserve"> </w:t>
      </w:r>
      <w:proofErr w:type="spellStart"/>
      <w:r w:rsidR="009F5824" w:rsidRPr="00196167">
        <w:rPr>
          <w:sz w:val="20"/>
          <w:szCs w:val="20"/>
          <w:lang w:val="fo-FO"/>
        </w:rPr>
        <w:t>påtagne</w:t>
      </w:r>
      <w:proofErr w:type="spellEnd"/>
      <w:r w:rsidR="009F5824" w:rsidRPr="00196167">
        <w:rPr>
          <w:sz w:val="20"/>
          <w:szCs w:val="20"/>
          <w:lang w:val="fo-FO"/>
        </w:rPr>
        <w:t xml:space="preserve"> </w:t>
      </w:r>
      <w:proofErr w:type="spellStart"/>
      <w:r w:rsidR="009F5824" w:rsidRPr="00196167">
        <w:rPr>
          <w:sz w:val="20"/>
          <w:szCs w:val="20"/>
          <w:lang w:val="fo-FO"/>
        </w:rPr>
        <w:t>forpligtelser</w:t>
      </w:r>
      <w:proofErr w:type="spellEnd"/>
      <w:r w:rsidR="009F5824" w:rsidRPr="00196167">
        <w:rPr>
          <w:sz w:val="20"/>
          <w:szCs w:val="20"/>
          <w:lang w:val="fo-FO"/>
        </w:rPr>
        <w:t xml:space="preserve">, </w:t>
      </w:r>
      <w:proofErr w:type="spellStart"/>
      <w:r w:rsidR="009F5824" w:rsidRPr="00196167">
        <w:rPr>
          <w:sz w:val="20"/>
          <w:szCs w:val="20"/>
          <w:lang w:val="fo-FO"/>
        </w:rPr>
        <w:t>imod</w:t>
      </w:r>
      <w:proofErr w:type="spellEnd"/>
      <w:r w:rsidR="009F5824" w:rsidRPr="00196167">
        <w:rPr>
          <w:sz w:val="20"/>
          <w:szCs w:val="20"/>
          <w:lang w:val="fo-FO"/>
        </w:rPr>
        <w:t xml:space="preserve"> </w:t>
      </w:r>
      <w:proofErr w:type="spellStart"/>
      <w:r w:rsidR="009F5824" w:rsidRPr="00196167">
        <w:rPr>
          <w:sz w:val="20"/>
          <w:szCs w:val="20"/>
          <w:lang w:val="fo-FO"/>
        </w:rPr>
        <w:t>passende</w:t>
      </w:r>
      <w:proofErr w:type="spellEnd"/>
      <w:r w:rsidR="009F5824" w:rsidRPr="00196167">
        <w:rPr>
          <w:sz w:val="20"/>
          <w:szCs w:val="20"/>
          <w:lang w:val="fo-FO"/>
        </w:rPr>
        <w:t xml:space="preserve"> </w:t>
      </w:r>
      <w:proofErr w:type="spellStart"/>
      <w:r w:rsidR="009F5824" w:rsidRPr="00196167">
        <w:rPr>
          <w:sz w:val="20"/>
          <w:szCs w:val="20"/>
          <w:lang w:val="fo-FO"/>
        </w:rPr>
        <w:t>sikkerhedsstillelse</w:t>
      </w:r>
      <w:proofErr w:type="spellEnd"/>
      <w:r w:rsidR="009F5824" w:rsidRPr="00196167">
        <w:rPr>
          <w:sz w:val="20"/>
          <w:szCs w:val="20"/>
          <w:lang w:val="fo-FO"/>
        </w:rPr>
        <w:t xml:space="preserve"> og </w:t>
      </w:r>
      <w:proofErr w:type="spellStart"/>
      <w:r w:rsidR="009F5824" w:rsidRPr="00196167">
        <w:rPr>
          <w:sz w:val="20"/>
          <w:szCs w:val="20"/>
          <w:lang w:val="fo-FO"/>
        </w:rPr>
        <w:t>under</w:t>
      </w:r>
      <w:proofErr w:type="spellEnd"/>
      <w:r w:rsidR="009F5824" w:rsidRPr="00196167">
        <w:rPr>
          <w:sz w:val="20"/>
          <w:szCs w:val="20"/>
          <w:lang w:val="fo-FO"/>
        </w:rPr>
        <w:t xml:space="preserve"> </w:t>
      </w:r>
      <w:proofErr w:type="spellStart"/>
      <w:r w:rsidR="009F5824" w:rsidRPr="00196167">
        <w:rPr>
          <w:sz w:val="20"/>
          <w:szCs w:val="20"/>
          <w:lang w:val="fo-FO"/>
        </w:rPr>
        <w:t>hensyntagen</w:t>
      </w:r>
      <w:proofErr w:type="spellEnd"/>
      <w:r w:rsidR="009F5824" w:rsidRPr="00196167">
        <w:rPr>
          <w:sz w:val="20"/>
          <w:szCs w:val="20"/>
          <w:lang w:val="fo-FO"/>
        </w:rPr>
        <w:t xml:space="preserve"> til </w:t>
      </w:r>
      <w:proofErr w:type="spellStart"/>
      <w:r w:rsidR="009F5824" w:rsidRPr="00196167">
        <w:rPr>
          <w:sz w:val="20"/>
          <w:szCs w:val="20"/>
          <w:lang w:val="fo-FO"/>
        </w:rPr>
        <w:t>miljømæssige</w:t>
      </w:r>
      <w:proofErr w:type="spellEnd"/>
      <w:r w:rsidR="009F5824" w:rsidRPr="00196167">
        <w:rPr>
          <w:sz w:val="20"/>
          <w:szCs w:val="20"/>
          <w:lang w:val="fo-FO"/>
        </w:rPr>
        <w:t xml:space="preserve">, </w:t>
      </w:r>
      <w:proofErr w:type="spellStart"/>
      <w:r w:rsidR="009F5824" w:rsidRPr="00196167">
        <w:rPr>
          <w:sz w:val="20"/>
          <w:szCs w:val="20"/>
          <w:lang w:val="fo-FO"/>
        </w:rPr>
        <w:t>sociale</w:t>
      </w:r>
      <w:proofErr w:type="spellEnd"/>
      <w:r w:rsidR="009F5824" w:rsidRPr="00196167">
        <w:rPr>
          <w:sz w:val="20"/>
          <w:szCs w:val="20"/>
          <w:lang w:val="fo-FO"/>
        </w:rPr>
        <w:t xml:space="preserve"> og </w:t>
      </w:r>
      <w:proofErr w:type="spellStart"/>
      <w:r w:rsidR="009F5824" w:rsidRPr="00196167">
        <w:rPr>
          <w:sz w:val="20"/>
          <w:szCs w:val="20"/>
          <w:lang w:val="fo-FO"/>
        </w:rPr>
        <w:t>ledelsesmæssige</w:t>
      </w:r>
      <w:proofErr w:type="spellEnd"/>
      <w:r w:rsidR="009F5824" w:rsidRPr="00196167">
        <w:rPr>
          <w:sz w:val="20"/>
          <w:szCs w:val="20"/>
          <w:lang w:val="fo-FO"/>
        </w:rPr>
        <w:t xml:space="preserve"> forhold.</w:t>
      </w:r>
    </w:p>
    <w:p w14:paraId="167F3F28" w14:textId="7C757033" w:rsidR="00464C2E" w:rsidRPr="00196167" w:rsidRDefault="005A405E" w:rsidP="00196167">
      <w:pPr>
        <w:pStyle w:val="Nummer"/>
        <w:numPr>
          <w:ilvl w:val="0"/>
          <w:numId w:val="70"/>
        </w:numPr>
        <w:jc w:val="both"/>
        <w:divId w:val="1840848633"/>
        <w:rPr>
          <w:sz w:val="20"/>
          <w:szCs w:val="20"/>
        </w:rPr>
      </w:pPr>
      <w:proofErr w:type="spellStart"/>
      <w:r w:rsidRPr="00196167">
        <w:rPr>
          <w:sz w:val="20"/>
          <w:szCs w:val="20"/>
          <w:lang w:val="fo-FO"/>
        </w:rPr>
        <w:t>Kreditpolitikken</w:t>
      </w:r>
      <w:proofErr w:type="spellEnd"/>
      <w:r w:rsidRPr="00196167">
        <w:rPr>
          <w:sz w:val="20"/>
          <w:szCs w:val="20"/>
          <w:lang w:val="fo-FO"/>
        </w:rPr>
        <w:t xml:space="preserve"> skal </w:t>
      </w:r>
      <w:proofErr w:type="spellStart"/>
      <w:r w:rsidRPr="00196167">
        <w:rPr>
          <w:sz w:val="20"/>
          <w:szCs w:val="20"/>
          <w:lang w:val="fo-FO"/>
        </w:rPr>
        <w:t>indeholde</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 </w:t>
      </w:r>
      <w:proofErr w:type="spellStart"/>
      <w:r w:rsidRPr="00196167">
        <w:rPr>
          <w:sz w:val="20"/>
          <w:szCs w:val="20"/>
          <w:lang w:val="fo-FO"/>
        </w:rPr>
        <w:t>typen</w:t>
      </w:r>
      <w:proofErr w:type="spellEnd"/>
      <w:r w:rsidRPr="00196167">
        <w:rPr>
          <w:sz w:val="20"/>
          <w:szCs w:val="20"/>
          <w:lang w:val="fo-FO"/>
        </w:rPr>
        <w:t xml:space="preserve"> og </w:t>
      </w:r>
      <w:proofErr w:type="spellStart"/>
      <w:r w:rsidRPr="00196167">
        <w:rPr>
          <w:sz w:val="20"/>
          <w:szCs w:val="20"/>
          <w:lang w:val="fo-FO"/>
        </w:rPr>
        <w:t>omfanget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kreditrisici</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w:t>
      </w:r>
    </w:p>
    <w:p w14:paraId="5F402D12" w14:textId="77777777" w:rsidR="004A5B1E" w:rsidRPr="00196167" w:rsidRDefault="005A405E" w:rsidP="00196167">
      <w:pPr>
        <w:pStyle w:val="Litra"/>
        <w:numPr>
          <w:ilvl w:val="0"/>
          <w:numId w:val="71"/>
        </w:numPr>
        <w:jc w:val="both"/>
        <w:divId w:val="1840848633"/>
        <w:rPr>
          <w:sz w:val="20"/>
          <w:szCs w:val="20"/>
        </w:rPr>
      </w:pPr>
      <w:proofErr w:type="spellStart"/>
      <w:r w:rsidRPr="00196167">
        <w:rPr>
          <w:sz w:val="20"/>
          <w:szCs w:val="20"/>
          <w:lang w:val="fo-FO"/>
        </w:rPr>
        <w:t>Ønskede</w:t>
      </w:r>
      <w:proofErr w:type="spellEnd"/>
      <w:r w:rsidRPr="00196167">
        <w:rPr>
          <w:sz w:val="20"/>
          <w:szCs w:val="20"/>
          <w:lang w:val="fo-FO"/>
        </w:rPr>
        <w:t xml:space="preserve"> </w:t>
      </w:r>
      <w:proofErr w:type="spellStart"/>
      <w:r w:rsidRPr="00196167">
        <w:rPr>
          <w:sz w:val="20"/>
          <w:szCs w:val="20"/>
          <w:lang w:val="fo-FO"/>
        </w:rPr>
        <w:t>kundetyper</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roofErr w:type="spellStart"/>
      <w:r w:rsidRPr="00196167">
        <w:rPr>
          <w:sz w:val="20"/>
          <w:szCs w:val="20"/>
          <w:lang w:val="fo-FO"/>
        </w:rPr>
        <w:t>erhvervskunder</w:t>
      </w:r>
      <w:proofErr w:type="spellEnd"/>
      <w:r w:rsidRPr="00196167">
        <w:rPr>
          <w:sz w:val="20"/>
          <w:szCs w:val="20"/>
          <w:lang w:val="fo-FO"/>
        </w:rPr>
        <w:t xml:space="preserve">, </w:t>
      </w:r>
      <w:proofErr w:type="spellStart"/>
      <w:r w:rsidRPr="00196167">
        <w:rPr>
          <w:sz w:val="20"/>
          <w:szCs w:val="20"/>
          <w:lang w:val="fo-FO"/>
        </w:rPr>
        <w:t>privatkunder</w:t>
      </w:r>
      <w:proofErr w:type="spellEnd"/>
      <w:r w:rsidRPr="00196167">
        <w:rPr>
          <w:sz w:val="20"/>
          <w:szCs w:val="20"/>
          <w:lang w:val="fo-FO"/>
        </w:rPr>
        <w:t xml:space="preserve">, </w:t>
      </w:r>
      <w:proofErr w:type="spellStart"/>
      <w:r w:rsidRPr="00196167">
        <w:rPr>
          <w:sz w:val="20"/>
          <w:szCs w:val="20"/>
          <w:lang w:val="fo-FO"/>
        </w:rPr>
        <w:t>formuende</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helkunder</w:t>
      </w:r>
      <w:proofErr w:type="spellEnd"/>
      <w:r w:rsidRPr="00196167">
        <w:rPr>
          <w:sz w:val="20"/>
          <w:szCs w:val="20"/>
          <w:lang w:val="fo-FO"/>
        </w:rPr>
        <w:t xml:space="preserve"> </w:t>
      </w:r>
      <w:proofErr w:type="spellStart"/>
      <w:r w:rsidRPr="00196167">
        <w:rPr>
          <w:sz w:val="20"/>
          <w:szCs w:val="20"/>
          <w:lang w:val="fo-FO"/>
        </w:rPr>
        <w:t>m.fl</w:t>
      </w:r>
      <w:proofErr w:type="spellEnd"/>
      <w:r w:rsidRPr="00196167">
        <w:rPr>
          <w:sz w:val="20"/>
          <w:szCs w:val="20"/>
          <w:lang w:val="fo-FO"/>
        </w:rPr>
        <w:t>.).</w:t>
      </w:r>
    </w:p>
    <w:p w14:paraId="33AC9399" w14:textId="5B8D8550" w:rsidR="009F5824" w:rsidRPr="00196167" w:rsidRDefault="005A405E" w:rsidP="00196167">
      <w:pPr>
        <w:pStyle w:val="Litra"/>
        <w:numPr>
          <w:ilvl w:val="0"/>
          <w:numId w:val="71"/>
        </w:numPr>
        <w:jc w:val="both"/>
        <w:divId w:val="1840848633"/>
        <w:rPr>
          <w:sz w:val="20"/>
          <w:szCs w:val="20"/>
        </w:rPr>
      </w:pPr>
      <w:proofErr w:type="spellStart"/>
      <w:r w:rsidRPr="00196167">
        <w:rPr>
          <w:sz w:val="20"/>
          <w:szCs w:val="20"/>
          <w:lang w:val="fo-FO"/>
        </w:rPr>
        <w:t>Kundernes</w:t>
      </w:r>
      <w:proofErr w:type="spellEnd"/>
      <w:r w:rsidRPr="00196167">
        <w:rPr>
          <w:sz w:val="20"/>
          <w:szCs w:val="20"/>
          <w:lang w:val="fo-FO"/>
        </w:rPr>
        <w:t xml:space="preserve"> </w:t>
      </w:r>
      <w:proofErr w:type="spellStart"/>
      <w:r w:rsidRPr="00196167">
        <w:rPr>
          <w:sz w:val="20"/>
          <w:szCs w:val="20"/>
          <w:lang w:val="fo-FO"/>
        </w:rPr>
        <w:t>ønskede</w:t>
      </w:r>
      <w:proofErr w:type="spellEnd"/>
      <w:r w:rsidRPr="00196167">
        <w:rPr>
          <w:sz w:val="20"/>
          <w:szCs w:val="20"/>
          <w:lang w:val="fo-FO"/>
        </w:rPr>
        <w:t xml:space="preserve"> </w:t>
      </w:r>
      <w:proofErr w:type="spellStart"/>
      <w:r w:rsidRPr="00196167">
        <w:rPr>
          <w:sz w:val="20"/>
          <w:szCs w:val="20"/>
          <w:lang w:val="fo-FO"/>
        </w:rPr>
        <w:t>risikoprofil</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
    <w:p w14:paraId="76995791" w14:textId="7ABFA437" w:rsidR="009F5824" w:rsidRPr="00196167" w:rsidRDefault="005A405E" w:rsidP="00196167">
      <w:pPr>
        <w:pStyle w:val="Litra"/>
        <w:numPr>
          <w:ilvl w:val="0"/>
          <w:numId w:val="4"/>
        </w:numPr>
        <w:jc w:val="both"/>
        <w:divId w:val="1840848633"/>
        <w:rPr>
          <w:sz w:val="20"/>
          <w:szCs w:val="20"/>
        </w:rPr>
      </w:pPr>
      <w:proofErr w:type="spellStart"/>
      <w:r w:rsidRPr="00196167">
        <w:rPr>
          <w:sz w:val="20"/>
          <w:szCs w:val="20"/>
          <w:lang w:val="fo-FO"/>
        </w:rPr>
        <w:t>hvad</w:t>
      </w:r>
      <w:proofErr w:type="spellEnd"/>
      <w:r w:rsidRPr="00196167">
        <w:rPr>
          <w:sz w:val="20"/>
          <w:szCs w:val="20"/>
          <w:lang w:val="fo-FO"/>
        </w:rPr>
        <w:t xml:space="preserve"> </w:t>
      </w:r>
      <w:proofErr w:type="spellStart"/>
      <w:r w:rsidR="009F5824" w:rsidRPr="00196167">
        <w:rPr>
          <w:sz w:val="20"/>
          <w:szCs w:val="20"/>
          <w:lang w:val="fo-FO"/>
        </w:rPr>
        <w:t>der</w:t>
      </w:r>
      <w:proofErr w:type="spellEnd"/>
      <w:r w:rsidR="009F5824" w:rsidRPr="00196167">
        <w:rPr>
          <w:sz w:val="20"/>
          <w:szCs w:val="20"/>
          <w:lang w:val="fo-FO"/>
        </w:rPr>
        <w:t xml:space="preserve"> </w:t>
      </w:r>
      <w:proofErr w:type="spellStart"/>
      <w:r w:rsidRPr="00196167">
        <w:rPr>
          <w:sz w:val="20"/>
          <w:szCs w:val="20"/>
          <w:lang w:val="fo-FO"/>
        </w:rPr>
        <w:t>karakteriserer</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person</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virksomhed</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 xml:space="preserve">., man </w:t>
      </w:r>
      <w:proofErr w:type="spellStart"/>
      <w:r w:rsidRPr="00196167">
        <w:rPr>
          <w:sz w:val="20"/>
          <w:szCs w:val="20"/>
          <w:lang w:val="fo-FO"/>
        </w:rPr>
        <w:t>ønsker</w:t>
      </w:r>
      <w:proofErr w:type="spellEnd"/>
      <w:r w:rsidRPr="00196167">
        <w:rPr>
          <w:sz w:val="20"/>
          <w:szCs w:val="20"/>
          <w:lang w:val="fo-FO"/>
        </w:rPr>
        <w:t xml:space="preserve"> </w:t>
      </w:r>
      <w:proofErr w:type="spellStart"/>
      <w:r w:rsidR="009F5824" w:rsidRPr="00196167">
        <w:rPr>
          <w:sz w:val="20"/>
          <w:szCs w:val="20"/>
          <w:lang w:val="fo-FO"/>
        </w:rPr>
        <w:t>eller</w:t>
      </w:r>
      <w:proofErr w:type="spellEnd"/>
      <w:r w:rsidR="009F5824"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ny</w:t>
      </w:r>
      <w:proofErr w:type="spellEnd"/>
      <w:r w:rsidRPr="00196167">
        <w:rPr>
          <w:sz w:val="20"/>
          <w:szCs w:val="20"/>
          <w:lang w:val="fo-FO"/>
        </w:rPr>
        <w:t xml:space="preserve"> </w:t>
      </w:r>
      <w:proofErr w:type="spellStart"/>
      <w:r w:rsidRPr="00196167">
        <w:rPr>
          <w:sz w:val="20"/>
          <w:szCs w:val="20"/>
          <w:lang w:val="fo-FO"/>
        </w:rPr>
        <w:t>kunde</w:t>
      </w:r>
      <w:proofErr w:type="spellEnd"/>
      <w:r w:rsidRPr="00196167">
        <w:rPr>
          <w:sz w:val="20"/>
          <w:szCs w:val="20"/>
          <w:lang w:val="fo-FO"/>
        </w:rPr>
        <w:t xml:space="preserve">, </w:t>
      </w:r>
      <w:r w:rsidR="009F5824" w:rsidRPr="00196167">
        <w:rPr>
          <w:sz w:val="20"/>
          <w:szCs w:val="20"/>
          <w:lang w:val="fo-FO"/>
        </w:rPr>
        <w:t>og</w:t>
      </w:r>
    </w:p>
    <w:p w14:paraId="54F707A8" w14:textId="17A90616" w:rsidR="00464C2E" w:rsidRPr="00196167" w:rsidRDefault="005A405E" w:rsidP="00196167">
      <w:pPr>
        <w:pStyle w:val="Litra"/>
        <w:numPr>
          <w:ilvl w:val="0"/>
          <w:numId w:val="4"/>
        </w:numPr>
        <w:jc w:val="both"/>
        <w:divId w:val="1840848633"/>
        <w:rPr>
          <w:sz w:val="20"/>
          <w:szCs w:val="20"/>
        </w:rPr>
      </w:pPr>
      <w:proofErr w:type="spellStart"/>
      <w:r w:rsidRPr="00196167">
        <w:rPr>
          <w:sz w:val="20"/>
          <w:szCs w:val="20"/>
          <w:lang w:val="fo-FO"/>
        </w:rPr>
        <w:t>hvad</w:t>
      </w:r>
      <w:proofErr w:type="spellEnd"/>
      <w:r w:rsidRPr="00196167">
        <w:rPr>
          <w:sz w:val="20"/>
          <w:szCs w:val="20"/>
          <w:lang w:val="fo-FO"/>
        </w:rPr>
        <w:t xml:space="preserve"> </w:t>
      </w:r>
      <w:proofErr w:type="spellStart"/>
      <w:r w:rsidR="009F5824" w:rsidRPr="00196167">
        <w:rPr>
          <w:sz w:val="20"/>
          <w:szCs w:val="20"/>
          <w:lang w:val="fo-FO"/>
        </w:rPr>
        <w:t>der</w:t>
      </w:r>
      <w:proofErr w:type="spellEnd"/>
      <w:r w:rsidR="009F5824" w:rsidRPr="00196167">
        <w:rPr>
          <w:sz w:val="20"/>
          <w:szCs w:val="20"/>
          <w:lang w:val="fo-FO"/>
        </w:rPr>
        <w:t xml:space="preserve"> </w:t>
      </w:r>
      <w:proofErr w:type="spellStart"/>
      <w:r w:rsidRPr="00196167">
        <w:rPr>
          <w:sz w:val="20"/>
          <w:szCs w:val="20"/>
          <w:lang w:val="fo-FO"/>
        </w:rPr>
        <w:t>karakteriserer</w:t>
      </w:r>
      <w:proofErr w:type="spellEnd"/>
      <w:r w:rsidRPr="00196167">
        <w:rPr>
          <w:sz w:val="20"/>
          <w:szCs w:val="20"/>
          <w:lang w:val="fo-FO"/>
        </w:rPr>
        <w:t xml:space="preserve"> </w:t>
      </w:r>
      <w:proofErr w:type="spellStart"/>
      <w:r w:rsidRPr="00196167">
        <w:rPr>
          <w:sz w:val="20"/>
          <w:szCs w:val="20"/>
          <w:lang w:val="fo-FO"/>
        </w:rPr>
        <w:t>eksisterende</w:t>
      </w:r>
      <w:proofErr w:type="spellEnd"/>
      <w:r w:rsidRPr="00196167">
        <w:rPr>
          <w:sz w:val="20"/>
          <w:szCs w:val="20"/>
          <w:lang w:val="fo-FO"/>
        </w:rPr>
        <w:t xml:space="preserve"> privat- og </w:t>
      </w:r>
      <w:proofErr w:type="spellStart"/>
      <w:r w:rsidRPr="00196167">
        <w:rPr>
          <w:sz w:val="20"/>
          <w:szCs w:val="20"/>
          <w:lang w:val="fo-FO"/>
        </w:rPr>
        <w:t>erhvervskunder</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man </w:t>
      </w:r>
      <w:proofErr w:type="spellStart"/>
      <w:r w:rsidRPr="00196167">
        <w:rPr>
          <w:sz w:val="20"/>
          <w:szCs w:val="20"/>
          <w:lang w:val="fo-FO"/>
        </w:rPr>
        <w:t>ønsker</w:t>
      </w:r>
      <w:proofErr w:type="spellEnd"/>
      <w:r w:rsidRPr="00196167">
        <w:rPr>
          <w:sz w:val="20"/>
          <w:szCs w:val="20"/>
          <w:lang w:val="fo-FO"/>
        </w:rPr>
        <w:t xml:space="preserve"> at </w:t>
      </w:r>
      <w:proofErr w:type="spellStart"/>
      <w:r w:rsidRPr="00196167">
        <w:rPr>
          <w:sz w:val="20"/>
          <w:szCs w:val="20"/>
          <w:lang w:val="fo-FO"/>
        </w:rPr>
        <w:t>forøge</w:t>
      </w:r>
      <w:proofErr w:type="spellEnd"/>
      <w:r w:rsidRPr="00196167">
        <w:rPr>
          <w:sz w:val="20"/>
          <w:szCs w:val="20"/>
          <w:lang w:val="fo-FO"/>
        </w:rPr>
        <w:t xml:space="preserve">, </w:t>
      </w:r>
      <w:proofErr w:type="spellStart"/>
      <w:r w:rsidRPr="00196167">
        <w:rPr>
          <w:sz w:val="20"/>
          <w:szCs w:val="20"/>
          <w:lang w:val="fo-FO"/>
        </w:rPr>
        <w:t>opretholde</w:t>
      </w:r>
      <w:proofErr w:type="spellEnd"/>
      <w:r w:rsidRPr="00196167">
        <w:rPr>
          <w:sz w:val="20"/>
          <w:szCs w:val="20"/>
          <w:lang w:val="fo-FO"/>
        </w:rPr>
        <w:t xml:space="preserve">, </w:t>
      </w:r>
      <w:proofErr w:type="spellStart"/>
      <w:r w:rsidRPr="00196167">
        <w:rPr>
          <w:sz w:val="20"/>
          <w:szCs w:val="20"/>
          <w:lang w:val="fo-FO"/>
        </w:rPr>
        <w:t>reducere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afvikle</w:t>
      </w:r>
      <w:proofErr w:type="spellEnd"/>
      <w:r w:rsidRPr="00196167">
        <w:rPr>
          <w:sz w:val="20"/>
          <w:szCs w:val="20"/>
          <w:lang w:val="fo-FO"/>
        </w:rPr>
        <w:t xml:space="preserve"> </w:t>
      </w:r>
      <w:proofErr w:type="spellStart"/>
      <w:r w:rsidRPr="00196167">
        <w:rPr>
          <w:sz w:val="20"/>
          <w:szCs w:val="20"/>
          <w:lang w:val="fo-FO"/>
        </w:rPr>
        <w:t>eksponeringen</w:t>
      </w:r>
      <w:proofErr w:type="spellEnd"/>
      <w:r w:rsidRPr="00196167">
        <w:rPr>
          <w:sz w:val="20"/>
          <w:szCs w:val="20"/>
          <w:lang w:val="fo-FO"/>
        </w:rPr>
        <w:t>.</w:t>
      </w:r>
    </w:p>
    <w:p w14:paraId="5E3640D0" w14:textId="189A6054" w:rsidR="00B32FD1" w:rsidRPr="00196167" w:rsidRDefault="005A405E" w:rsidP="00196167">
      <w:pPr>
        <w:pStyle w:val="Litra"/>
        <w:numPr>
          <w:ilvl w:val="0"/>
          <w:numId w:val="71"/>
        </w:numPr>
        <w:jc w:val="both"/>
        <w:divId w:val="1840848633"/>
        <w:rPr>
          <w:sz w:val="20"/>
          <w:szCs w:val="20"/>
        </w:rPr>
      </w:pP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produkter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ønskes</w:t>
      </w:r>
      <w:proofErr w:type="spellEnd"/>
      <w:r w:rsidRPr="00196167">
        <w:rPr>
          <w:sz w:val="20"/>
          <w:szCs w:val="20"/>
          <w:lang w:val="fo-FO"/>
        </w:rPr>
        <w:t xml:space="preserve"> </w:t>
      </w:r>
      <w:proofErr w:type="spellStart"/>
      <w:r w:rsidRPr="00196167">
        <w:rPr>
          <w:sz w:val="20"/>
          <w:szCs w:val="20"/>
          <w:lang w:val="fo-FO"/>
        </w:rPr>
        <w:t>udbudt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til </w:t>
      </w:r>
      <w:proofErr w:type="spellStart"/>
      <w:r w:rsidRPr="00196167">
        <w:rPr>
          <w:sz w:val="20"/>
          <w:szCs w:val="20"/>
          <w:lang w:val="fo-FO"/>
        </w:rPr>
        <w:t>rente</w:t>
      </w:r>
      <w:proofErr w:type="spellEnd"/>
      <w:r w:rsidRPr="00196167">
        <w:rPr>
          <w:sz w:val="20"/>
          <w:szCs w:val="20"/>
          <w:lang w:val="fo-FO"/>
        </w:rPr>
        <w:t xml:space="preserve">- og </w:t>
      </w:r>
      <w:proofErr w:type="spellStart"/>
      <w:r w:rsidRPr="00196167">
        <w:rPr>
          <w:sz w:val="20"/>
          <w:szCs w:val="20"/>
          <w:lang w:val="fo-FO"/>
        </w:rPr>
        <w:t>afviklingsprofil</w:t>
      </w:r>
      <w:proofErr w:type="spellEnd"/>
      <w:r w:rsidRPr="00196167">
        <w:rPr>
          <w:sz w:val="20"/>
          <w:szCs w:val="20"/>
          <w:lang w:val="fo-FO"/>
        </w:rPr>
        <w:t xml:space="preserve"> og </w:t>
      </w:r>
      <w:proofErr w:type="spellStart"/>
      <w:r w:rsidRPr="00196167">
        <w:rPr>
          <w:sz w:val="20"/>
          <w:szCs w:val="20"/>
          <w:lang w:val="fo-FO"/>
        </w:rPr>
        <w:t>lån</w:t>
      </w:r>
      <w:proofErr w:type="spellEnd"/>
      <w:r w:rsidRPr="00196167">
        <w:rPr>
          <w:sz w:val="20"/>
          <w:szCs w:val="20"/>
          <w:lang w:val="fo-FO"/>
        </w:rPr>
        <w:t xml:space="preserve"> i </w:t>
      </w:r>
      <w:proofErr w:type="spellStart"/>
      <w:r w:rsidRPr="00196167">
        <w:rPr>
          <w:sz w:val="20"/>
          <w:szCs w:val="20"/>
          <w:lang w:val="fo-FO"/>
        </w:rPr>
        <w:t>fremmed</w:t>
      </w:r>
      <w:proofErr w:type="spellEnd"/>
      <w:r w:rsidRPr="00196167">
        <w:rPr>
          <w:sz w:val="20"/>
          <w:szCs w:val="20"/>
          <w:lang w:val="fo-FO"/>
        </w:rPr>
        <w:t xml:space="preserve"> valuta.</w:t>
      </w:r>
    </w:p>
    <w:p w14:paraId="6EEA6830" w14:textId="338A7F6A" w:rsidR="00464C2E" w:rsidRPr="00196167" w:rsidRDefault="005A405E" w:rsidP="00196167">
      <w:pPr>
        <w:pStyle w:val="Litra"/>
        <w:numPr>
          <w:ilvl w:val="0"/>
          <w:numId w:val="71"/>
        </w:numPr>
        <w:jc w:val="both"/>
        <w:divId w:val="1840848633"/>
        <w:rPr>
          <w:sz w:val="20"/>
          <w:szCs w:val="20"/>
        </w:rPr>
      </w:pPr>
      <w:r w:rsidRPr="00196167">
        <w:rPr>
          <w:sz w:val="20"/>
          <w:szCs w:val="20"/>
          <w:lang w:val="fo-FO"/>
        </w:rPr>
        <w:t xml:space="preserve">I </w:t>
      </w:r>
      <w:proofErr w:type="spellStart"/>
      <w:r w:rsidRPr="00196167">
        <w:rPr>
          <w:sz w:val="20"/>
          <w:szCs w:val="20"/>
          <w:lang w:val="fo-FO"/>
        </w:rPr>
        <w:t>hvilket</w:t>
      </w:r>
      <w:proofErr w:type="spellEnd"/>
      <w:r w:rsidRPr="00196167">
        <w:rPr>
          <w:sz w:val="20"/>
          <w:szCs w:val="20"/>
          <w:lang w:val="fo-FO"/>
        </w:rPr>
        <w:t xml:space="preserve"> </w:t>
      </w:r>
      <w:proofErr w:type="spellStart"/>
      <w:r w:rsidRPr="00196167">
        <w:rPr>
          <w:sz w:val="20"/>
          <w:szCs w:val="20"/>
          <w:lang w:val="fo-FO"/>
        </w:rPr>
        <w:t>omfang</w:t>
      </w:r>
      <w:proofErr w:type="spellEnd"/>
      <w:r w:rsidRPr="00196167">
        <w:rPr>
          <w:sz w:val="20"/>
          <w:szCs w:val="20"/>
          <w:lang w:val="fo-FO"/>
        </w:rPr>
        <w:t xml:space="preserve"> og </w:t>
      </w:r>
      <w:proofErr w:type="spellStart"/>
      <w:r w:rsidRPr="00196167">
        <w:rPr>
          <w:sz w:val="20"/>
          <w:szCs w:val="20"/>
          <w:lang w:val="fo-FO"/>
        </w:rPr>
        <w:t>under</w:t>
      </w:r>
      <w:proofErr w:type="spellEnd"/>
      <w:r w:rsidRPr="00196167">
        <w:rPr>
          <w:sz w:val="20"/>
          <w:szCs w:val="20"/>
          <w:lang w:val="fo-FO"/>
        </w:rPr>
        <w:t xml:space="preserve">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forudsætninger</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w:t>
      </w:r>
      <w:proofErr w:type="spellStart"/>
      <w:r w:rsidRPr="00196167">
        <w:rPr>
          <w:sz w:val="20"/>
          <w:szCs w:val="20"/>
          <w:lang w:val="fo-FO"/>
        </w:rPr>
        <w:t>store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roofErr w:type="spellStart"/>
      <w:r w:rsidRPr="00196167">
        <w:rPr>
          <w:sz w:val="20"/>
          <w:szCs w:val="20"/>
          <w:lang w:val="fo-FO"/>
        </w:rPr>
        <w:t>overstiger</w:t>
      </w:r>
      <w:proofErr w:type="spellEnd"/>
      <w:r w:rsidRPr="00196167">
        <w:rPr>
          <w:sz w:val="20"/>
          <w:szCs w:val="20"/>
          <w:lang w:val="fo-FO"/>
        </w:rPr>
        <w:t xml:space="preserve"> 2 </w:t>
      </w:r>
      <w:proofErr w:type="spellStart"/>
      <w:r w:rsidRPr="00196167">
        <w:rPr>
          <w:sz w:val="20"/>
          <w:szCs w:val="20"/>
          <w:lang w:val="fo-FO"/>
        </w:rPr>
        <w:t>eller</w:t>
      </w:r>
      <w:proofErr w:type="spellEnd"/>
      <w:r w:rsidRPr="00196167">
        <w:rPr>
          <w:sz w:val="20"/>
          <w:szCs w:val="20"/>
          <w:lang w:val="fo-FO"/>
        </w:rPr>
        <w:t xml:space="preserve"> 5 </w:t>
      </w:r>
      <w:proofErr w:type="spellStart"/>
      <w:r w:rsidRPr="00196167">
        <w:rPr>
          <w:sz w:val="20"/>
          <w:szCs w:val="20"/>
          <w:lang w:val="fo-FO"/>
        </w:rPr>
        <w:t>pct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kapitalgrundlag</w:t>
      </w:r>
      <w:proofErr w:type="spellEnd"/>
      <w:r w:rsidRPr="00196167">
        <w:rPr>
          <w:sz w:val="20"/>
          <w:szCs w:val="20"/>
          <w:lang w:val="fo-FO"/>
        </w:rPr>
        <w:t>.</w:t>
      </w:r>
    </w:p>
    <w:p w14:paraId="31ABD9A6" w14:textId="267EEB2F" w:rsidR="00464C2E" w:rsidRPr="00196167" w:rsidRDefault="005A405E" w:rsidP="00196167">
      <w:pPr>
        <w:pStyle w:val="Litra"/>
        <w:numPr>
          <w:ilvl w:val="0"/>
          <w:numId w:val="71"/>
        </w:numPr>
        <w:jc w:val="both"/>
        <w:divId w:val="1840848633"/>
        <w:rPr>
          <w:sz w:val="20"/>
          <w:szCs w:val="20"/>
        </w:rPr>
      </w:pPr>
      <w:proofErr w:type="spellStart"/>
      <w:r w:rsidRPr="00196167">
        <w:rPr>
          <w:sz w:val="20"/>
          <w:szCs w:val="20"/>
          <w:lang w:val="fo-FO"/>
        </w:rPr>
        <w:t>Omfanget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koncentrationsrisici</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maksimale</w:t>
      </w:r>
      <w:proofErr w:type="spellEnd"/>
      <w:r w:rsidRPr="00196167">
        <w:rPr>
          <w:sz w:val="20"/>
          <w:szCs w:val="20"/>
          <w:lang w:val="fo-FO"/>
        </w:rPr>
        <w:t xml:space="preserve"> </w:t>
      </w:r>
      <w:proofErr w:type="spellStart"/>
      <w:r w:rsidRPr="00196167">
        <w:rPr>
          <w:sz w:val="20"/>
          <w:szCs w:val="20"/>
          <w:lang w:val="fo-FO"/>
        </w:rPr>
        <w:t>samlede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indenfor</w:t>
      </w:r>
      <w:proofErr w:type="spellEnd"/>
      <w:r w:rsidRPr="00196167">
        <w:rPr>
          <w:sz w:val="20"/>
          <w:szCs w:val="20"/>
          <w:lang w:val="fo-FO"/>
        </w:rPr>
        <w:t xml:space="preserve"> </w:t>
      </w:r>
      <w:proofErr w:type="spellStart"/>
      <w:r w:rsidRPr="00196167">
        <w:rPr>
          <w:sz w:val="20"/>
          <w:szCs w:val="20"/>
          <w:lang w:val="fo-FO"/>
        </w:rPr>
        <w:t>forskellige</w:t>
      </w:r>
      <w:proofErr w:type="spellEnd"/>
      <w:r w:rsidRPr="00196167">
        <w:rPr>
          <w:sz w:val="20"/>
          <w:szCs w:val="20"/>
          <w:lang w:val="fo-FO"/>
        </w:rPr>
        <w:t xml:space="preserve"> </w:t>
      </w:r>
      <w:proofErr w:type="spellStart"/>
      <w:r w:rsidRPr="00196167">
        <w:rPr>
          <w:sz w:val="20"/>
          <w:szCs w:val="20"/>
          <w:lang w:val="fo-FO"/>
        </w:rPr>
        <w:t>brancher</w:t>
      </w:r>
      <w:proofErr w:type="spellEnd"/>
      <w:r w:rsidRPr="00196167">
        <w:rPr>
          <w:sz w:val="20"/>
          <w:szCs w:val="20"/>
          <w:lang w:val="fo-FO"/>
        </w:rPr>
        <w:t xml:space="preserve"> og </w:t>
      </w:r>
      <w:proofErr w:type="spellStart"/>
      <w:r w:rsidRPr="00196167">
        <w:rPr>
          <w:sz w:val="20"/>
          <w:szCs w:val="20"/>
          <w:lang w:val="fo-FO"/>
        </w:rPr>
        <w:t>indenfor</w:t>
      </w:r>
      <w:proofErr w:type="spellEnd"/>
      <w:r w:rsidRPr="00196167">
        <w:rPr>
          <w:sz w:val="20"/>
          <w:szCs w:val="20"/>
          <w:lang w:val="fo-FO"/>
        </w:rPr>
        <w:t xml:space="preserve"> </w:t>
      </w: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ensartede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risikokoncentration</w:t>
      </w:r>
      <w:proofErr w:type="spellEnd"/>
      <w:r w:rsidRPr="00196167">
        <w:rPr>
          <w:sz w:val="20"/>
          <w:szCs w:val="20"/>
          <w:lang w:val="fo-FO"/>
        </w:rPr>
        <w:t xml:space="preserve"> er </w:t>
      </w:r>
      <w:proofErr w:type="spellStart"/>
      <w:r w:rsidRPr="00196167">
        <w:rPr>
          <w:sz w:val="20"/>
          <w:szCs w:val="20"/>
          <w:lang w:val="fo-FO"/>
        </w:rPr>
        <w:t>væsentlig</w:t>
      </w:r>
      <w:proofErr w:type="spellEnd"/>
      <w:r w:rsidRPr="00196167">
        <w:rPr>
          <w:sz w:val="20"/>
          <w:szCs w:val="20"/>
          <w:lang w:val="fo-FO"/>
        </w:rPr>
        <w:t>.</w:t>
      </w:r>
    </w:p>
    <w:p w14:paraId="28C97179" w14:textId="6E11203F" w:rsidR="00464C2E" w:rsidRPr="00196167" w:rsidRDefault="005A405E" w:rsidP="00196167">
      <w:pPr>
        <w:pStyle w:val="Litra"/>
        <w:numPr>
          <w:ilvl w:val="0"/>
          <w:numId w:val="71"/>
        </w:numPr>
        <w:jc w:val="both"/>
        <w:divId w:val="1840848633"/>
        <w:rPr>
          <w:sz w:val="20"/>
          <w:szCs w:val="20"/>
          <w:lang w:val="fo-FO"/>
        </w:rPr>
      </w:pPr>
      <w:r w:rsidRPr="00196167">
        <w:rPr>
          <w:sz w:val="20"/>
          <w:szCs w:val="20"/>
          <w:lang w:val="fo-FO"/>
        </w:rPr>
        <w:t xml:space="preserve">Geografisk </w:t>
      </w:r>
      <w:proofErr w:type="spellStart"/>
      <w:r w:rsidRPr="00196167">
        <w:rPr>
          <w:sz w:val="20"/>
          <w:szCs w:val="20"/>
          <w:lang w:val="fo-FO"/>
        </w:rPr>
        <w:t>eksponering</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maksimale</w:t>
      </w:r>
      <w:proofErr w:type="spellEnd"/>
      <w:r w:rsidRPr="00196167">
        <w:rPr>
          <w:sz w:val="20"/>
          <w:szCs w:val="20"/>
          <w:lang w:val="fo-FO"/>
        </w:rPr>
        <w:t xml:space="preserve"> </w:t>
      </w:r>
      <w:proofErr w:type="spellStart"/>
      <w:r w:rsidRPr="00196167">
        <w:rPr>
          <w:sz w:val="20"/>
          <w:szCs w:val="20"/>
          <w:lang w:val="fo-FO"/>
        </w:rPr>
        <w:t>eksponering</w:t>
      </w:r>
      <w:proofErr w:type="spellEnd"/>
      <w:r w:rsidRPr="00196167">
        <w:rPr>
          <w:sz w:val="20"/>
          <w:szCs w:val="20"/>
          <w:lang w:val="fo-FO"/>
        </w:rPr>
        <w:t xml:space="preserve"> </w:t>
      </w:r>
      <w:proofErr w:type="spellStart"/>
      <w:r w:rsidRPr="00196167">
        <w:rPr>
          <w:sz w:val="20"/>
          <w:szCs w:val="20"/>
          <w:lang w:val="fo-FO"/>
        </w:rPr>
        <w:t>indenfor</w:t>
      </w:r>
      <w:proofErr w:type="spellEnd"/>
      <w:r w:rsidRPr="00196167">
        <w:rPr>
          <w:sz w:val="20"/>
          <w:szCs w:val="20"/>
          <w:lang w:val="fo-FO"/>
        </w:rPr>
        <w:t xml:space="preserve"> </w:t>
      </w:r>
      <w:proofErr w:type="spellStart"/>
      <w:r w:rsidRPr="00196167">
        <w:rPr>
          <w:sz w:val="20"/>
          <w:szCs w:val="20"/>
          <w:lang w:val="fo-FO"/>
        </w:rPr>
        <w:t>udvalgte</w:t>
      </w:r>
      <w:proofErr w:type="spellEnd"/>
      <w:r w:rsidRPr="00196167">
        <w:rPr>
          <w:sz w:val="20"/>
          <w:szCs w:val="20"/>
          <w:lang w:val="fo-FO"/>
        </w:rPr>
        <w:t xml:space="preserve"> </w:t>
      </w:r>
      <w:proofErr w:type="spellStart"/>
      <w:r w:rsidRPr="00196167">
        <w:rPr>
          <w:sz w:val="20"/>
          <w:szCs w:val="20"/>
          <w:lang w:val="fo-FO"/>
        </w:rPr>
        <w:t>geografiske</w:t>
      </w:r>
      <w:proofErr w:type="spellEnd"/>
      <w:r w:rsidRPr="00196167">
        <w:rPr>
          <w:sz w:val="20"/>
          <w:szCs w:val="20"/>
          <w:lang w:val="fo-FO"/>
        </w:rPr>
        <w:t xml:space="preserve"> </w:t>
      </w:r>
      <w:proofErr w:type="spellStart"/>
      <w:r w:rsidRPr="00196167">
        <w:rPr>
          <w:sz w:val="20"/>
          <w:szCs w:val="20"/>
          <w:lang w:val="fo-FO"/>
        </w:rPr>
        <w:t>områder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udenlandske</w:t>
      </w:r>
      <w:proofErr w:type="spellEnd"/>
      <w:r w:rsidRPr="00196167">
        <w:rPr>
          <w:sz w:val="20"/>
          <w:szCs w:val="20"/>
          <w:lang w:val="fo-FO"/>
        </w:rPr>
        <w:t xml:space="preserve"> </w:t>
      </w:r>
      <w:proofErr w:type="spellStart"/>
      <w:r w:rsidRPr="00196167">
        <w:rPr>
          <w:sz w:val="20"/>
          <w:szCs w:val="20"/>
          <w:lang w:val="fo-FO"/>
        </w:rPr>
        <w:t>aktiviteter</w:t>
      </w:r>
      <w:proofErr w:type="spellEnd"/>
      <w:r w:rsidRPr="00196167">
        <w:rPr>
          <w:sz w:val="20"/>
          <w:szCs w:val="20"/>
          <w:lang w:val="fo-FO"/>
        </w:rPr>
        <w:t>.</w:t>
      </w:r>
    </w:p>
    <w:p w14:paraId="29255EA8" w14:textId="76D31564" w:rsidR="009F5824" w:rsidRPr="00196167" w:rsidRDefault="009F5824" w:rsidP="00196167">
      <w:pPr>
        <w:pStyle w:val="Litra"/>
        <w:numPr>
          <w:ilvl w:val="0"/>
          <w:numId w:val="71"/>
        </w:numPr>
        <w:jc w:val="both"/>
        <w:divId w:val="1840848633"/>
        <w:rPr>
          <w:sz w:val="20"/>
          <w:szCs w:val="20"/>
          <w:lang w:val="fo-FO"/>
        </w:rPr>
      </w:pPr>
      <w:r w:rsidRPr="00196167">
        <w:rPr>
          <w:sz w:val="20"/>
          <w:szCs w:val="20"/>
          <w:lang w:val="fo-FO"/>
        </w:rPr>
        <w:t xml:space="preserve">I </w:t>
      </w:r>
      <w:proofErr w:type="spellStart"/>
      <w:r w:rsidRPr="00196167">
        <w:rPr>
          <w:sz w:val="20"/>
          <w:szCs w:val="20"/>
          <w:lang w:val="fo-FO"/>
        </w:rPr>
        <w:t>hvilket</w:t>
      </w:r>
      <w:proofErr w:type="spellEnd"/>
      <w:r w:rsidRPr="00196167">
        <w:rPr>
          <w:sz w:val="20"/>
          <w:szCs w:val="20"/>
          <w:lang w:val="fo-FO"/>
        </w:rPr>
        <w:t xml:space="preserve"> </w:t>
      </w:r>
      <w:proofErr w:type="spellStart"/>
      <w:r w:rsidRPr="00196167">
        <w:rPr>
          <w:sz w:val="20"/>
          <w:szCs w:val="20"/>
          <w:lang w:val="fo-FO"/>
        </w:rPr>
        <w:t>omfang</w:t>
      </w:r>
      <w:proofErr w:type="spellEnd"/>
      <w:r w:rsidRPr="00196167">
        <w:rPr>
          <w:sz w:val="20"/>
          <w:szCs w:val="20"/>
          <w:lang w:val="fo-FO"/>
        </w:rPr>
        <w:t xml:space="preserve"> og </w:t>
      </w:r>
      <w:proofErr w:type="spellStart"/>
      <w:r w:rsidRPr="00196167">
        <w:rPr>
          <w:sz w:val="20"/>
          <w:szCs w:val="20"/>
          <w:lang w:val="fo-FO"/>
        </w:rPr>
        <w:t>under</w:t>
      </w:r>
      <w:proofErr w:type="spellEnd"/>
      <w:r w:rsidRPr="00196167">
        <w:rPr>
          <w:sz w:val="20"/>
          <w:szCs w:val="20"/>
          <w:lang w:val="fo-FO"/>
        </w:rPr>
        <w:t xml:space="preserve">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forudsætninger</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mod</w:t>
      </w:r>
      <w:proofErr w:type="spellEnd"/>
      <w:r w:rsidRPr="00196167">
        <w:rPr>
          <w:sz w:val="20"/>
          <w:szCs w:val="20"/>
          <w:lang w:val="fo-FO"/>
        </w:rPr>
        <w:t xml:space="preserve"> </w:t>
      </w:r>
      <w:proofErr w:type="spellStart"/>
      <w:r w:rsidRPr="00196167">
        <w:rPr>
          <w:sz w:val="20"/>
          <w:szCs w:val="20"/>
          <w:lang w:val="fo-FO"/>
        </w:rPr>
        <w:t>kapitalfonde</w:t>
      </w:r>
      <w:proofErr w:type="spellEnd"/>
      <w:r w:rsidRPr="00196167">
        <w:rPr>
          <w:sz w:val="20"/>
          <w:szCs w:val="20"/>
          <w:lang w:val="fo-FO"/>
        </w:rPr>
        <w:t xml:space="preserve"> og </w:t>
      </w:r>
      <w:proofErr w:type="spellStart"/>
      <w:r w:rsidRPr="00196167">
        <w:rPr>
          <w:sz w:val="20"/>
          <w:szCs w:val="20"/>
          <w:lang w:val="fo-FO"/>
        </w:rPr>
        <w:t>lignende</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sædvanligvis</w:t>
      </w:r>
      <w:proofErr w:type="spellEnd"/>
      <w:r w:rsidRPr="00196167">
        <w:rPr>
          <w:sz w:val="20"/>
          <w:szCs w:val="20"/>
          <w:lang w:val="fo-FO"/>
        </w:rPr>
        <w:t xml:space="preserve"> er </w:t>
      </w:r>
      <w:proofErr w:type="spellStart"/>
      <w:r w:rsidRPr="00196167">
        <w:rPr>
          <w:sz w:val="20"/>
          <w:szCs w:val="20"/>
          <w:lang w:val="fo-FO"/>
        </w:rPr>
        <w:t>karakteriseret</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høj</w:t>
      </w:r>
      <w:proofErr w:type="spellEnd"/>
      <w:r w:rsidRPr="00196167">
        <w:rPr>
          <w:sz w:val="20"/>
          <w:szCs w:val="20"/>
          <w:lang w:val="fo-FO"/>
        </w:rPr>
        <w:t xml:space="preserve"> </w:t>
      </w:r>
      <w:proofErr w:type="spellStart"/>
      <w:r w:rsidRPr="00196167">
        <w:rPr>
          <w:sz w:val="20"/>
          <w:szCs w:val="20"/>
          <w:lang w:val="fo-FO"/>
        </w:rPr>
        <w:t>gæld</w:t>
      </w:r>
      <w:proofErr w:type="spellEnd"/>
      <w:r w:rsidRPr="00196167">
        <w:rPr>
          <w:sz w:val="20"/>
          <w:szCs w:val="20"/>
          <w:lang w:val="fo-FO"/>
        </w:rPr>
        <w:t xml:space="preserve"> i forhold til </w:t>
      </w:r>
      <w:proofErr w:type="spellStart"/>
      <w:r w:rsidRPr="00196167">
        <w:rPr>
          <w:sz w:val="20"/>
          <w:szCs w:val="20"/>
          <w:lang w:val="fo-FO"/>
        </w:rPr>
        <w:t>kundernes</w:t>
      </w:r>
      <w:proofErr w:type="spellEnd"/>
      <w:r w:rsidRPr="00196167">
        <w:rPr>
          <w:sz w:val="20"/>
          <w:szCs w:val="20"/>
          <w:lang w:val="fo-FO"/>
        </w:rPr>
        <w:t xml:space="preserve"> </w:t>
      </w:r>
      <w:proofErr w:type="spellStart"/>
      <w:r w:rsidRPr="00196167">
        <w:rPr>
          <w:sz w:val="20"/>
          <w:szCs w:val="20"/>
          <w:lang w:val="fo-FO"/>
        </w:rPr>
        <w:t>indtjening</w:t>
      </w:r>
      <w:proofErr w:type="spellEnd"/>
      <w:r w:rsidRPr="00196167">
        <w:rPr>
          <w:sz w:val="20"/>
          <w:szCs w:val="20"/>
          <w:lang w:val="fo-FO"/>
        </w:rPr>
        <w:t xml:space="preserve"> i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aktiviteter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skal </w:t>
      </w:r>
      <w:proofErr w:type="spellStart"/>
      <w:r w:rsidRPr="00196167">
        <w:rPr>
          <w:sz w:val="20"/>
          <w:szCs w:val="20"/>
          <w:lang w:val="fo-FO"/>
        </w:rPr>
        <w:t>skabe</w:t>
      </w:r>
      <w:proofErr w:type="spellEnd"/>
      <w:r w:rsidRPr="00196167">
        <w:rPr>
          <w:sz w:val="20"/>
          <w:szCs w:val="20"/>
          <w:lang w:val="fo-FO"/>
        </w:rPr>
        <w:t xml:space="preserve"> likviditet til </w:t>
      </w:r>
      <w:proofErr w:type="spellStart"/>
      <w:r w:rsidRPr="00196167">
        <w:rPr>
          <w:sz w:val="20"/>
          <w:szCs w:val="20"/>
          <w:lang w:val="fo-FO"/>
        </w:rPr>
        <w:t>eksponeringens</w:t>
      </w:r>
      <w:proofErr w:type="spellEnd"/>
      <w:r w:rsidRPr="00196167">
        <w:rPr>
          <w:sz w:val="20"/>
          <w:szCs w:val="20"/>
          <w:lang w:val="fo-FO"/>
        </w:rPr>
        <w:t xml:space="preserve"> </w:t>
      </w:r>
      <w:proofErr w:type="spellStart"/>
      <w:r w:rsidRPr="00196167">
        <w:rPr>
          <w:sz w:val="20"/>
          <w:szCs w:val="20"/>
          <w:lang w:val="fo-FO"/>
        </w:rPr>
        <w:t>tilbagebetaling</w:t>
      </w:r>
      <w:proofErr w:type="spellEnd"/>
      <w:r w:rsidRPr="00196167">
        <w:rPr>
          <w:sz w:val="20"/>
          <w:szCs w:val="20"/>
          <w:lang w:val="fo-FO"/>
        </w:rPr>
        <w:t>.</w:t>
      </w:r>
    </w:p>
    <w:p w14:paraId="581D73E5" w14:textId="77777777" w:rsidR="00B32FD1" w:rsidRPr="00196167" w:rsidRDefault="009B555A" w:rsidP="00196167">
      <w:pPr>
        <w:pStyle w:val="Litra"/>
        <w:numPr>
          <w:ilvl w:val="0"/>
          <w:numId w:val="71"/>
        </w:numPr>
        <w:jc w:val="both"/>
        <w:divId w:val="1840848633"/>
        <w:rPr>
          <w:sz w:val="20"/>
          <w:szCs w:val="20"/>
          <w:lang w:val="fo-FO"/>
        </w:rPr>
      </w:pPr>
      <w:proofErr w:type="spellStart"/>
      <w:r w:rsidRPr="00196167">
        <w:rPr>
          <w:sz w:val="20"/>
          <w:szCs w:val="20"/>
          <w:lang w:val="fo-FO"/>
        </w:rPr>
        <w:t>Hvilken</w:t>
      </w:r>
      <w:proofErr w:type="spellEnd"/>
      <w:r w:rsidRPr="00196167">
        <w:rPr>
          <w:sz w:val="20"/>
          <w:szCs w:val="20"/>
          <w:lang w:val="fo-FO"/>
        </w:rPr>
        <w:t xml:space="preserve"> </w:t>
      </w:r>
      <w:proofErr w:type="spellStart"/>
      <w:r w:rsidRPr="00196167">
        <w:rPr>
          <w:sz w:val="20"/>
          <w:szCs w:val="20"/>
          <w:lang w:val="fo-FO"/>
        </w:rPr>
        <w:t>rentefølsomhed</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at </w:t>
      </w:r>
      <w:proofErr w:type="spellStart"/>
      <w:r w:rsidRPr="00196167">
        <w:rPr>
          <w:sz w:val="20"/>
          <w:szCs w:val="20"/>
          <w:lang w:val="fo-FO"/>
        </w:rPr>
        <w:t>acceptere</w:t>
      </w:r>
      <w:proofErr w:type="spellEnd"/>
      <w:r w:rsidRPr="00196167">
        <w:rPr>
          <w:sz w:val="20"/>
          <w:szCs w:val="20"/>
          <w:lang w:val="fo-FO"/>
        </w:rPr>
        <w:t xml:space="preserve"> for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boligfinansiering</w:t>
      </w:r>
      <w:proofErr w:type="spellEnd"/>
      <w:r w:rsidRPr="00196167">
        <w:rPr>
          <w:sz w:val="20"/>
          <w:szCs w:val="20"/>
          <w:lang w:val="fo-FO"/>
        </w:rPr>
        <w:t xml:space="preserve">,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privatkunder</w:t>
      </w:r>
      <w:proofErr w:type="spellEnd"/>
      <w:r w:rsidRPr="00196167">
        <w:rPr>
          <w:sz w:val="20"/>
          <w:szCs w:val="20"/>
          <w:lang w:val="fo-FO"/>
        </w:rPr>
        <w:t xml:space="preserve">, </w:t>
      </w:r>
      <w:proofErr w:type="spellStart"/>
      <w:r w:rsidRPr="00196167">
        <w:rPr>
          <w:sz w:val="20"/>
          <w:szCs w:val="20"/>
          <w:lang w:val="fo-FO"/>
        </w:rPr>
        <w:t>landbrugskunder</w:t>
      </w:r>
      <w:proofErr w:type="spellEnd"/>
      <w:r w:rsidRPr="00196167">
        <w:rPr>
          <w:sz w:val="20"/>
          <w:szCs w:val="20"/>
          <w:lang w:val="fo-FO"/>
        </w:rPr>
        <w:t xml:space="preserve"> og </w:t>
      </w:r>
      <w:proofErr w:type="spellStart"/>
      <w:r w:rsidRPr="00196167">
        <w:rPr>
          <w:sz w:val="20"/>
          <w:szCs w:val="20"/>
          <w:lang w:val="fo-FO"/>
        </w:rPr>
        <w:t>forskellige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erhvervskunder</w:t>
      </w:r>
      <w:proofErr w:type="spellEnd"/>
      <w:r w:rsidRPr="00196167">
        <w:rPr>
          <w:sz w:val="20"/>
          <w:szCs w:val="20"/>
          <w:lang w:val="fo-FO"/>
        </w:rPr>
        <w:t xml:space="preserve"> samt for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samlede</w:t>
      </w:r>
      <w:proofErr w:type="spellEnd"/>
      <w:r w:rsidRPr="00196167">
        <w:rPr>
          <w:sz w:val="20"/>
          <w:szCs w:val="20"/>
          <w:lang w:val="fo-FO"/>
        </w:rPr>
        <w:t xml:space="preserve"> </w:t>
      </w:r>
      <w:proofErr w:type="spellStart"/>
      <w:r w:rsidRPr="00196167">
        <w:rPr>
          <w:sz w:val="20"/>
          <w:szCs w:val="20"/>
          <w:lang w:val="fo-FO"/>
        </w:rPr>
        <w:t>portefølje</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erhvervsområdet</w:t>
      </w:r>
      <w:proofErr w:type="spellEnd"/>
      <w:r w:rsidRPr="00196167">
        <w:rPr>
          <w:sz w:val="20"/>
          <w:szCs w:val="20"/>
          <w:lang w:val="fo-FO"/>
        </w:rPr>
        <w:t>.</w:t>
      </w:r>
    </w:p>
    <w:p w14:paraId="53130353" w14:textId="642A97BB" w:rsidR="00464C2E" w:rsidRPr="00196167" w:rsidRDefault="005A405E" w:rsidP="00196167">
      <w:pPr>
        <w:pStyle w:val="Litra"/>
        <w:numPr>
          <w:ilvl w:val="0"/>
          <w:numId w:val="71"/>
        </w:numPr>
        <w:jc w:val="both"/>
        <w:divId w:val="1840848633"/>
        <w:rPr>
          <w:sz w:val="20"/>
          <w:szCs w:val="20"/>
          <w:lang w:val="fo-FO"/>
        </w:rPr>
      </w:pPr>
      <w:proofErr w:type="spellStart"/>
      <w:r w:rsidRPr="00196167">
        <w:rPr>
          <w:sz w:val="20"/>
          <w:szCs w:val="20"/>
          <w:lang w:val="fo-FO"/>
        </w:rPr>
        <w:t>Hvordan</w:t>
      </w:r>
      <w:proofErr w:type="spellEnd"/>
      <w:r w:rsidRPr="00196167">
        <w:rPr>
          <w:sz w:val="20"/>
          <w:szCs w:val="20"/>
          <w:lang w:val="fo-FO"/>
        </w:rPr>
        <w:t xml:space="preserve"> </w:t>
      </w: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t>sikres</w:t>
      </w:r>
      <w:proofErr w:type="spellEnd"/>
      <w:r w:rsidRPr="00196167">
        <w:rPr>
          <w:sz w:val="20"/>
          <w:szCs w:val="20"/>
          <w:lang w:val="fo-FO"/>
        </w:rPr>
        <w:t xml:space="preserve">, at </w:t>
      </w:r>
      <w:proofErr w:type="spellStart"/>
      <w:r w:rsidRPr="00196167">
        <w:rPr>
          <w:sz w:val="20"/>
          <w:szCs w:val="20"/>
          <w:lang w:val="fo-FO"/>
        </w:rPr>
        <w:t>kreditbeslutninger</w:t>
      </w:r>
      <w:proofErr w:type="spellEnd"/>
      <w:r w:rsidRPr="00196167">
        <w:rPr>
          <w:sz w:val="20"/>
          <w:szCs w:val="20"/>
          <w:lang w:val="fo-FO"/>
        </w:rPr>
        <w:t xml:space="preserve"> i </w:t>
      </w:r>
      <w:proofErr w:type="spellStart"/>
      <w:r w:rsidRPr="00196167">
        <w:rPr>
          <w:sz w:val="20"/>
          <w:szCs w:val="20"/>
          <w:lang w:val="fo-FO"/>
        </w:rPr>
        <w:t>tilstrækkeligt</w:t>
      </w:r>
      <w:proofErr w:type="spellEnd"/>
      <w:r w:rsidRPr="00196167">
        <w:rPr>
          <w:sz w:val="20"/>
          <w:szCs w:val="20"/>
          <w:lang w:val="fo-FO"/>
        </w:rPr>
        <w:t xml:space="preserve"> </w:t>
      </w:r>
      <w:proofErr w:type="spellStart"/>
      <w:r w:rsidRPr="00196167">
        <w:rPr>
          <w:sz w:val="20"/>
          <w:szCs w:val="20"/>
          <w:lang w:val="fo-FO"/>
        </w:rPr>
        <w:t>omfang</w:t>
      </w:r>
      <w:proofErr w:type="spellEnd"/>
      <w:r w:rsidRPr="00196167">
        <w:rPr>
          <w:sz w:val="20"/>
          <w:szCs w:val="20"/>
          <w:lang w:val="fo-FO"/>
        </w:rPr>
        <w:t xml:space="preserve"> </w:t>
      </w:r>
      <w:proofErr w:type="spellStart"/>
      <w:r w:rsidRPr="00196167">
        <w:rPr>
          <w:sz w:val="20"/>
          <w:szCs w:val="20"/>
          <w:lang w:val="fo-FO"/>
        </w:rPr>
        <w:t>baseres</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robustheden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w:t>
      </w:r>
      <w:proofErr w:type="spellStart"/>
      <w:r w:rsidRPr="00196167">
        <w:rPr>
          <w:sz w:val="20"/>
          <w:szCs w:val="20"/>
          <w:lang w:val="fo-FO"/>
        </w:rPr>
        <w:t>indtjening</w:t>
      </w:r>
      <w:proofErr w:type="spellEnd"/>
      <w:r w:rsidRPr="00196167">
        <w:rPr>
          <w:sz w:val="20"/>
          <w:szCs w:val="20"/>
          <w:lang w:val="fo-FO"/>
        </w:rPr>
        <w:t xml:space="preserve"> og likviditet og </w:t>
      </w:r>
      <w:proofErr w:type="spellStart"/>
      <w:r w:rsidRPr="00196167">
        <w:rPr>
          <w:sz w:val="20"/>
          <w:szCs w:val="20"/>
          <w:lang w:val="fo-FO"/>
        </w:rPr>
        <w:t>ikke</w:t>
      </w:r>
      <w:proofErr w:type="spellEnd"/>
      <w:r w:rsidRPr="00196167">
        <w:rPr>
          <w:sz w:val="20"/>
          <w:szCs w:val="20"/>
          <w:lang w:val="fo-FO"/>
        </w:rPr>
        <w:t xml:space="preserve"> i for </w:t>
      </w:r>
      <w:proofErr w:type="spellStart"/>
      <w:r w:rsidRPr="00196167">
        <w:rPr>
          <w:sz w:val="20"/>
          <w:szCs w:val="20"/>
          <w:lang w:val="fo-FO"/>
        </w:rPr>
        <w:t>høj</w:t>
      </w:r>
      <w:proofErr w:type="spellEnd"/>
      <w:r w:rsidRPr="00196167">
        <w:rPr>
          <w:sz w:val="20"/>
          <w:szCs w:val="20"/>
          <w:lang w:val="fo-FO"/>
        </w:rPr>
        <w:t xml:space="preserve"> grad </w:t>
      </w:r>
      <w:proofErr w:type="spellStart"/>
      <w:r w:rsidRPr="00196167">
        <w:rPr>
          <w:sz w:val="20"/>
          <w:szCs w:val="20"/>
          <w:lang w:val="fo-FO"/>
        </w:rPr>
        <w:t>baseres</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stillede</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falde</w:t>
      </w:r>
      <w:proofErr w:type="spellEnd"/>
      <w:r w:rsidRPr="00196167">
        <w:rPr>
          <w:sz w:val="20"/>
          <w:szCs w:val="20"/>
          <w:lang w:val="fo-FO"/>
        </w:rPr>
        <w:t xml:space="preserve"> i </w:t>
      </w:r>
      <w:proofErr w:type="spellStart"/>
      <w:r w:rsidRPr="00196167">
        <w:rPr>
          <w:sz w:val="20"/>
          <w:szCs w:val="20"/>
          <w:lang w:val="fo-FO"/>
        </w:rPr>
        <w:t>værdi</w:t>
      </w:r>
      <w:proofErr w:type="spellEnd"/>
      <w:r w:rsidRPr="00196167">
        <w:rPr>
          <w:sz w:val="20"/>
          <w:szCs w:val="20"/>
          <w:lang w:val="fo-FO"/>
        </w:rPr>
        <w:t>.</w:t>
      </w:r>
    </w:p>
    <w:p w14:paraId="3B854519" w14:textId="3412446E" w:rsidR="00D01933" w:rsidRPr="00196167" w:rsidRDefault="00D01933" w:rsidP="00196167">
      <w:pPr>
        <w:pStyle w:val="Litra"/>
        <w:numPr>
          <w:ilvl w:val="0"/>
          <w:numId w:val="71"/>
        </w:numPr>
        <w:jc w:val="both"/>
        <w:divId w:val="1840848633"/>
        <w:rPr>
          <w:sz w:val="20"/>
          <w:szCs w:val="20"/>
        </w:rPr>
      </w:pPr>
      <w:r w:rsidRPr="00196167">
        <w:rPr>
          <w:sz w:val="20"/>
          <w:szCs w:val="20"/>
        </w:rPr>
        <w:t>Hvordan det sikres, at kreditbeslutninger i tilstrækkeligt omfang tager højde for de miljømæssige, sociale og ledelsesmæssige risici, som kunden er udsat for.</w:t>
      </w:r>
    </w:p>
    <w:p w14:paraId="1B737539" w14:textId="621BE375" w:rsidR="00464C2E" w:rsidRPr="00196167" w:rsidRDefault="005A405E" w:rsidP="00196167">
      <w:pPr>
        <w:pStyle w:val="Litra"/>
        <w:numPr>
          <w:ilvl w:val="0"/>
          <w:numId w:val="71"/>
        </w:numPr>
        <w:jc w:val="both"/>
        <w:divId w:val="1840848633"/>
        <w:rPr>
          <w:sz w:val="20"/>
          <w:szCs w:val="20"/>
        </w:rPr>
      </w:pP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00C54D5E" w:rsidRPr="00196167">
        <w:rPr>
          <w:sz w:val="20"/>
          <w:szCs w:val="20"/>
          <w:lang w:val="fo-FO"/>
        </w:rPr>
        <w:t xml:space="preserve">, </w:t>
      </w:r>
      <w:proofErr w:type="spellStart"/>
      <w:r w:rsidR="00C54D5E"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vil </w:t>
      </w:r>
      <w:proofErr w:type="spellStart"/>
      <w:r w:rsidRPr="00196167">
        <w:rPr>
          <w:sz w:val="20"/>
          <w:szCs w:val="20"/>
          <w:lang w:val="fo-FO"/>
        </w:rPr>
        <w:t>lade</w:t>
      </w:r>
      <w:proofErr w:type="spellEnd"/>
      <w:r w:rsidRPr="00196167">
        <w:rPr>
          <w:sz w:val="20"/>
          <w:szCs w:val="20"/>
          <w:lang w:val="fo-FO"/>
        </w:rPr>
        <w:t xml:space="preserve"> </w:t>
      </w:r>
      <w:proofErr w:type="spellStart"/>
      <w:r w:rsidRPr="00196167">
        <w:rPr>
          <w:sz w:val="20"/>
          <w:szCs w:val="20"/>
          <w:lang w:val="fo-FO"/>
        </w:rPr>
        <w:t>indgå</w:t>
      </w:r>
      <w:proofErr w:type="spellEnd"/>
      <w:r w:rsidRPr="00196167">
        <w:rPr>
          <w:sz w:val="20"/>
          <w:szCs w:val="20"/>
          <w:lang w:val="fo-FO"/>
        </w:rPr>
        <w:t xml:space="preserve"> i </w:t>
      </w:r>
      <w:proofErr w:type="spellStart"/>
      <w:r w:rsidRPr="00196167">
        <w:rPr>
          <w:sz w:val="20"/>
          <w:szCs w:val="20"/>
          <w:lang w:val="fo-FO"/>
        </w:rPr>
        <w:t>sine</w:t>
      </w:r>
      <w:proofErr w:type="spellEnd"/>
      <w:r w:rsidRPr="00196167">
        <w:rPr>
          <w:sz w:val="20"/>
          <w:szCs w:val="20"/>
          <w:lang w:val="fo-FO"/>
        </w:rPr>
        <w:t xml:space="preserve"> </w:t>
      </w:r>
      <w:proofErr w:type="spellStart"/>
      <w:r w:rsidRPr="00196167">
        <w:rPr>
          <w:sz w:val="20"/>
          <w:szCs w:val="20"/>
          <w:lang w:val="fo-FO"/>
        </w:rPr>
        <w:t>kreditbeslutninger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maksimale</w:t>
      </w:r>
      <w:proofErr w:type="spellEnd"/>
      <w:r w:rsidRPr="00196167">
        <w:rPr>
          <w:sz w:val="20"/>
          <w:szCs w:val="20"/>
          <w:lang w:val="fo-FO"/>
        </w:rPr>
        <w:t xml:space="preserve"> </w:t>
      </w:r>
      <w:proofErr w:type="spellStart"/>
      <w:r w:rsidRPr="00196167">
        <w:rPr>
          <w:sz w:val="20"/>
          <w:szCs w:val="20"/>
          <w:lang w:val="fo-FO"/>
        </w:rPr>
        <w:t>samlede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udvalgte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t>indgår</w:t>
      </w:r>
      <w:proofErr w:type="spellEnd"/>
      <w:r w:rsidRPr="00196167">
        <w:rPr>
          <w:sz w:val="20"/>
          <w:szCs w:val="20"/>
          <w:lang w:val="fo-FO"/>
        </w:rPr>
        <w:t xml:space="preserve"> i </w:t>
      </w:r>
      <w:proofErr w:type="spellStart"/>
      <w:r w:rsidRPr="00196167">
        <w:rPr>
          <w:sz w:val="20"/>
          <w:szCs w:val="20"/>
          <w:lang w:val="fo-FO"/>
        </w:rPr>
        <w:t>kreditbeslutningen</w:t>
      </w:r>
      <w:proofErr w:type="spellEnd"/>
      <w:r w:rsidRPr="00196167">
        <w:rPr>
          <w:sz w:val="20"/>
          <w:szCs w:val="20"/>
          <w:lang w:val="fo-FO"/>
        </w:rPr>
        <w:t>.</w:t>
      </w:r>
    </w:p>
    <w:p w14:paraId="3764DF07" w14:textId="6C2A6FB4" w:rsidR="00464C2E" w:rsidRPr="00196167" w:rsidRDefault="005A405E" w:rsidP="00196167">
      <w:pPr>
        <w:pStyle w:val="Litra"/>
        <w:numPr>
          <w:ilvl w:val="0"/>
          <w:numId w:val="71"/>
        </w:numPr>
        <w:jc w:val="both"/>
        <w:divId w:val="1840848633"/>
        <w:rPr>
          <w:sz w:val="20"/>
          <w:szCs w:val="20"/>
        </w:rPr>
      </w:pP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finansielle</w:t>
      </w:r>
      <w:proofErr w:type="spellEnd"/>
      <w:r w:rsidRPr="00196167">
        <w:rPr>
          <w:sz w:val="20"/>
          <w:szCs w:val="20"/>
          <w:lang w:val="fo-FO"/>
        </w:rPr>
        <w:t xml:space="preserve"> </w:t>
      </w:r>
      <w:proofErr w:type="spellStart"/>
      <w:r w:rsidRPr="00196167">
        <w:rPr>
          <w:sz w:val="20"/>
          <w:szCs w:val="20"/>
          <w:lang w:val="fo-FO"/>
        </w:rPr>
        <w:t>virksomheds</w:t>
      </w:r>
      <w:proofErr w:type="spellEnd"/>
      <w:r w:rsidRPr="00196167">
        <w:rPr>
          <w:sz w:val="20"/>
          <w:szCs w:val="20"/>
          <w:lang w:val="fo-FO"/>
        </w:rPr>
        <w:t xml:space="preserve"> </w:t>
      </w:r>
      <w:proofErr w:type="spellStart"/>
      <w:r w:rsidRPr="00196167">
        <w:rPr>
          <w:sz w:val="20"/>
          <w:szCs w:val="20"/>
          <w:lang w:val="fo-FO"/>
        </w:rPr>
        <w:t>ønskede</w:t>
      </w:r>
      <w:proofErr w:type="spellEnd"/>
      <w:r w:rsidRPr="00196167">
        <w:rPr>
          <w:sz w:val="20"/>
          <w:szCs w:val="20"/>
          <w:lang w:val="fo-FO"/>
        </w:rPr>
        <w:t xml:space="preserve"> </w:t>
      </w:r>
      <w:proofErr w:type="spellStart"/>
      <w:r w:rsidRPr="00196167">
        <w:rPr>
          <w:sz w:val="20"/>
          <w:szCs w:val="20"/>
          <w:lang w:val="fo-FO"/>
        </w:rPr>
        <w:t>indtjening</w:t>
      </w:r>
      <w:proofErr w:type="spellEnd"/>
      <w:r w:rsidRPr="00196167">
        <w:rPr>
          <w:sz w:val="20"/>
          <w:szCs w:val="20"/>
          <w:lang w:val="fo-FO"/>
        </w:rPr>
        <w:t xml:space="preserve"> i forhold til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valgte</w:t>
      </w:r>
      <w:proofErr w:type="spellEnd"/>
      <w:r w:rsidRPr="00196167">
        <w:rPr>
          <w:sz w:val="20"/>
          <w:szCs w:val="20"/>
          <w:lang w:val="fo-FO"/>
        </w:rPr>
        <w:t xml:space="preserve"> </w:t>
      </w:r>
      <w:proofErr w:type="spellStart"/>
      <w:r w:rsidRPr="00196167">
        <w:rPr>
          <w:sz w:val="20"/>
          <w:szCs w:val="20"/>
          <w:lang w:val="fo-FO"/>
        </w:rPr>
        <w:t>risikoprofil</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prisfastsættelse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produkter</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w:t>
      </w:r>
    </w:p>
    <w:p w14:paraId="33CCE8C9" w14:textId="220EF73E" w:rsidR="00464C2E" w:rsidRPr="00196167" w:rsidRDefault="005A405E" w:rsidP="00196167">
      <w:pPr>
        <w:pStyle w:val="Nummer"/>
        <w:numPr>
          <w:ilvl w:val="0"/>
          <w:numId w:val="70"/>
        </w:numPr>
        <w:jc w:val="both"/>
        <w:divId w:val="1840848633"/>
        <w:rPr>
          <w:sz w:val="20"/>
          <w:szCs w:val="20"/>
        </w:rPr>
      </w:pPr>
      <w:proofErr w:type="spellStart"/>
      <w:r w:rsidRPr="00196167">
        <w:rPr>
          <w:sz w:val="20"/>
          <w:szCs w:val="20"/>
          <w:lang w:val="fo-FO"/>
        </w:rPr>
        <w:t>Kreditpolitikken</w:t>
      </w:r>
      <w:proofErr w:type="spellEnd"/>
      <w:r w:rsidRPr="00196167">
        <w:rPr>
          <w:sz w:val="20"/>
          <w:szCs w:val="20"/>
          <w:lang w:val="fo-FO"/>
        </w:rPr>
        <w:t xml:space="preserve"> skal </w:t>
      </w:r>
      <w:proofErr w:type="spellStart"/>
      <w:r w:rsidR="00D01933" w:rsidRPr="00196167">
        <w:rPr>
          <w:sz w:val="20"/>
          <w:szCs w:val="20"/>
          <w:lang w:val="fo-FO"/>
        </w:rPr>
        <w:t>desuden</w:t>
      </w:r>
      <w:proofErr w:type="spellEnd"/>
      <w:r w:rsidRPr="00196167">
        <w:rPr>
          <w:sz w:val="20"/>
          <w:szCs w:val="20"/>
          <w:lang w:val="fo-FO"/>
        </w:rPr>
        <w:t xml:space="preserve"> </w:t>
      </w:r>
      <w:proofErr w:type="spellStart"/>
      <w:r w:rsidRPr="00196167">
        <w:rPr>
          <w:sz w:val="20"/>
          <w:szCs w:val="20"/>
          <w:lang w:val="fo-FO"/>
        </w:rPr>
        <w:t>indeholde</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 </w:t>
      </w:r>
      <w:proofErr w:type="spellStart"/>
      <w:r w:rsidRPr="00196167">
        <w:rPr>
          <w:sz w:val="20"/>
          <w:szCs w:val="20"/>
          <w:lang w:val="fo-FO"/>
        </w:rPr>
        <w:t>følgende</w:t>
      </w:r>
      <w:proofErr w:type="spellEnd"/>
      <w:r w:rsidRPr="00196167">
        <w:rPr>
          <w:sz w:val="20"/>
          <w:szCs w:val="20"/>
          <w:lang w:val="fo-FO"/>
        </w:rPr>
        <w:t xml:space="preserve"> </w:t>
      </w:r>
      <w:proofErr w:type="spellStart"/>
      <w:r w:rsidRPr="00196167">
        <w:rPr>
          <w:sz w:val="20"/>
          <w:szCs w:val="20"/>
          <w:lang w:val="fo-FO"/>
        </w:rPr>
        <w:t>områder</w:t>
      </w:r>
      <w:proofErr w:type="spellEnd"/>
      <w:r w:rsidRPr="00196167">
        <w:rPr>
          <w:sz w:val="20"/>
          <w:szCs w:val="20"/>
          <w:lang w:val="fo-FO"/>
        </w:rPr>
        <w:t>:</w:t>
      </w:r>
    </w:p>
    <w:p w14:paraId="570B274F" w14:textId="65960427" w:rsidR="00464C2E" w:rsidRPr="00196167" w:rsidRDefault="005A405E" w:rsidP="00196167">
      <w:pPr>
        <w:pStyle w:val="Litra"/>
        <w:numPr>
          <w:ilvl w:val="0"/>
          <w:numId w:val="74"/>
        </w:numPr>
        <w:jc w:val="both"/>
        <w:divId w:val="1840848633"/>
        <w:rPr>
          <w:sz w:val="20"/>
          <w:szCs w:val="20"/>
        </w:rPr>
      </w:pPr>
      <w:proofErr w:type="spellStart"/>
      <w:r w:rsidRPr="00196167">
        <w:rPr>
          <w:sz w:val="20"/>
          <w:szCs w:val="20"/>
          <w:lang w:val="fo-FO"/>
        </w:rPr>
        <w:t>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ud</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skønnede</w:t>
      </w:r>
      <w:proofErr w:type="spellEnd"/>
      <w:r w:rsidRPr="00196167">
        <w:rPr>
          <w:sz w:val="20"/>
          <w:szCs w:val="20"/>
          <w:lang w:val="fo-FO"/>
        </w:rPr>
        <w:t xml:space="preserve"> </w:t>
      </w:r>
      <w:proofErr w:type="spellStart"/>
      <w:r w:rsidRPr="00196167">
        <w:rPr>
          <w:sz w:val="20"/>
          <w:szCs w:val="20"/>
          <w:lang w:val="fo-FO"/>
        </w:rPr>
        <w:t>kreditrisiko</w:t>
      </w:r>
      <w:proofErr w:type="spellEnd"/>
      <w:r w:rsidRPr="00196167">
        <w:rPr>
          <w:sz w:val="20"/>
          <w:szCs w:val="20"/>
          <w:lang w:val="fo-FO"/>
        </w:rPr>
        <w:t>.</w:t>
      </w:r>
    </w:p>
    <w:p w14:paraId="61EFD5B1" w14:textId="5A7C46E0" w:rsidR="00464C2E" w:rsidRPr="00196167" w:rsidRDefault="005A405E" w:rsidP="00196167">
      <w:pPr>
        <w:pStyle w:val="Litra"/>
        <w:numPr>
          <w:ilvl w:val="0"/>
          <w:numId w:val="74"/>
        </w:numPr>
        <w:jc w:val="both"/>
        <w:divId w:val="1840848633"/>
        <w:rPr>
          <w:sz w:val="20"/>
          <w:szCs w:val="20"/>
        </w:rPr>
      </w:pPr>
      <w:r w:rsidRPr="00196167">
        <w:rPr>
          <w:sz w:val="20"/>
          <w:szCs w:val="20"/>
          <w:lang w:val="fo-FO"/>
        </w:rPr>
        <w:t xml:space="preserve">Konsolidering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indbyrdes</w:t>
      </w:r>
      <w:proofErr w:type="spellEnd"/>
      <w:r w:rsidRPr="00196167">
        <w:rPr>
          <w:sz w:val="20"/>
          <w:szCs w:val="20"/>
          <w:lang w:val="fo-FO"/>
        </w:rPr>
        <w:t xml:space="preserve"> </w:t>
      </w:r>
      <w:proofErr w:type="spellStart"/>
      <w:r w:rsidRPr="00196167">
        <w:rPr>
          <w:sz w:val="20"/>
          <w:szCs w:val="20"/>
          <w:lang w:val="fo-FO"/>
        </w:rPr>
        <w:t>forbundne</w:t>
      </w:r>
      <w:proofErr w:type="spellEnd"/>
      <w:r w:rsidRPr="00196167">
        <w:rPr>
          <w:sz w:val="20"/>
          <w:szCs w:val="20"/>
          <w:lang w:val="fo-FO"/>
        </w:rPr>
        <w:t xml:space="preserve"> </w:t>
      </w:r>
      <w:proofErr w:type="spellStart"/>
      <w:r w:rsidRPr="00196167">
        <w:rPr>
          <w:sz w:val="20"/>
          <w:szCs w:val="20"/>
          <w:lang w:val="fo-FO"/>
        </w:rPr>
        <w:t>kunder</w:t>
      </w:r>
      <w:proofErr w:type="spellEnd"/>
      <w:r w:rsidR="00D01933" w:rsidRPr="00196167">
        <w:rPr>
          <w:sz w:val="20"/>
          <w:szCs w:val="20"/>
          <w:lang w:val="fo-FO"/>
        </w:rPr>
        <w:t xml:space="preserve"> i </w:t>
      </w:r>
      <w:proofErr w:type="spellStart"/>
      <w:r w:rsidR="00D01933" w:rsidRPr="00196167">
        <w:rPr>
          <w:sz w:val="20"/>
          <w:szCs w:val="20"/>
          <w:lang w:val="fo-FO"/>
        </w:rPr>
        <w:t>overensstemmelse</w:t>
      </w:r>
      <w:proofErr w:type="spellEnd"/>
      <w:r w:rsidR="00D01933" w:rsidRPr="00196167">
        <w:rPr>
          <w:sz w:val="20"/>
          <w:szCs w:val="20"/>
          <w:lang w:val="fo-FO"/>
        </w:rPr>
        <w:t xml:space="preserve"> </w:t>
      </w:r>
      <w:proofErr w:type="spellStart"/>
      <w:r w:rsidR="00D01933" w:rsidRPr="00196167">
        <w:rPr>
          <w:sz w:val="20"/>
          <w:szCs w:val="20"/>
          <w:lang w:val="fo-FO"/>
        </w:rPr>
        <w:t>med</w:t>
      </w:r>
      <w:proofErr w:type="spellEnd"/>
      <w:r w:rsidR="00D01933" w:rsidRPr="00196167">
        <w:rPr>
          <w:sz w:val="20"/>
          <w:szCs w:val="20"/>
          <w:lang w:val="fo-FO"/>
        </w:rPr>
        <w:t xml:space="preserve"> </w:t>
      </w:r>
      <w:proofErr w:type="spellStart"/>
      <w:r w:rsidR="00D01933" w:rsidRPr="00196167">
        <w:rPr>
          <w:sz w:val="20"/>
          <w:szCs w:val="20"/>
          <w:lang w:val="fo-FO"/>
        </w:rPr>
        <w:t>principperne</w:t>
      </w:r>
      <w:proofErr w:type="spellEnd"/>
      <w:r w:rsidR="00D01933" w:rsidRPr="00196167">
        <w:rPr>
          <w:sz w:val="20"/>
          <w:szCs w:val="20"/>
          <w:lang w:val="fo-FO"/>
        </w:rPr>
        <w:t xml:space="preserve"> for </w:t>
      </w:r>
      <w:proofErr w:type="spellStart"/>
      <w:r w:rsidR="00D01933" w:rsidRPr="00196167">
        <w:rPr>
          <w:sz w:val="20"/>
          <w:szCs w:val="20"/>
          <w:lang w:val="fo-FO"/>
        </w:rPr>
        <w:t>opgørelse</w:t>
      </w:r>
      <w:proofErr w:type="spellEnd"/>
      <w:r w:rsidR="00D01933" w:rsidRPr="00196167">
        <w:rPr>
          <w:sz w:val="20"/>
          <w:szCs w:val="20"/>
          <w:lang w:val="fo-FO"/>
        </w:rPr>
        <w:t xml:space="preserve"> </w:t>
      </w:r>
      <w:proofErr w:type="spellStart"/>
      <w:r w:rsidR="00D01933" w:rsidRPr="00196167">
        <w:rPr>
          <w:sz w:val="20"/>
          <w:szCs w:val="20"/>
          <w:lang w:val="fo-FO"/>
        </w:rPr>
        <w:t>af</w:t>
      </w:r>
      <w:proofErr w:type="spellEnd"/>
      <w:r w:rsidR="00D01933" w:rsidRPr="00196167">
        <w:rPr>
          <w:sz w:val="20"/>
          <w:szCs w:val="20"/>
          <w:lang w:val="fo-FO"/>
        </w:rPr>
        <w:t xml:space="preserve"> </w:t>
      </w:r>
      <w:proofErr w:type="spellStart"/>
      <w:r w:rsidR="00D01933" w:rsidRPr="00196167">
        <w:rPr>
          <w:sz w:val="20"/>
          <w:szCs w:val="20"/>
          <w:lang w:val="fo-FO"/>
        </w:rPr>
        <w:t>store</w:t>
      </w:r>
      <w:proofErr w:type="spellEnd"/>
      <w:r w:rsidR="00D01933" w:rsidRPr="00196167">
        <w:rPr>
          <w:sz w:val="20"/>
          <w:szCs w:val="20"/>
          <w:lang w:val="fo-FO"/>
        </w:rPr>
        <w:t xml:space="preserve"> </w:t>
      </w:r>
      <w:proofErr w:type="spellStart"/>
      <w:r w:rsidR="00D01933" w:rsidRPr="00196167">
        <w:rPr>
          <w:sz w:val="20"/>
          <w:szCs w:val="20"/>
          <w:lang w:val="fo-FO"/>
        </w:rPr>
        <w:t>eksponeringer</w:t>
      </w:r>
      <w:proofErr w:type="spellEnd"/>
      <w:r w:rsidR="00D01933" w:rsidRPr="00196167">
        <w:rPr>
          <w:sz w:val="20"/>
          <w:szCs w:val="20"/>
          <w:lang w:val="fo-FO"/>
        </w:rPr>
        <w:t xml:space="preserve"> i </w:t>
      </w:r>
      <w:proofErr w:type="spellStart"/>
      <w:r w:rsidR="00D01933" w:rsidRPr="00196167">
        <w:rPr>
          <w:sz w:val="20"/>
          <w:szCs w:val="20"/>
          <w:lang w:val="fo-FO"/>
        </w:rPr>
        <w:t>Europa-Parlamentets</w:t>
      </w:r>
      <w:proofErr w:type="spellEnd"/>
      <w:r w:rsidR="00D01933" w:rsidRPr="00196167">
        <w:rPr>
          <w:sz w:val="20"/>
          <w:szCs w:val="20"/>
          <w:lang w:val="fo-FO"/>
        </w:rPr>
        <w:t xml:space="preserve"> og </w:t>
      </w:r>
      <w:proofErr w:type="spellStart"/>
      <w:r w:rsidR="00D01933" w:rsidRPr="00196167">
        <w:rPr>
          <w:sz w:val="20"/>
          <w:szCs w:val="20"/>
          <w:lang w:val="fo-FO"/>
        </w:rPr>
        <w:t>Rådets</w:t>
      </w:r>
      <w:proofErr w:type="spellEnd"/>
      <w:r w:rsidR="00D01933" w:rsidRPr="00196167">
        <w:rPr>
          <w:sz w:val="20"/>
          <w:szCs w:val="20"/>
          <w:lang w:val="fo-FO"/>
        </w:rPr>
        <w:t xml:space="preserve"> </w:t>
      </w:r>
      <w:proofErr w:type="spellStart"/>
      <w:r w:rsidR="00D01933" w:rsidRPr="00196167">
        <w:rPr>
          <w:sz w:val="20"/>
          <w:szCs w:val="20"/>
          <w:lang w:val="fo-FO"/>
        </w:rPr>
        <w:t>forordning</w:t>
      </w:r>
      <w:proofErr w:type="spellEnd"/>
      <w:r w:rsidR="00D01933" w:rsidRPr="00196167">
        <w:rPr>
          <w:sz w:val="20"/>
          <w:szCs w:val="20"/>
          <w:lang w:val="fo-FO"/>
        </w:rPr>
        <w:t xml:space="preserve"> (EU) nr. 575/2013 </w:t>
      </w:r>
      <w:proofErr w:type="spellStart"/>
      <w:r w:rsidR="00D01933" w:rsidRPr="00196167">
        <w:rPr>
          <w:sz w:val="20"/>
          <w:szCs w:val="20"/>
          <w:lang w:val="fo-FO"/>
        </w:rPr>
        <w:t>om</w:t>
      </w:r>
      <w:proofErr w:type="spellEnd"/>
      <w:r w:rsidR="00D01933" w:rsidRPr="00196167">
        <w:rPr>
          <w:sz w:val="20"/>
          <w:szCs w:val="20"/>
          <w:lang w:val="fo-FO"/>
        </w:rPr>
        <w:t xml:space="preserve"> </w:t>
      </w:r>
      <w:proofErr w:type="spellStart"/>
      <w:r w:rsidR="00D01933" w:rsidRPr="00196167">
        <w:rPr>
          <w:sz w:val="20"/>
          <w:szCs w:val="20"/>
          <w:lang w:val="fo-FO"/>
        </w:rPr>
        <w:t>tilsynsmæssige</w:t>
      </w:r>
      <w:proofErr w:type="spellEnd"/>
      <w:r w:rsidR="00D01933" w:rsidRPr="00196167">
        <w:rPr>
          <w:sz w:val="20"/>
          <w:szCs w:val="20"/>
          <w:lang w:val="fo-FO"/>
        </w:rPr>
        <w:t xml:space="preserve"> krav til </w:t>
      </w:r>
      <w:proofErr w:type="spellStart"/>
      <w:r w:rsidR="00D01933" w:rsidRPr="00196167">
        <w:rPr>
          <w:sz w:val="20"/>
          <w:szCs w:val="20"/>
          <w:lang w:val="fo-FO"/>
        </w:rPr>
        <w:t>kreditinstitutter</w:t>
      </w:r>
      <w:proofErr w:type="spellEnd"/>
      <w:r w:rsidR="00D01933" w:rsidRPr="00196167">
        <w:rPr>
          <w:sz w:val="20"/>
          <w:szCs w:val="20"/>
          <w:lang w:val="fo-FO"/>
        </w:rPr>
        <w:t xml:space="preserve"> og </w:t>
      </w:r>
      <w:proofErr w:type="spellStart"/>
      <w:r w:rsidR="00D01933" w:rsidRPr="00196167">
        <w:rPr>
          <w:sz w:val="20"/>
          <w:szCs w:val="20"/>
          <w:lang w:val="fo-FO"/>
        </w:rPr>
        <w:t>investeringsselskaber</w:t>
      </w:r>
      <w:proofErr w:type="spellEnd"/>
      <w:r w:rsidRPr="00196167">
        <w:rPr>
          <w:sz w:val="20"/>
          <w:szCs w:val="20"/>
          <w:lang w:val="fo-FO"/>
        </w:rPr>
        <w:t>.</w:t>
      </w:r>
    </w:p>
    <w:p w14:paraId="32DCDFA7" w14:textId="2F066EC5" w:rsidR="00D01933" w:rsidRPr="00196167" w:rsidRDefault="00D01933" w:rsidP="00196167">
      <w:pPr>
        <w:pStyle w:val="Litra"/>
        <w:numPr>
          <w:ilvl w:val="0"/>
          <w:numId w:val="74"/>
        </w:numPr>
        <w:jc w:val="both"/>
        <w:divId w:val="1840848633"/>
        <w:rPr>
          <w:sz w:val="20"/>
          <w:szCs w:val="20"/>
          <w:lang w:val="fo-FO"/>
        </w:rPr>
      </w:pP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w:t>
      </w:r>
    </w:p>
    <w:p w14:paraId="48E5D8E4" w14:textId="11051A36" w:rsidR="00464C2E" w:rsidRPr="00196167" w:rsidRDefault="005A405E" w:rsidP="00196167">
      <w:pPr>
        <w:pStyle w:val="Litra"/>
        <w:numPr>
          <w:ilvl w:val="0"/>
          <w:numId w:val="74"/>
        </w:numPr>
        <w:jc w:val="both"/>
        <w:divId w:val="1840848633"/>
        <w:rPr>
          <w:sz w:val="20"/>
          <w:szCs w:val="20"/>
        </w:rPr>
      </w:pPr>
      <w:proofErr w:type="spellStart"/>
      <w:r w:rsidRPr="00196167">
        <w:rPr>
          <w:sz w:val="20"/>
          <w:szCs w:val="20"/>
          <w:lang w:val="fo-FO"/>
        </w:rPr>
        <w:t>Håndtering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nødlidende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r w:rsidR="00C54D5E" w:rsidRPr="00196167">
        <w:rPr>
          <w:sz w:val="20"/>
          <w:szCs w:val="20"/>
          <w:lang w:val="fo-FO"/>
        </w:rPr>
        <w:t xml:space="preserve">og </w:t>
      </w:r>
      <w:proofErr w:type="spellStart"/>
      <w:r w:rsidR="00C54D5E" w:rsidRPr="00196167">
        <w:rPr>
          <w:sz w:val="20"/>
          <w:szCs w:val="20"/>
          <w:lang w:val="fo-FO"/>
        </w:rPr>
        <w:t>eksponeringer</w:t>
      </w:r>
      <w:proofErr w:type="spellEnd"/>
      <w:r w:rsidR="00C54D5E" w:rsidRPr="00196167">
        <w:rPr>
          <w:sz w:val="20"/>
          <w:szCs w:val="20"/>
          <w:lang w:val="fo-FO"/>
        </w:rPr>
        <w:t xml:space="preserve"> </w:t>
      </w:r>
      <w:proofErr w:type="spellStart"/>
      <w:r w:rsidR="00C54D5E" w:rsidRPr="00196167">
        <w:rPr>
          <w:sz w:val="20"/>
          <w:szCs w:val="20"/>
          <w:lang w:val="fo-FO"/>
        </w:rPr>
        <w:t>med</w:t>
      </w:r>
      <w:proofErr w:type="spellEnd"/>
      <w:r w:rsidR="00C54D5E" w:rsidRPr="00196167">
        <w:rPr>
          <w:sz w:val="20"/>
          <w:szCs w:val="20"/>
          <w:lang w:val="fo-FO"/>
        </w:rPr>
        <w:t xml:space="preserve"> </w:t>
      </w:r>
      <w:proofErr w:type="spellStart"/>
      <w:r w:rsidR="00C54D5E" w:rsidRPr="00196167">
        <w:rPr>
          <w:sz w:val="20"/>
          <w:szCs w:val="20"/>
          <w:lang w:val="fo-FO"/>
        </w:rPr>
        <w:t>kreditlempelse</w:t>
      </w:r>
      <w:proofErr w:type="spellEnd"/>
      <w:r w:rsidR="00C54D5E" w:rsidRPr="00196167">
        <w:rPr>
          <w:sz w:val="20"/>
          <w:szCs w:val="20"/>
          <w:lang w:val="fo-FO"/>
        </w:rPr>
        <w:t xml:space="preserve"> </w:t>
      </w:r>
      <w:r w:rsidRPr="00196167">
        <w:rPr>
          <w:sz w:val="20"/>
          <w:szCs w:val="20"/>
          <w:lang w:val="fo-FO"/>
        </w:rPr>
        <w:t xml:space="preserve">samt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højere</w:t>
      </w:r>
      <w:proofErr w:type="spellEnd"/>
      <w:r w:rsidRPr="00196167">
        <w:rPr>
          <w:sz w:val="20"/>
          <w:szCs w:val="20"/>
          <w:lang w:val="fo-FO"/>
        </w:rPr>
        <w:t xml:space="preserve"> </w:t>
      </w:r>
      <w:proofErr w:type="spellStart"/>
      <w:r w:rsidRPr="00196167">
        <w:rPr>
          <w:sz w:val="20"/>
          <w:szCs w:val="20"/>
          <w:lang w:val="fo-FO"/>
        </w:rPr>
        <w:t>risiko</w:t>
      </w:r>
      <w:proofErr w:type="spellEnd"/>
      <w:r w:rsidRPr="00196167">
        <w:rPr>
          <w:sz w:val="20"/>
          <w:szCs w:val="20"/>
          <w:lang w:val="fo-FO"/>
        </w:rPr>
        <w:t xml:space="preserve"> </w:t>
      </w:r>
      <w:proofErr w:type="spellStart"/>
      <w:r w:rsidRPr="00196167">
        <w:rPr>
          <w:sz w:val="20"/>
          <w:szCs w:val="20"/>
          <w:lang w:val="fo-FO"/>
        </w:rPr>
        <w:t>end</w:t>
      </w:r>
      <w:proofErr w:type="spellEnd"/>
      <w:r w:rsidRPr="00196167">
        <w:rPr>
          <w:sz w:val="20"/>
          <w:szCs w:val="20"/>
          <w:lang w:val="fo-FO"/>
        </w:rPr>
        <w:t xml:space="preserve"> </w:t>
      </w:r>
      <w:proofErr w:type="spellStart"/>
      <w:r w:rsidRPr="00196167">
        <w:rPr>
          <w:sz w:val="20"/>
          <w:szCs w:val="20"/>
          <w:lang w:val="fo-FO"/>
        </w:rPr>
        <w:t>ønsket</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fastlæggelse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handlingsplaner</w:t>
      </w:r>
      <w:proofErr w:type="spellEnd"/>
      <w:r w:rsidRPr="00196167">
        <w:rPr>
          <w:sz w:val="20"/>
          <w:szCs w:val="20"/>
          <w:lang w:val="fo-FO"/>
        </w:rPr>
        <w:t xml:space="preserve"> for </w:t>
      </w: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lastRenderedPageBreak/>
        <w:t>videre</w:t>
      </w:r>
      <w:proofErr w:type="spellEnd"/>
      <w:r w:rsidRPr="00196167">
        <w:rPr>
          <w:sz w:val="20"/>
          <w:szCs w:val="20"/>
          <w:lang w:val="fo-FO"/>
        </w:rPr>
        <w:t xml:space="preserve"> </w:t>
      </w:r>
      <w:proofErr w:type="spellStart"/>
      <w:r w:rsidRPr="00196167">
        <w:rPr>
          <w:sz w:val="20"/>
          <w:szCs w:val="20"/>
          <w:lang w:val="fo-FO"/>
        </w:rPr>
        <w:t>forløb</w:t>
      </w:r>
      <w:proofErr w:type="spellEnd"/>
      <w:r w:rsidRPr="00196167">
        <w:rPr>
          <w:sz w:val="20"/>
          <w:szCs w:val="20"/>
          <w:lang w:val="fo-FO"/>
        </w:rPr>
        <w:t>.</w:t>
      </w:r>
      <w:r w:rsidR="00D01933" w:rsidRPr="00196167">
        <w:rPr>
          <w:sz w:val="20"/>
          <w:szCs w:val="20"/>
          <w:lang w:val="fo-FO"/>
        </w:rPr>
        <w:t xml:space="preserve"> </w:t>
      </w:r>
      <w:proofErr w:type="spellStart"/>
      <w:r w:rsidR="00D01933" w:rsidRPr="00196167">
        <w:rPr>
          <w:sz w:val="20"/>
          <w:szCs w:val="20"/>
          <w:lang w:val="fo-FO"/>
        </w:rPr>
        <w:t>Principperne</w:t>
      </w:r>
      <w:proofErr w:type="spellEnd"/>
      <w:r w:rsidR="00D01933" w:rsidRPr="00196167">
        <w:rPr>
          <w:sz w:val="20"/>
          <w:szCs w:val="20"/>
          <w:lang w:val="fo-FO"/>
        </w:rPr>
        <w:t xml:space="preserve"> skal </w:t>
      </w:r>
      <w:proofErr w:type="spellStart"/>
      <w:r w:rsidR="00D01933" w:rsidRPr="00196167">
        <w:rPr>
          <w:sz w:val="20"/>
          <w:szCs w:val="20"/>
          <w:lang w:val="fo-FO"/>
        </w:rPr>
        <w:t>blandt</w:t>
      </w:r>
      <w:proofErr w:type="spellEnd"/>
      <w:r w:rsidR="00D01933" w:rsidRPr="00196167">
        <w:rPr>
          <w:sz w:val="20"/>
          <w:szCs w:val="20"/>
          <w:lang w:val="fo-FO"/>
        </w:rPr>
        <w:t xml:space="preserve"> </w:t>
      </w:r>
      <w:proofErr w:type="spellStart"/>
      <w:r w:rsidR="00D01933" w:rsidRPr="00196167">
        <w:rPr>
          <w:sz w:val="20"/>
          <w:szCs w:val="20"/>
          <w:lang w:val="fo-FO"/>
        </w:rPr>
        <w:t>andet</w:t>
      </w:r>
      <w:proofErr w:type="spellEnd"/>
      <w:r w:rsidR="00D01933" w:rsidRPr="00196167">
        <w:rPr>
          <w:sz w:val="20"/>
          <w:szCs w:val="20"/>
          <w:lang w:val="fo-FO"/>
        </w:rPr>
        <w:t xml:space="preserve"> </w:t>
      </w:r>
      <w:proofErr w:type="spellStart"/>
      <w:r w:rsidR="00D01933" w:rsidRPr="00196167">
        <w:rPr>
          <w:sz w:val="20"/>
          <w:szCs w:val="20"/>
          <w:lang w:val="fo-FO"/>
        </w:rPr>
        <w:t>angive</w:t>
      </w:r>
      <w:proofErr w:type="spellEnd"/>
      <w:r w:rsidR="00D01933" w:rsidRPr="00196167">
        <w:rPr>
          <w:sz w:val="20"/>
          <w:szCs w:val="20"/>
          <w:lang w:val="fo-FO"/>
        </w:rPr>
        <w:t xml:space="preserve">, </w:t>
      </w:r>
      <w:proofErr w:type="spellStart"/>
      <w:r w:rsidR="00D01933" w:rsidRPr="00196167">
        <w:rPr>
          <w:sz w:val="20"/>
          <w:szCs w:val="20"/>
          <w:lang w:val="fo-FO"/>
        </w:rPr>
        <w:t>hvilke</w:t>
      </w:r>
      <w:proofErr w:type="spellEnd"/>
      <w:r w:rsidR="00D01933" w:rsidRPr="00196167">
        <w:rPr>
          <w:sz w:val="20"/>
          <w:szCs w:val="20"/>
          <w:lang w:val="fo-FO"/>
        </w:rPr>
        <w:t xml:space="preserve"> </w:t>
      </w:r>
      <w:proofErr w:type="spellStart"/>
      <w:r w:rsidR="00D01933" w:rsidRPr="00196167">
        <w:rPr>
          <w:sz w:val="20"/>
          <w:szCs w:val="20"/>
          <w:lang w:val="fo-FO"/>
        </w:rPr>
        <w:t>typer</w:t>
      </w:r>
      <w:proofErr w:type="spellEnd"/>
      <w:r w:rsidR="00D01933" w:rsidRPr="00196167">
        <w:rPr>
          <w:sz w:val="20"/>
          <w:szCs w:val="20"/>
          <w:lang w:val="fo-FO"/>
        </w:rPr>
        <w:t xml:space="preserve"> </w:t>
      </w:r>
      <w:proofErr w:type="spellStart"/>
      <w:r w:rsidR="00D01933" w:rsidRPr="00196167">
        <w:rPr>
          <w:sz w:val="20"/>
          <w:szCs w:val="20"/>
          <w:lang w:val="fo-FO"/>
        </w:rPr>
        <w:t>af</w:t>
      </w:r>
      <w:proofErr w:type="spellEnd"/>
      <w:r w:rsidR="00D01933" w:rsidRPr="00196167">
        <w:rPr>
          <w:sz w:val="20"/>
          <w:szCs w:val="20"/>
          <w:lang w:val="fo-FO"/>
        </w:rPr>
        <w:t xml:space="preserve"> </w:t>
      </w:r>
      <w:proofErr w:type="spellStart"/>
      <w:r w:rsidR="00D01933" w:rsidRPr="00196167">
        <w:rPr>
          <w:sz w:val="20"/>
          <w:szCs w:val="20"/>
          <w:lang w:val="fo-FO"/>
        </w:rPr>
        <w:t>kreditlempelser</w:t>
      </w:r>
      <w:proofErr w:type="spellEnd"/>
      <w:r w:rsidR="00D01933" w:rsidRPr="00196167">
        <w:rPr>
          <w:sz w:val="20"/>
          <w:szCs w:val="20"/>
          <w:lang w:val="fo-FO"/>
        </w:rPr>
        <w:t xml:space="preserve"> </w:t>
      </w:r>
      <w:proofErr w:type="spellStart"/>
      <w:r w:rsidR="00D01933" w:rsidRPr="00196167">
        <w:rPr>
          <w:sz w:val="20"/>
          <w:szCs w:val="20"/>
          <w:lang w:val="fo-FO"/>
        </w:rPr>
        <w:t>virksomheden</w:t>
      </w:r>
      <w:proofErr w:type="spellEnd"/>
      <w:r w:rsidR="00D01933" w:rsidRPr="00196167">
        <w:rPr>
          <w:sz w:val="20"/>
          <w:szCs w:val="20"/>
          <w:lang w:val="fo-FO"/>
        </w:rPr>
        <w:t xml:space="preserve"> </w:t>
      </w:r>
      <w:proofErr w:type="spellStart"/>
      <w:r w:rsidR="00D01933" w:rsidRPr="00196167">
        <w:rPr>
          <w:sz w:val="20"/>
          <w:szCs w:val="20"/>
          <w:lang w:val="fo-FO"/>
        </w:rPr>
        <w:t>ønsker</w:t>
      </w:r>
      <w:proofErr w:type="spellEnd"/>
      <w:r w:rsidR="00D01933" w:rsidRPr="00196167">
        <w:rPr>
          <w:sz w:val="20"/>
          <w:szCs w:val="20"/>
          <w:lang w:val="fo-FO"/>
        </w:rPr>
        <w:t xml:space="preserve"> at </w:t>
      </w:r>
      <w:proofErr w:type="spellStart"/>
      <w:r w:rsidR="00D01933" w:rsidRPr="00196167">
        <w:rPr>
          <w:sz w:val="20"/>
          <w:szCs w:val="20"/>
          <w:lang w:val="fo-FO"/>
        </w:rPr>
        <w:t>anvende</w:t>
      </w:r>
      <w:proofErr w:type="spellEnd"/>
      <w:r w:rsidR="00D01933" w:rsidRPr="00196167">
        <w:rPr>
          <w:sz w:val="20"/>
          <w:szCs w:val="20"/>
          <w:lang w:val="fo-FO"/>
        </w:rPr>
        <w:t xml:space="preserve">, samt i </w:t>
      </w:r>
      <w:proofErr w:type="spellStart"/>
      <w:r w:rsidR="00D01933" w:rsidRPr="00196167">
        <w:rPr>
          <w:sz w:val="20"/>
          <w:szCs w:val="20"/>
          <w:lang w:val="fo-FO"/>
        </w:rPr>
        <w:t>hvilket</w:t>
      </w:r>
      <w:proofErr w:type="spellEnd"/>
      <w:r w:rsidR="00D01933" w:rsidRPr="00196167">
        <w:rPr>
          <w:sz w:val="20"/>
          <w:szCs w:val="20"/>
          <w:lang w:val="fo-FO"/>
        </w:rPr>
        <w:t xml:space="preserve"> </w:t>
      </w:r>
      <w:proofErr w:type="spellStart"/>
      <w:r w:rsidR="00D01933" w:rsidRPr="00196167">
        <w:rPr>
          <w:sz w:val="20"/>
          <w:szCs w:val="20"/>
          <w:lang w:val="fo-FO"/>
        </w:rPr>
        <w:t>omfang</w:t>
      </w:r>
      <w:proofErr w:type="spellEnd"/>
      <w:r w:rsidR="00D01933" w:rsidRPr="00196167">
        <w:rPr>
          <w:sz w:val="20"/>
          <w:szCs w:val="20"/>
          <w:lang w:val="fo-FO"/>
        </w:rPr>
        <w:t xml:space="preserve"> og </w:t>
      </w:r>
      <w:proofErr w:type="spellStart"/>
      <w:r w:rsidR="00D01933" w:rsidRPr="00196167">
        <w:rPr>
          <w:sz w:val="20"/>
          <w:szCs w:val="20"/>
          <w:lang w:val="fo-FO"/>
        </w:rPr>
        <w:t>under</w:t>
      </w:r>
      <w:proofErr w:type="spellEnd"/>
      <w:r w:rsidR="00D01933" w:rsidRPr="00196167">
        <w:rPr>
          <w:sz w:val="20"/>
          <w:szCs w:val="20"/>
          <w:lang w:val="fo-FO"/>
        </w:rPr>
        <w:t xml:space="preserve"> </w:t>
      </w:r>
      <w:proofErr w:type="spellStart"/>
      <w:r w:rsidR="00D01933" w:rsidRPr="00196167">
        <w:rPr>
          <w:sz w:val="20"/>
          <w:szCs w:val="20"/>
          <w:lang w:val="fo-FO"/>
        </w:rPr>
        <w:t>hvilke</w:t>
      </w:r>
      <w:proofErr w:type="spellEnd"/>
      <w:r w:rsidR="00D01933" w:rsidRPr="00196167">
        <w:rPr>
          <w:sz w:val="20"/>
          <w:szCs w:val="20"/>
          <w:lang w:val="fo-FO"/>
        </w:rPr>
        <w:t xml:space="preserve"> </w:t>
      </w:r>
      <w:proofErr w:type="spellStart"/>
      <w:r w:rsidR="00D01933" w:rsidRPr="00196167">
        <w:rPr>
          <w:sz w:val="20"/>
          <w:szCs w:val="20"/>
          <w:lang w:val="fo-FO"/>
        </w:rPr>
        <w:t>omstændigheder</w:t>
      </w:r>
      <w:proofErr w:type="spellEnd"/>
      <w:r w:rsidR="00D01933" w:rsidRPr="00196167">
        <w:rPr>
          <w:sz w:val="20"/>
          <w:szCs w:val="20"/>
          <w:lang w:val="fo-FO"/>
        </w:rPr>
        <w:t xml:space="preserve"> </w:t>
      </w:r>
      <w:proofErr w:type="spellStart"/>
      <w:r w:rsidR="00D01933" w:rsidRPr="00196167">
        <w:rPr>
          <w:sz w:val="20"/>
          <w:szCs w:val="20"/>
          <w:lang w:val="fo-FO"/>
        </w:rPr>
        <w:t>virksomheden</w:t>
      </w:r>
      <w:proofErr w:type="spellEnd"/>
      <w:r w:rsidR="00D01933" w:rsidRPr="00196167">
        <w:rPr>
          <w:sz w:val="20"/>
          <w:szCs w:val="20"/>
          <w:lang w:val="fo-FO"/>
        </w:rPr>
        <w:t xml:space="preserve"> </w:t>
      </w:r>
      <w:proofErr w:type="spellStart"/>
      <w:r w:rsidR="00D01933" w:rsidRPr="00196167">
        <w:rPr>
          <w:sz w:val="20"/>
          <w:szCs w:val="20"/>
          <w:lang w:val="fo-FO"/>
        </w:rPr>
        <w:t>ønsker</w:t>
      </w:r>
      <w:proofErr w:type="spellEnd"/>
      <w:r w:rsidR="00D01933" w:rsidRPr="00196167">
        <w:rPr>
          <w:sz w:val="20"/>
          <w:szCs w:val="20"/>
          <w:lang w:val="fo-FO"/>
        </w:rPr>
        <w:t xml:space="preserve"> at </w:t>
      </w:r>
      <w:proofErr w:type="spellStart"/>
      <w:r w:rsidR="00D01933" w:rsidRPr="00196167">
        <w:rPr>
          <w:sz w:val="20"/>
          <w:szCs w:val="20"/>
          <w:lang w:val="fo-FO"/>
        </w:rPr>
        <w:t>anvende</w:t>
      </w:r>
      <w:proofErr w:type="spellEnd"/>
      <w:r w:rsidR="00D01933" w:rsidRPr="00196167">
        <w:rPr>
          <w:sz w:val="20"/>
          <w:szCs w:val="20"/>
          <w:lang w:val="fo-FO"/>
        </w:rPr>
        <w:t xml:space="preserve"> </w:t>
      </w:r>
      <w:proofErr w:type="spellStart"/>
      <w:r w:rsidR="00D01933" w:rsidRPr="00196167">
        <w:rPr>
          <w:sz w:val="20"/>
          <w:szCs w:val="20"/>
          <w:lang w:val="fo-FO"/>
        </w:rPr>
        <w:t>sådanne</w:t>
      </w:r>
      <w:proofErr w:type="spellEnd"/>
      <w:r w:rsidR="00D01933" w:rsidRPr="00196167">
        <w:rPr>
          <w:sz w:val="20"/>
          <w:szCs w:val="20"/>
          <w:lang w:val="fo-FO"/>
        </w:rPr>
        <w:t>.</w:t>
      </w:r>
    </w:p>
    <w:p w14:paraId="34BE8AC1" w14:textId="6828768E" w:rsidR="00464C2E" w:rsidRPr="00047B2D" w:rsidRDefault="005A405E" w:rsidP="00196167">
      <w:pPr>
        <w:pStyle w:val="Litra"/>
        <w:numPr>
          <w:ilvl w:val="0"/>
          <w:numId w:val="74"/>
        </w:numPr>
        <w:jc w:val="both"/>
        <w:divId w:val="1840848633"/>
        <w:rPr>
          <w:sz w:val="20"/>
          <w:szCs w:val="20"/>
        </w:rPr>
      </w:pPr>
      <w:proofErr w:type="spellStart"/>
      <w:r w:rsidRPr="00047B2D">
        <w:rPr>
          <w:sz w:val="20"/>
          <w:szCs w:val="20"/>
          <w:lang w:val="fo-FO"/>
        </w:rPr>
        <w:t>Medarbejderes</w:t>
      </w:r>
      <w:proofErr w:type="spellEnd"/>
      <w:r w:rsidRPr="00047B2D">
        <w:rPr>
          <w:sz w:val="20"/>
          <w:szCs w:val="20"/>
          <w:lang w:val="fo-FO"/>
        </w:rPr>
        <w:t xml:space="preserve"> </w:t>
      </w:r>
      <w:proofErr w:type="spellStart"/>
      <w:r w:rsidRPr="00047B2D">
        <w:rPr>
          <w:sz w:val="20"/>
          <w:szCs w:val="20"/>
          <w:lang w:val="fo-FO"/>
        </w:rPr>
        <w:t>habilitet</w:t>
      </w:r>
      <w:proofErr w:type="spellEnd"/>
      <w:r w:rsidRPr="00047B2D">
        <w:rPr>
          <w:sz w:val="20"/>
          <w:szCs w:val="20"/>
          <w:lang w:val="fo-FO"/>
        </w:rPr>
        <w:t xml:space="preserve"> </w:t>
      </w:r>
      <w:proofErr w:type="spellStart"/>
      <w:r w:rsidRPr="00047B2D">
        <w:rPr>
          <w:sz w:val="20"/>
          <w:szCs w:val="20"/>
          <w:lang w:val="fo-FO"/>
        </w:rPr>
        <w:t>så</w:t>
      </w:r>
      <w:proofErr w:type="spellEnd"/>
      <w:r w:rsidRPr="00047B2D">
        <w:rPr>
          <w:sz w:val="20"/>
          <w:szCs w:val="20"/>
          <w:lang w:val="fo-FO"/>
        </w:rPr>
        <w:t xml:space="preserve"> </w:t>
      </w: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interessekonflikter</w:t>
      </w:r>
      <w:proofErr w:type="spellEnd"/>
      <w:r w:rsidRPr="00047B2D">
        <w:rPr>
          <w:sz w:val="20"/>
          <w:szCs w:val="20"/>
          <w:lang w:val="fo-FO"/>
        </w:rPr>
        <w:t xml:space="preserve"> </w:t>
      </w:r>
      <w:proofErr w:type="spellStart"/>
      <w:r w:rsidRPr="00047B2D">
        <w:rPr>
          <w:sz w:val="20"/>
          <w:szCs w:val="20"/>
          <w:lang w:val="fo-FO"/>
        </w:rPr>
        <w:t>håndteres</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w:t>
      </w:r>
    </w:p>
    <w:p w14:paraId="0CDDE57C" w14:textId="61DAA343" w:rsidR="00464C2E" w:rsidRPr="00047B2D" w:rsidRDefault="005A405E" w:rsidP="00196167">
      <w:pPr>
        <w:pStyle w:val="Litra"/>
        <w:numPr>
          <w:ilvl w:val="0"/>
          <w:numId w:val="74"/>
        </w:numPr>
        <w:jc w:val="both"/>
        <w:divId w:val="1840848633"/>
        <w:rPr>
          <w:sz w:val="20"/>
          <w:szCs w:val="20"/>
        </w:rPr>
      </w:pP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kontrolsystem</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w:t>
      </w:r>
    </w:p>
    <w:p w14:paraId="37B97195" w14:textId="23F6F418" w:rsidR="00464C2E" w:rsidRPr="00047B2D" w:rsidRDefault="005A405E" w:rsidP="00196167">
      <w:pPr>
        <w:pStyle w:val="Litra"/>
        <w:numPr>
          <w:ilvl w:val="0"/>
          <w:numId w:val="74"/>
        </w:numPr>
        <w:jc w:val="both"/>
        <w:divId w:val="1840848633"/>
        <w:rPr>
          <w:sz w:val="20"/>
          <w:szCs w:val="20"/>
          <w:lang w:val="fo-FO"/>
        </w:rPr>
      </w:pPr>
      <w:proofErr w:type="spellStart"/>
      <w:r w:rsidRPr="00047B2D">
        <w:rPr>
          <w:sz w:val="20"/>
          <w:szCs w:val="20"/>
          <w:lang w:val="fo-FO"/>
        </w:rPr>
        <w:t>Hvilken</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modtage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w:t>
      </w:r>
      <w:r w:rsidR="00B565F6" w:rsidRPr="00047B2D">
        <w:rPr>
          <w:sz w:val="20"/>
          <w:szCs w:val="20"/>
          <w:lang w:val="fo-FO"/>
        </w:rPr>
        <w:t>34-39</w:t>
      </w:r>
      <w:r w:rsidRPr="00047B2D">
        <w:rPr>
          <w:sz w:val="20"/>
          <w:szCs w:val="20"/>
          <w:lang w:val="fo-FO"/>
        </w:rPr>
        <w:t>.</w:t>
      </w:r>
    </w:p>
    <w:p w14:paraId="018C8928" w14:textId="68751F1C" w:rsidR="00D01933" w:rsidRPr="00047B2D" w:rsidRDefault="00D01933" w:rsidP="00196167">
      <w:pPr>
        <w:pStyle w:val="Litra"/>
        <w:numPr>
          <w:ilvl w:val="0"/>
          <w:numId w:val="74"/>
        </w:numPr>
        <w:jc w:val="both"/>
        <w:divId w:val="1840848633"/>
        <w:rPr>
          <w:sz w:val="20"/>
          <w:szCs w:val="20"/>
          <w:lang w:val="fo-FO"/>
        </w:rPr>
      </w:pPr>
      <w:proofErr w:type="spellStart"/>
      <w:r w:rsidRPr="00047B2D">
        <w:rPr>
          <w:sz w:val="20"/>
          <w:szCs w:val="20"/>
          <w:lang w:val="fo-FO"/>
        </w:rPr>
        <w:t>Afvigelser</w:t>
      </w:r>
      <w:proofErr w:type="spellEnd"/>
      <w:r w:rsidRPr="00047B2D">
        <w:rPr>
          <w:sz w:val="20"/>
          <w:szCs w:val="20"/>
          <w:lang w:val="fo-FO"/>
        </w:rPr>
        <w:t xml:space="preserve"> og </w:t>
      </w:r>
      <w:proofErr w:type="spellStart"/>
      <w:r w:rsidRPr="00047B2D">
        <w:rPr>
          <w:sz w:val="20"/>
          <w:szCs w:val="20"/>
          <w:lang w:val="fo-FO"/>
        </w:rPr>
        <w:t>undtagelser</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hovedregler</w:t>
      </w:r>
      <w:proofErr w:type="spellEnd"/>
      <w:r w:rsidRPr="00047B2D">
        <w:rPr>
          <w:sz w:val="20"/>
          <w:szCs w:val="20"/>
          <w:lang w:val="fo-FO"/>
        </w:rPr>
        <w:t xml:space="preserve"> og </w:t>
      </w:r>
      <w:proofErr w:type="spellStart"/>
      <w:r w:rsidRPr="00047B2D">
        <w:rPr>
          <w:sz w:val="20"/>
          <w:szCs w:val="20"/>
          <w:lang w:val="fo-FO"/>
        </w:rPr>
        <w:t>grænser</w:t>
      </w:r>
      <w:proofErr w:type="spellEnd"/>
      <w:r w:rsidRPr="00047B2D">
        <w:rPr>
          <w:sz w:val="20"/>
          <w:szCs w:val="20"/>
          <w:lang w:val="fo-FO"/>
        </w:rPr>
        <w:t xml:space="preserve"> </w:t>
      </w:r>
      <w:proofErr w:type="spellStart"/>
      <w:r w:rsidRPr="00047B2D">
        <w:rPr>
          <w:sz w:val="20"/>
          <w:szCs w:val="20"/>
          <w:lang w:val="fo-FO"/>
        </w:rPr>
        <w:t>fastsat</w:t>
      </w:r>
      <w:proofErr w:type="spellEnd"/>
      <w:r w:rsidRPr="00047B2D">
        <w:rPr>
          <w:sz w:val="20"/>
          <w:szCs w:val="20"/>
          <w:lang w:val="fo-FO"/>
        </w:rPr>
        <w:t xml:space="preserve"> i </w:t>
      </w:r>
      <w:proofErr w:type="spellStart"/>
      <w:r w:rsidRPr="00047B2D">
        <w:rPr>
          <w:sz w:val="20"/>
          <w:szCs w:val="20"/>
          <w:lang w:val="fo-FO"/>
        </w:rPr>
        <w:t>kreditpolitikken</w:t>
      </w:r>
      <w:proofErr w:type="spellEnd"/>
      <w:r w:rsidRPr="00047B2D">
        <w:rPr>
          <w:sz w:val="20"/>
          <w:szCs w:val="20"/>
          <w:lang w:val="fo-FO"/>
        </w:rPr>
        <w:t xml:space="preserve">, </w:t>
      </w:r>
      <w:proofErr w:type="spellStart"/>
      <w:r w:rsidRPr="00047B2D">
        <w:rPr>
          <w:sz w:val="20"/>
          <w:szCs w:val="20"/>
          <w:lang w:val="fo-FO"/>
        </w:rPr>
        <w:t>herunder</w:t>
      </w:r>
      <w:proofErr w:type="spellEnd"/>
    </w:p>
    <w:p w14:paraId="2705D65D" w14:textId="235BC2AD" w:rsidR="00D01933" w:rsidRPr="00047B2D" w:rsidRDefault="00D01933" w:rsidP="00196167">
      <w:pPr>
        <w:pStyle w:val="Litra"/>
        <w:numPr>
          <w:ilvl w:val="0"/>
          <w:numId w:val="5"/>
        </w:numPr>
        <w:jc w:val="both"/>
        <w:divId w:val="1840848633"/>
        <w:rPr>
          <w:sz w:val="20"/>
          <w:szCs w:val="20"/>
        </w:rPr>
      </w:pPr>
      <w:r w:rsidRPr="00047B2D">
        <w:rPr>
          <w:sz w:val="20"/>
          <w:szCs w:val="20"/>
        </w:rPr>
        <w:t>betingelser for accept af afvigelser og undtagelser samt krav om kompenserende forhold,</w:t>
      </w:r>
    </w:p>
    <w:p w14:paraId="12483E4B" w14:textId="6425C46F" w:rsidR="00D01933" w:rsidRPr="00047B2D" w:rsidRDefault="00D01933" w:rsidP="00196167">
      <w:pPr>
        <w:pStyle w:val="Litra"/>
        <w:numPr>
          <w:ilvl w:val="0"/>
          <w:numId w:val="5"/>
        </w:numPr>
        <w:jc w:val="both"/>
        <w:divId w:val="1840848633"/>
        <w:rPr>
          <w:sz w:val="20"/>
          <w:szCs w:val="20"/>
        </w:rPr>
      </w:pPr>
      <w:r w:rsidRPr="00047B2D">
        <w:rPr>
          <w:sz w:val="20"/>
          <w:szCs w:val="20"/>
        </w:rPr>
        <w:t>særlige krav til godkendelsesproces og kriterier for krav om godkendelse af en beslutningstager på et højere niveau,</w:t>
      </w:r>
    </w:p>
    <w:p w14:paraId="17EDB4F6" w14:textId="10377FB5" w:rsidR="00D01933" w:rsidRPr="00047B2D" w:rsidRDefault="00D01933" w:rsidP="00196167">
      <w:pPr>
        <w:pStyle w:val="Litra"/>
        <w:numPr>
          <w:ilvl w:val="0"/>
          <w:numId w:val="5"/>
        </w:numPr>
        <w:jc w:val="both"/>
        <w:divId w:val="1840848633"/>
        <w:rPr>
          <w:sz w:val="20"/>
          <w:szCs w:val="20"/>
        </w:rPr>
      </w:pPr>
      <w:r w:rsidRPr="00047B2D">
        <w:rPr>
          <w:sz w:val="20"/>
          <w:szCs w:val="20"/>
        </w:rPr>
        <w:t>kriterier for hvordan og hvornår bestyrelsen skal involveres eller underrettes og</w:t>
      </w:r>
    </w:p>
    <w:p w14:paraId="187C0D4E" w14:textId="05CDD9F0" w:rsidR="00D01933" w:rsidRPr="00047B2D" w:rsidRDefault="00D01933" w:rsidP="00196167">
      <w:pPr>
        <w:pStyle w:val="Litra"/>
        <w:numPr>
          <w:ilvl w:val="0"/>
          <w:numId w:val="5"/>
        </w:numPr>
        <w:jc w:val="both"/>
        <w:divId w:val="1840848633"/>
        <w:rPr>
          <w:sz w:val="20"/>
          <w:szCs w:val="20"/>
        </w:rPr>
      </w:pPr>
      <w:r w:rsidRPr="00047B2D">
        <w:rPr>
          <w:sz w:val="20"/>
          <w:szCs w:val="20"/>
        </w:rPr>
        <w:t>særlige krav til kontrol og overvågning</w:t>
      </w:r>
    </w:p>
    <w:p w14:paraId="2DA2CFDC" w14:textId="606C6466" w:rsidR="00D01933" w:rsidRPr="00047B2D" w:rsidRDefault="00D01933" w:rsidP="00196167">
      <w:pPr>
        <w:pStyle w:val="Nummer"/>
        <w:numPr>
          <w:ilvl w:val="0"/>
          <w:numId w:val="74"/>
        </w:numPr>
        <w:jc w:val="both"/>
        <w:divId w:val="1840848633"/>
        <w:rPr>
          <w:sz w:val="20"/>
          <w:szCs w:val="20"/>
          <w:lang w:val="fo-FO"/>
        </w:rPr>
      </w:pPr>
      <w:proofErr w:type="spellStart"/>
      <w:r w:rsidRPr="00047B2D">
        <w:rPr>
          <w:sz w:val="20"/>
          <w:szCs w:val="20"/>
          <w:lang w:val="fo-FO"/>
        </w:rPr>
        <w:t>Identifikation</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og </w:t>
      </w:r>
      <w:proofErr w:type="spellStart"/>
      <w:r w:rsidRPr="00047B2D">
        <w:rPr>
          <w:sz w:val="20"/>
          <w:szCs w:val="20"/>
          <w:lang w:val="fo-FO"/>
        </w:rPr>
        <w:t>håndtering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risikoen</w:t>
      </w:r>
      <w:proofErr w:type="spellEnd"/>
      <w:r w:rsidRPr="00047B2D">
        <w:rPr>
          <w:sz w:val="20"/>
          <w:szCs w:val="20"/>
          <w:lang w:val="fo-FO"/>
        </w:rPr>
        <w:t xml:space="preserve"> for, at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kreditgivning</w:t>
      </w:r>
      <w:proofErr w:type="spellEnd"/>
      <w:r w:rsidRPr="00047B2D">
        <w:rPr>
          <w:sz w:val="20"/>
          <w:szCs w:val="20"/>
          <w:lang w:val="fo-FO"/>
        </w:rPr>
        <w:t xml:space="preserve"> </w:t>
      </w:r>
      <w:proofErr w:type="spellStart"/>
      <w:r w:rsidRPr="00047B2D">
        <w:rPr>
          <w:sz w:val="20"/>
          <w:szCs w:val="20"/>
          <w:lang w:val="fo-FO"/>
        </w:rPr>
        <w:t>udnyttes</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hvidvask</w:t>
      </w:r>
      <w:proofErr w:type="spellEnd"/>
      <w:r w:rsidRPr="00047B2D">
        <w:rPr>
          <w:sz w:val="20"/>
          <w:szCs w:val="20"/>
          <w:lang w:val="fo-FO"/>
        </w:rPr>
        <w:t xml:space="preserve"> og </w:t>
      </w:r>
      <w:proofErr w:type="spellStart"/>
      <w:r w:rsidRPr="00047B2D">
        <w:rPr>
          <w:sz w:val="20"/>
          <w:szCs w:val="20"/>
          <w:lang w:val="fo-FO"/>
        </w:rPr>
        <w:t>finansiering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terror.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fastlæggelse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principperne</w:t>
      </w:r>
      <w:proofErr w:type="spellEnd"/>
      <w:r w:rsidRPr="00047B2D">
        <w:rPr>
          <w:sz w:val="20"/>
          <w:szCs w:val="20"/>
          <w:lang w:val="fo-FO"/>
        </w:rPr>
        <w:t xml:space="preserve"> skal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blandt</w:t>
      </w:r>
      <w:proofErr w:type="spellEnd"/>
      <w:r w:rsidRPr="00047B2D">
        <w:rPr>
          <w:sz w:val="20"/>
          <w:szCs w:val="20"/>
          <w:lang w:val="fo-FO"/>
        </w:rPr>
        <w:t xml:space="preserve"> </w:t>
      </w:r>
      <w:proofErr w:type="spellStart"/>
      <w:r w:rsidRPr="00047B2D">
        <w:rPr>
          <w:sz w:val="20"/>
          <w:szCs w:val="20"/>
          <w:lang w:val="fo-FO"/>
        </w:rPr>
        <w:t>andet</w:t>
      </w:r>
      <w:proofErr w:type="spellEnd"/>
      <w:r w:rsidRPr="00047B2D">
        <w:rPr>
          <w:sz w:val="20"/>
          <w:szCs w:val="20"/>
          <w:lang w:val="fo-FO"/>
        </w:rPr>
        <w:t xml:space="preserve"> </w:t>
      </w:r>
      <w:proofErr w:type="spellStart"/>
      <w:r w:rsidRPr="00047B2D">
        <w:rPr>
          <w:sz w:val="20"/>
          <w:szCs w:val="20"/>
          <w:lang w:val="fo-FO"/>
        </w:rPr>
        <w:t>overveje</w:t>
      </w:r>
      <w:proofErr w:type="spellEnd"/>
      <w:r w:rsidRPr="00047B2D">
        <w:rPr>
          <w:sz w:val="20"/>
          <w:szCs w:val="20"/>
          <w:lang w:val="fo-FO"/>
        </w:rPr>
        <w:t xml:space="preserve"> </w:t>
      </w:r>
      <w:proofErr w:type="spellStart"/>
      <w:r w:rsidRPr="00047B2D">
        <w:rPr>
          <w:sz w:val="20"/>
          <w:szCs w:val="20"/>
          <w:lang w:val="fo-FO"/>
        </w:rPr>
        <w:t>risikoen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forbundet</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særlige</w:t>
      </w:r>
      <w:proofErr w:type="spellEnd"/>
      <w:r w:rsidRPr="00047B2D">
        <w:rPr>
          <w:sz w:val="20"/>
          <w:szCs w:val="20"/>
          <w:lang w:val="fo-FO"/>
        </w:rPr>
        <w:t xml:space="preserve"> </w:t>
      </w:r>
      <w:proofErr w:type="spellStart"/>
      <w:r w:rsidRPr="00047B2D">
        <w:rPr>
          <w:sz w:val="20"/>
          <w:szCs w:val="20"/>
          <w:lang w:val="fo-FO"/>
        </w:rPr>
        <w:t>kundetyper</w:t>
      </w:r>
      <w:proofErr w:type="spellEnd"/>
      <w:r w:rsidRPr="00047B2D">
        <w:rPr>
          <w:sz w:val="20"/>
          <w:szCs w:val="20"/>
          <w:lang w:val="fo-FO"/>
        </w:rPr>
        <w:t xml:space="preserve">, </w:t>
      </w:r>
      <w:proofErr w:type="spellStart"/>
      <w:r w:rsidRPr="00047B2D">
        <w:rPr>
          <w:sz w:val="20"/>
          <w:szCs w:val="20"/>
          <w:lang w:val="fo-FO"/>
        </w:rPr>
        <w:t>geografiske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w:t>
      </w:r>
      <w:proofErr w:type="spellStart"/>
      <w:r w:rsidRPr="00047B2D">
        <w:rPr>
          <w:sz w:val="20"/>
          <w:szCs w:val="20"/>
          <w:lang w:val="fo-FO"/>
        </w:rPr>
        <w:t>produkttyper</w:t>
      </w:r>
      <w:proofErr w:type="spellEnd"/>
      <w:r w:rsidRPr="00047B2D">
        <w:rPr>
          <w:sz w:val="20"/>
          <w:szCs w:val="20"/>
          <w:lang w:val="fo-FO"/>
        </w:rPr>
        <w:t xml:space="preserve"> og </w:t>
      </w:r>
      <w:proofErr w:type="spellStart"/>
      <w:r w:rsidRPr="00047B2D">
        <w:rPr>
          <w:sz w:val="20"/>
          <w:szCs w:val="20"/>
          <w:lang w:val="fo-FO"/>
        </w:rPr>
        <w:t>distributionskanaler</w:t>
      </w:r>
      <w:proofErr w:type="spellEnd"/>
      <w:r w:rsidRPr="00047B2D">
        <w:rPr>
          <w:sz w:val="20"/>
          <w:szCs w:val="20"/>
          <w:lang w:val="fo-FO"/>
        </w:rPr>
        <w:t>.</w:t>
      </w:r>
    </w:p>
    <w:p w14:paraId="2A5FB80D" w14:textId="518CA50D" w:rsidR="00D01933" w:rsidRPr="00047B2D" w:rsidRDefault="004A5150" w:rsidP="00196167">
      <w:pPr>
        <w:pStyle w:val="Nummer"/>
        <w:numPr>
          <w:ilvl w:val="0"/>
          <w:numId w:val="74"/>
        </w:numPr>
        <w:jc w:val="both"/>
        <w:divId w:val="1840848633"/>
        <w:rPr>
          <w:sz w:val="20"/>
          <w:szCs w:val="20"/>
          <w:lang w:val="fo-FO"/>
        </w:rPr>
      </w:pP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overvågning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kreditrisikoen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udvælgelse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kvalitative</w:t>
      </w:r>
      <w:proofErr w:type="spellEnd"/>
      <w:r w:rsidRPr="00047B2D">
        <w:rPr>
          <w:sz w:val="20"/>
          <w:szCs w:val="20"/>
          <w:lang w:val="fo-FO"/>
        </w:rPr>
        <w:t xml:space="preserve"> og </w:t>
      </w:r>
      <w:proofErr w:type="spellStart"/>
      <w:r w:rsidRPr="00047B2D">
        <w:rPr>
          <w:sz w:val="20"/>
          <w:szCs w:val="20"/>
          <w:lang w:val="fo-FO"/>
        </w:rPr>
        <w:t>kvantitative</w:t>
      </w:r>
      <w:proofErr w:type="spellEnd"/>
      <w:r w:rsidRPr="00047B2D">
        <w:rPr>
          <w:sz w:val="20"/>
          <w:szCs w:val="20"/>
          <w:lang w:val="fo-FO"/>
        </w:rPr>
        <w:t xml:space="preserve"> </w:t>
      </w:r>
      <w:proofErr w:type="spellStart"/>
      <w:r w:rsidRPr="00047B2D">
        <w:rPr>
          <w:sz w:val="20"/>
          <w:szCs w:val="20"/>
          <w:lang w:val="fo-FO"/>
        </w:rPr>
        <w:t>indikatorer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forhøjet</w:t>
      </w:r>
      <w:proofErr w:type="spellEnd"/>
      <w:r w:rsidRPr="00047B2D">
        <w:rPr>
          <w:sz w:val="20"/>
          <w:szCs w:val="20"/>
          <w:lang w:val="fo-FO"/>
        </w:rPr>
        <w:t xml:space="preserve"> </w:t>
      </w:r>
      <w:proofErr w:type="spellStart"/>
      <w:r w:rsidRPr="00047B2D">
        <w:rPr>
          <w:sz w:val="20"/>
          <w:szCs w:val="20"/>
          <w:lang w:val="fo-FO"/>
        </w:rPr>
        <w:t>kreditrisiko</w:t>
      </w:r>
      <w:proofErr w:type="spellEnd"/>
      <w:r w:rsidRPr="00047B2D">
        <w:rPr>
          <w:sz w:val="20"/>
          <w:szCs w:val="20"/>
          <w:lang w:val="fo-FO"/>
        </w:rPr>
        <w:t>.</w:t>
      </w:r>
    </w:p>
    <w:p w14:paraId="0ECC51DB" w14:textId="53FF0300" w:rsidR="004A5150" w:rsidRPr="00047B2D" w:rsidRDefault="004A5150" w:rsidP="00196167">
      <w:pPr>
        <w:pStyle w:val="Nummer"/>
        <w:numPr>
          <w:ilvl w:val="0"/>
          <w:numId w:val="70"/>
        </w:numPr>
        <w:jc w:val="both"/>
        <w:divId w:val="1840848633"/>
        <w:rPr>
          <w:sz w:val="20"/>
          <w:szCs w:val="20"/>
          <w:lang w:val="fo-FO"/>
        </w:rPr>
      </w:pP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behovet</w:t>
      </w:r>
      <w:proofErr w:type="spellEnd"/>
      <w:r w:rsidRPr="00047B2D">
        <w:rPr>
          <w:sz w:val="20"/>
          <w:szCs w:val="20"/>
          <w:lang w:val="fo-FO"/>
        </w:rPr>
        <w:t xml:space="preserve"> for at </w:t>
      </w:r>
      <w:proofErr w:type="spellStart"/>
      <w:r w:rsidRPr="00047B2D">
        <w:rPr>
          <w:sz w:val="20"/>
          <w:szCs w:val="20"/>
          <w:lang w:val="fo-FO"/>
        </w:rPr>
        <w:t>fastsætte</w:t>
      </w:r>
      <w:proofErr w:type="spellEnd"/>
      <w:r w:rsidRPr="00047B2D">
        <w:rPr>
          <w:sz w:val="20"/>
          <w:szCs w:val="20"/>
          <w:lang w:val="fo-FO"/>
        </w:rPr>
        <w:t xml:space="preserve">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principper</w:t>
      </w:r>
      <w:proofErr w:type="spellEnd"/>
      <w:r w:rsidRPr="00047B2D">
        <w:rPr>
          <w:sz w:val="20"/>
          <w:szCs w:val="20"/>
          <w:lang w:val="fo-FO"/>
        </w:rPr>
        <w:t xml:space="preserve"> i </w:t>
      </w:r>
      <w:proofErr w:type="spellStart"/>
      <w:r w:rsidRPr="00047B2D">
        <w:rPr>
          <w:sz w:val="20"/>
          <w:szCs w:val="20"/>
          <w:lang w:val="fo-FO"/>
        </w:rPr>
        <w:t>kreditpolitikken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for </w:t>
      </w:r>
      <w:proofErr w:type="spellStart"/>
      <w:r w:rsidRPr="00047B2D">
        <w:rPr>
          <w:sz w:val="20"/>
          <w:szCs w:val="20"/>
          <w:lang w:val="fo-FO"/>
        </w:rPr>
        <w:t>forretningsenheder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risikokoncentrationer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kompleksiteten</w:t>
      </w:r>
      <w:proofErr w:type="spellEnd"/>
      <w:r w:rsidRPr="00047B2D">
        <w:rPr>
          <w:sz w:val="20"/>
          <w:szCs w:val="20"/>
          <w:lang w:val="fo-FO"/>
        </w:rPr>
        <w:t xml:space="preserve">, </w:t>
      </w:r>
      <w:proofErr w:type="spellStart"/>
      <w:r w:rsidRPr="00047B2D">
        <w:rPr>
          <w:sz w:val="20"/>
          <w:szCs w:val="20"/>
          <w:lang w:val="fo-FO"/>
        </w:rPr>
        <w:t>omfanget</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særlige</w:t>
      </w:r>
      <w:proofErr w:type="spellEnd"/>
      <w:r w:rsidRPr="00047B2D">
        <w:rPr>
          <w:sz w:val="20"/>
          <w:szCs w:val="20"/>
          <w:lang w:val="fo-FO"/>
        </w:rPr>
        <w:t xml:space="preserve"> </w:t>
      </w:r>
      <w:proofErr w:type="spellStart"/>
      <w:r w:rsidRPr="00047B2D">
        <w:rPr>
          <w:sz w:val="20"/>
          <w:szCs w:val="20"/>
          <w:lang w:val="fo-FO"/>
        </w:rPr>
        <w:t>karakteristika</w:t>
      </w:r>
      <w:proofErr w:type="spellEnd"/>
      <w:r w:rsidRPr="00047B2D">
        <w:rPr>
          <w:sz w:val="20"/>
          <w:szCs w:val="20"/>
          <w:lang w:val="fo-FO"/>
        </w:rPr>
        <w:t xml:space="preserve"> </w:t>
      </w:r>
      <w:proofErr w:type="spellStart"/>
      <w:r w:rsidRPr="00047B2D">
        <w:rPr>
          <w:sz w:val="20"/>
          <w:szCs w:val="20"/>
          <w:lang w:val="fo-FO"/>
        </w:rPr>
        <w:t>taler</w:t>
      </w:r>
      <w:proofErr w:type="spellEnd"/>
      <w:r w:rsidRPr="00047B2D">
        <w:rPr>
          <w:sz w:val="20"/>
          <w:szCs w:val="20"/>
          <w:lang w:val="fo-FO"/>
        </w:rPr>
        <w:t xml:space="preserve"> for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blandt</w:t>
      </w:r>
      <w:proofErr w:type="spellEnd"/>
      <w:r w:rsidRPr="00047B2D">
        <w:rPr>
          <w:sz w:val="20"/>
          <w:szCs w:val="20"/>
          <w:lang w:val="fo-FO"/>
        </w:rPr>
        <w:t xml:space="preserve"> </w:t>
      </w:r>
      <w:proofErr w:type="spellStart"/>
      <w:r w:rsidRPr="00047B2D">
        <w:rPr>
          <w:sz w:val="20"/>
          <w:szCs w:val="20"/>
          <w:lang w:val="fo-FO"/>
        </w:rPr>
        <w:t>andet</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behovet</w:t>
      </w:r>
      <w:proofErr w:type="spellEnd"/>
      <w:r w:rsidRPr="00047B2D">
        <w:rPr>
          <w:sz w:val="20"/>
          <w:szCs w:val="20"/>
          <w:lang w:val="fo-FO"/>
        </w:rPr>
        <w:t xml:space="preserve"> for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principper</w:t>
      </w:r>
      <w:proofErr w:type="spellEnd"/>
      <w:r w:rsidRPr="00047B2D">
        <w:rPr>
          <w:sz w:val="20"/>
          <w:szCs w:val="20"/>
          <w:lang w:val="fo-FO"/>
        </w:rPr>
        <w:t xml:space="preserve"> for </w:t>
      </w:r>
      <w:proofErr w:type="spellStart"/>
      <w:r w:rsidRPr="00047B2D">
        <w:rPr>
          <w:sz w:val="20"/>
          <w:szCs w:val="20"/>
          <w:lang w:val="fo-FO"/>
        </w:rPr>
        <w:t>kreditgivning</w:t>
      </w:r>
      <w:proofErr w:type="spellEnd"/>
      <w:r w:rsidRPr="00047B2D">
        <w:rPr>
          <w:sz w:val="20"/>
          <w:szCs w:val="20"/>
          <w:lang w:val="fo-FO"/>
        </w:rPr>
        <w:t xml:space="preserve"> til </w:t>
      </w:r>
      <w:proofErr w:type="spellStart"/>
      <w:r w:rsidRPr="00047B2D">
        <w:rPr>
          <w:sz w:val="20"/>
          <w:szCs w:val="20"/>
          <w:lang w:val="fo-FO"/>
        </w:rPr>
        <w:t>projektfinansiering</w:t>
      </w:r>
      <w:proofErr w:type="spellEnd"/>
      <w:r w:rsidRPr="00047B2D">
        <w:rPr>
          <w:sz w:val="20"/>
          <w:szCs w:val="20"/>
          <w:lang w:val="fo-FO"/>
        </w:rPr>
        <w:t xml:space="preserve">, </w:t>
      </w:r>
      <w:proofErr w:type="spellStart"/>
      <w:r w:rsidRPr="00047B2D">
        <w:rPr>
          <w:sz w:val="20"/>
          <w:szCs w:val="20"/>
          <w:lang w:val="fo-FO"/>
        </w:rPr>
        <w:t>ejendomsudlejning</w:t>
      </w:r>
      <w:proofErr w:type="spellEnd"/>
      <w:r w:rsidRPr="00047B2D">
        <w:rPr>
          <w:sz w:val="20"/>
          <w:szCs w:val="20"/>
          <w:lang w:val="fo-FO"/>
        </w:rPr>
        <w:t xml:space="preserve">, </w:t>
      </w:r>
      <w:proofErr w:type="spellStart"/>
      <w:r w:rsidRPr="00047B2D">
        <w:rPr>
          <w:sz w:val="20"/>
          <w:szCs w:val="20"/>
          <w:lang w:val="fo-FO"/>
        </w:rPr>
        <w:t>shipping</w:t>
      </w:r>
      <w:proofErr w:type="spellEnd"/>
      <w:r w:rsidRPr="00047B2D">
        <w:rPr>
          <w:sz w:val="20"/>
          <w:szCs w:val="20"/>
          <w:lang w:val="fo-FO"/>
        </w:rPr>
        <w:t xml:space="preserve">, </w:t>
      </w:r>
      <w:proofErr w:type="spellStart"/>
      <w:r w:rsidRPr="00047B2D">
        <w:rPr>
          <w:sz w:val="20"/>
          <w:szCs w:val="20"/>
          <w:lang w:val="fo-FO"/>
        </w:rPr>
        <w:t>landbrug</w:t>
      </w:r>
      <w:proofErr w:type="spellEnd"/>
      <w:r w:rsidRPr="00047B2D">
        <w:rPr>
          <w:sz w:val="20"/>
          <w:szCs w:val="20"/>
          <w:lang w:val="fo-FO"/>
        </w:rPr>
        <w:t xml:space="preserve"> og </w:t>
      </w:r>
      <w:proofErr w:type="spellStart"/>
      <w:r w:rsidRPr="00047B2D">
        <w:rPr>
          <w:sz w:val="20"/>
          <w:szCs w:val="20"/>
          <w:lang w:val="fo-FO"/>
        </w:rPr>
        <w:t>kapitalfonde</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w:t>
      </w:r>
    </w:p>
    <w:p w14:paraId="6047290F" w14:textId="0246C39B"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faktiske</w:t>
      </w:r>
      <w:proofErr w:type="spellEnd"/>
      <w:r w:rsidRPr="00047B2D">
        <w:rPr>
          <w:sz w:val="20"/>
          <w:szCs w:val="20"/>
          <w:lang w:val="fo-FO"/>
        </w:rPr>
        <w:t xml:space="preserve"> forhold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dækkes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kreditpolitik</w:t>
      </w:r>
      <w:proofErr w:type="spellEnd"/>
      <w:r w:rsidRPr="00047B2D">
        <w:rPr>
          <w:sz w:val="20"/>
          <w:szCs w:val="20"/>
          <w:lang w:val="fo-FO"/>
        </w:rPr>
        <w:t xml:space="preserve">, </w:t>
      </w:r>
      <w:proofErr w:type="spellStart"/>
      <w:r w:rsidRPr="00047B2D">
        <w:rPr>
          <w:sz w:val="20"/>
          <w:szCs w:val="20"/>
          <w:lang w:val="fo-FO"/>
        </w:rPr>
        <w:t>afviger</w:t>
      </w:r>
      <w:proofErr w:type="spellEnd"/>
      <w:r w:rsidRPr="00047B2D">
        <w:rPr>
          <w:sz w:val="20"/>
          <w:szCs w:val="20"/>
          <w:lang w:val="fo-FO"/>
        </w:rPr>
        <w:t xml:space="preserve"> </w:t>
      </w:r>
      <w:proofErr w:type="spellStart"/>
      <w:r w:rsidRPr="00047B2D">
        <w:rPr>
          <w:sz w:val="20"/>
          <w:szCs w:val="20"/>
          <w:lang w:val="fo-FO"/>
        </w:rPr>
        <w:t>markant</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kreditpolitikken</w:t>
      </w:r>
      <w:proofErr w:type="spellEnd"/>
      <w:r w:rsidRPr="00047B2D">
        <w:rPr>
          <w:sz w:val="20"/>
          <w:szCs w:val="20"/>
          <w:lang w:val="fo-FO"/>
        </w:rPr>
        <w:t xml:space="preserve">, skal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godkende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plan</w:t>
      </w:r>
      <w:proofErr w:type="spellEnd"/>
      <w:r w:rsidRPr="00047B2D">
        <w:rPr>
          <w:sz w:val="20"/>
          <w:szCs w:val="20"/>
          <w:lang w:val="fo-FO"/>
        </w:rPr>
        <w:t xml:space="preserve"> for </w:t>
      </w:r>
      <w:proofErr w:type="spellStart"/>
      <w:r w:rsidRPr="00047B2D">
        <w:rPr>
          <w:sz w:val="20"/>
          <w:szCs w:val="20"/>
          <w:lang w:val="fo-FO"/>
        </w:rPr>
        <w:t>nødvendige</w:t>
      </w:r>
      <w:proofErr w:type="spellEnd"/>
      <w:r w:rsidRPr="00047B2D">
        <w:rPr>
          <w:sz w:val="20"/>
          <w:szCs w:val="20"/>
          <w:lang w:val="fo-FO"/>
        </w:rPr>
        <w:t xml:space="preserve"> </w:t>
      </w:r>
      <w:proofErr w:type="spellStart"/>
      <w:r w:rsidRPr="00047B2D">
        <w:rPr>
          <w:sz w:val="20"/>
          <w:szCs w:val="20"/>
          <w:lang w:val="fo-FO"/>
        </w:rPr>
        <w:t>ændringer</w:t>
      </w:r>
      <w:proofErr w:type="spellEnd"/>
      <w:r w:rsidRPr="00047B2D">
        <w:rPr>
          <w:sz w:val="20"/>
          <w:szCs w:val="20"/>
          <w:lang w:val="fo-FO"/>
        </w:rPr>
        <w:t xml:space="preserve"> for at </w:t>
      </w:r>
      <w:proofErr w:type="spellStart"/>
      <w:r w:rsidRPr="00047B2D">
        <w:rPr>
          <w:sz w:val="20"/>
          <w:szCs w:val="20"/>
          <w:lang w:val="fo-FO"/>
        </w:rPr>
        <w:t>gennemføre</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vedtagne</w:t>
      </w:r>
      <w:proofErr w:type="spellEnd"/>
      <w:r w:rsidRPr="00047B2D">
        <w:rPr>
          <w:sz w:val="20"/>
          <w:szCs w:val="20"/>
          <w:lang w:val="fo-FO"/>
        </w:rPr>
        <w:t xml:space="preserve"> </w:t>
      </w:r>
      <w:proofErr w:type="spellStart"/>
      <w:r w:rsidRPr="00047B2D">
        <w:rPr>
          <w:sz w:val="20"/>
          <w:szCs w:val="20"/>
          <w:lang w:val="fo-FO"/>
        </w:rPr>
        <w:t>kreditpolitik</w:t>
      </w:r>
      <w:proofErr w:type="spellEnd"/>
      <w:r w:rsidRPr="00047B2D">
        <w:rPr>
          <w:sz w:val="20"/>
          <w:szCs w:val="20"/>
          <w:lang w:val="fo-FO"/>
        </w:rPr>
        <w:t>.</w:t>
      </w:r>
    </w:p>
    <w:p w14:paraId="24FF0CAD" w14:textId="77777777" w:rsidR="00464C2E" w:rsidRPr="00047B2D" w:rsidRDefault="005A405E" w:rsidP="00196167">
      <w:pPr>
        <w:pStyle w:val="Nummer"/>
        <w:jc w:val="both"/>
        <w:divId w:val="1840848633"/>
        <w:rPr>
          <w:sz w:val="20"/>
          <w:szCs w:val="20"/>
        </w:rPr>
      </w:pPr>
      <w:r w:rsidRPr="00047B2D">
        <w:rPr>
          <w:sz w:val="20"/>
          <w:szCs w:val="20"/>
          <w:lang w:val="fo-FO"/>
        </w:rPr>
        <w:t> </w:t>
      </w:r>
    </w:p>
    <w:p w14:paraId="679615B9" w14:textId="00AD1807"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Bestyrelsens</w:t>
      </w:r>
      <w:proofErr w:type="spellEnd"/>
      <w:r w:rsidRPr="00047B2D">
        <w:rPr>
          <w:i/>
          <w:iCs/>
          <w:sz w:val="20"/>
          <w:szCs w:val="20"/>
          <w:lang w:val="fo-FO"/>
        </w:rPr>
        <w:t xml:space="preserve"> </w:t>
      </w:r>
      <w:proofErr w:type="spellStart"/>
      <w:r w:rsidRPr="00047B2D">
        <w:rPr>
          <w:i/>
          <w:iCs/>
          <w:sz w:val="20"/>
          <w:szCs w:val="20"/>
          <w:lang w:val="fo-FO"/>
        </w:rPr>
        <w:t>retningslinjer</w:t>
      </w:r>
      <w:proofErr w:type="spellEnd"/>
      <w:r w:rsidRPr="00047B2D">
        <w:rPr>
          <w:i/>
          <w:iCs/>
          <w:sz w:val="20"/>
          <w:szCs w:val="20"/>
          <w:lang w:val="fo-FO"/>
        </w:rPr>
        <w:t xml:space="preserve"> til </w:t>
      </w:r>
      <w:proofErr w:type="spellStart"/>
      <w:r w:rsidRPr="00047B2D">
        <w:rPr>
          <w:i/>
          <w:iCs/>
          <w:sz w:val="20"/>
          <w:szCs w:val="20"/>
          <w:lang w:val="fo-FO"/>
        </w:rPr>
        <w:t>direktionen</w:t>
      </w:r>
      <w:proofErr w:type="spellEnd"/>
      <w:r w:rsidRPr="00047B2D">
        <w:rPr>
          <w:i/>
          <w:iCs/>
          <w:sz w:val="20"/>
          <w:szCs w:val="20"/>
          <w:lang w:val="fo-FO"/>
        </w:rPr>
        <w:t xml:space="preserve"> </w:t>
      </w:r>
      <w:proofErr w:type="spellStart"/>
      <w:r w:rsidRPr="00047B2D">
        <w:rPr>
          <w:i/>
          <w:iCs/>
          <w:sz w:val="20"/>
          <w:szCs w:val="20"/>
          <w:lang w:val="fo-FO"/>
        </w:rPr>
        <w:t>på</w:t>
      </w:r>
      <w:proofErr w:type="spellEnd"/>
      <w:r w:rsidRPr="00047B2D">
        <w:rPr>
          <w:i/>
          <w:iCs/>
          <w:sz w:val="20"/>
          <w:szCs w:val="20"/>
          <w:lang w:val="fo-FO"/>
        </w:rPr>
        <w:t xml:space="preserve"> </w:t>
      </w:r>
      <w:proofErr w:type="spellStart"/>
      <w:r w:rsidRPr="00047B2D">
        <w:rPr>
          <w:i/>
          <w:iCs/>
          <w:sz w:val="20"/>
          <w:szCs w:val="20"/>
          <w:lang w:val="fo-FO"/>
        </w:rPr>
        <w:t>kreditområdet</w:t>
      </w:r>
      <w:proofErr w:type="spellEnd"/>
    </w:p>
    <w:p w14:paraId="0B7F7CBE" w14:textId="77777777" w:rsidR="00196167" w:rsidRPr="00047B2D" w:rsidRDefault="00196167">
      <w:pPr>
        <w:pStyle w:val="Nummer"/>
        <w:jc w:val="center"/>
        <w:divId w:val="1840848633"/>
        <w:rPr>
          <w:sz w:val="20"/>
          <w:szCs w:val="20"/>
        </w:rPr>
      </w:pPr>
    </w:p>
    <w:p w14:paraId="70F55C3D" w14:textId="7922FF5F" w:rsidR="00196167"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Retningslinjerne</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skal </w:t>
      </w:r>
      <w:proofErr w:type="spellStart"/>
      <w:r w:rsidRPr="00047B2D">
        <w:rPr>
          <w:sz w:val="20"/>
          <w:szCs w:val="20"/>
          <w:lang w:val="fo-FO"/>
        </w:rPr>
        <w:t>udover</w:t>
      </w:r>
      <w:proofErr w:type="spellEnd"/>
      <w:r w:rsidRPr="00047B2D">
        <w:rPr>
          <w:sz w:val="20"/>
          <w:szCs w:val="20"/>
          <w:lang w:val="fo-FO"/>
        </w:rPr>
        <w:t xml:space="preserve"> </w:t>
      </w:r>
      <w:proofErr w:type="spellStart"/>
      <w:r w:rsidRPr="00047B2D">
        <w:rPr>
          <w:sz w:val="20"/>
          <w:szCs w:val="20"/>
          <w:lang w:val="fo-FO"/>
        </w:rPr>
        <w:t>opfyldelsen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generelle</w:t>
      </w:r>
      <w:proofErr w:type="spellEnd"/>
      <w:r w:rsidRPr="00047B2D">
        <w:rPr>
          <w:sz w:val="20"/>
          <w:szCs w:val="20"/>
          <w:lang w:val="fo-FO"/>
        </w:rPr>
        <w:t xml:space="preserve"> krav i § 6 </w:t>
      </w:r>
      <w:proofErr w:type="spellStart"/>
      <w:r w:rsidRPr="00047B2D">
        <w:rPr>
          <w:sz w:val="20"/>
          <w:szCs w:val="20"/>
          <w:lang w:val="fo-FO"/>
        </w:rPr>
        <w:t>udmønte</w:t>
      </w:r>
      <w:proofErr w:type="spellEnd"/>
      <w:r w:rsidRPr="00047B2D">
        <w:rPr>
          <w:sz w:val="20"/>
          <w:szCs w:val="20"/>
          <w:lang w:val="fo-FO"/>
        </w:rPr>
        <w:t xml:space="preserve"> </w:t>
      </w:r>
      <w:proofErr w:type="spellStart"/>
      <w:r w:rsidRPr="00047B2D">
        <w:rPr>
          <w:sz w:val="20"/>
          <w:szCs w:val="20"/>
          <w:lang w:val="fo-FO"/>
        </w:rPr>
        <w:t>kreditpolitikken</w:t>
      </w:r>
      <w:proofErr w:type="spellEnd"/>
      <w:r w:rsidRPr="00047B2D">
        <w:rPr>
          <w:sz w:val="20"/>
          <w:szCs w:val="20"/>
          <w:lang w:val="fo-FO"/>
        </w:rPr>
        <w:t xml:space="preserve"> i </w:t>
      </w:r>
      <w:proofErr w:type="spellStart"/>
      <w:r w:rsidRPr="00047B2D">
        <w:rPr>
          <w:sz w:val="20"/>
          <w:szCs w:val="20"/>
          <w:lang w:val="fo-FO"/>
        </w:rPr>
        <w:t>konkrete</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6, stk. 3, nr. 2,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bevilges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Tilsvarende</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udgangspunkt</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udgør</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kapitalgrundlag</w:t>
      </w:r>
      <w:proofErr w:type="spellEnd"/>
      <w:r w:rsidRPr="00047B2D">
        <w:rPr>
          <w:sz w:val="20"/>
          <w:szCs w:val="20"/>
          <w:lang w:val="fo-FO"/>
        </w:rPr>
        <w:t xml:space="preserve">, </w:t>
      </w:r>
      <w:proofErr w:type="spellStart"/>
      <w:r w:rsidRPr="00047B2D">
        <w:rPr>
          <w:sz w:val="20"/>
          <w:szCs w:val="20"/>
          <w:lang w:val="fo-FO"/>
        </w:rPr>
        <w:t>medmindre</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har </w:t>
      </w:r>
      <w:proofErr w:type="spellStart"/>
      <w:r w:rsidRPr="00047B2D">
        <w:rPr>
          <w:sz w:val="20"/>
          <w:szCs w:val="20"/>
          <w:lang w:val="fo-FO"/>
        </w:rPr>
        <w:t>fastsat</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lavere</w:t>
      </w:r>
      <w:proofErr w:type="spellEnd"/>
      <w:r w:rsidRPr="00047B2D">
        <w:rPr>
          <w:sz w:val="20"/>
          <w:szCs w:val="20"/>
          <w:lang w:val="fo-FO"/>
        </w:rPr>
        <w:t xml:space="preserve"> </w:t>
      </w:r>
      <w:proofErr w:type="spellStart"/>
      <w:r w:rsidRPr="00047B2D">
        <w:rPr>
          <w:sz w:val="20"/>
          <w:szCs w:val="20"/>
          <w:lang w:val="fo-FO"/>
        </w:rPr>
        <w:t>grænse</w:t>
      </w:r>
      <w:proofErr w:type="spellEnd"/>
      <w:r w:rsidRPr="00047B2D">
        <w:rPr>
          <w:sz w:val="20"/>
          <w:szCs w:val="20"/>
          <w:lang w:val="fo-FO"/>
        </w:rPr>
        <w:t xml:space="preserve">. </w:t>
      </w:r>
    </w:p>
    <w:p w14:paraId="48B677B9" w14:textId="32D79F79" w:rsidR="00196167" w:rsidRPr="00047B2D" w:rsidRDefault="005A405E" w:rsidP="00196167">
      <w:pPr>
        <w:pStyle w:val="Nummer"/>
        <w:ind w:left="360" w:firstLine="0"/>
        <w:jc w:val="both"/>
        <w:divId w:val="1840848633"/>
        <w:rPr>
          <w:sz w:val="20"/>
          <w:szCs w:val="20"/>
          <w:lang w:val="fo-FO"/>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del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eksponeringen</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bevilges</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pant i </w:t>
      </w:r>
      <w:proofErr w:type="spellStart"/>
      <w:r w:rsidRPr="00047B2D">
        <w:rPr>
          <w:sz w:val="20"/>
          <w:szCs w:val="20"/>
          <w:lang w:val="fo-FO"/>
        </w:rPr>
        <w:t>ubetinget</w:t>
      </w:r>
      <w:proofErr w:type="spellEnd"/>
      <w:r w:rsidRPr="00047B2D">
        <w:rPr>
          <w:sz w:val="20"/>
          <w:szCs w:val="20"/>
          <w:lang w:val="fo-FO"/>
        </w:rPr>
        <w:t xml:space="preserve"> </w:t>
      </w:r>
      <w:proofErr w:type="spellStart"/>
      <w:r w:rsidRPr="00047B2D">
        <w:rPr>
          <w:sz w:val="20"/>
          <w:szCs w:val="20"/>
          <w:lang w:val="fo-FO"/>
        </w:rPr>
        <w:t>gode</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 xml:space="preserve">, </w:t>
      </w:r>
      <w:proofErr w:type="spellStart"/>
      <w:r w:rsidRPr="00047B2D">
        <w:rPr>
          <w:sz w:val="20"/>
          <w:szCs w:val="20"/>
          <w:lang w:val="fo-FO"/>
        </w:rPr>
        <w:t>indgår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i </w:t>
      </w:r>
      <w:proofErr w:type="spellStart"/>
      <w:r w:rsidRPr="00047B2D">
        <w:rPr>
          <w:sz w:val="20"/>
          <w:szCs w:val="20"/>
          <w:lang w:val="fo-FO"/>
        </w:rPr>
        <w:t>opgørelsen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grænsen</w:t>
      </w:r>
      <w:proofErr w:type="spellEnd"/>
      <w:r w:rsidRPr="00047B2D">
        <w:rPr>
          <w:sz w:val="20"/>
          <w:szCs w:val="20"/>
          <w:lang w:val="fo-FO"/>
        </w:rPr>
        <w:t xml:space="preserve">. </w:t>
      </w:r>
      <w:proofErr w:type="spellStart"/>
      <w:r w:rsidRPr="00047B2D">
        <w:rPr>
          <w:sz w:val="20"/>
          <w:szCs w:val="20"/>
          <w:lang w:val="fo-FO"/>
        </w:rPr>
        <w:t>Ubetinget</w:t>
      </w:r>
      <w:proofErr w:type="spellEnd"/>
      <w:r w:rsidRPr="00047B2D">
        <w:rPr>
          <w:sz w:val="20"/>
          <w:szCs w:val="20"/>
          <w:lang w:val="fo-FO"/>
        </w:rPr>
        <w:t xml:space="preserve"> </w:t>
      </w:r>
      <w:proofErr w:type="spellStart"/>
      <w:r w:rsidRPr="00047B2D">
        <w:rPr>
          <w:sz w:val="20"/>
          <w:szCs w:val="20"/>
          <w:lang w:val="fo-FO"/>
        </w:rPr>
        <w:t>gode</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 xml:space="preserve"> </w:t>
      </w:r>
      <w:proofErr w:type="spellStart"/>
      <w:r w:rsidRPr="00047B2D">
        <w:rPr>
          <w:sz w:val="20"/>
          <w:szCs w:val="20"/>
          <w:lang w:val="fo-FO"/>
        </w:rPr>
        <w:t>består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indlån</w:t>
      </w:r>
      <w:proofErr w:type="spellEnd"/>
      <w:r w:rsidRPr="00047B2D">
        <w:rPr>
          <w:sz w:val="20"/>
          <w:szCs w:val="20"/>
          <w:lang w:val="fo-FO"/>
        </w:rPr>
        <w:t xml:space="preserve">, </w:t>
      </w:r>
      <w:proofErr w:type="spellStart"/>
      <w:r w:rsidRPr="00047B2D">
        <w:rPr>
          <w:sz w:val="20"/>
          <w:szCs w:val="20"/>
          <w:lang w:val="fo-FO"/>
        </w:rPr>
        <w:t>garantier</w:t>
      </w:r>
      <w:proofErr w:type="spellEnd"/>
      <w:r w:rsidRPr="00047B2D">
        <w:rPr>
          <w:sz w:val="20"/>
          <w:szCs w:val="20"/>
          <w:lang w:val="fo-FO"/>
        </w:rPr>
        <w:t xml:space="preserve"> og </w:t>
      </w:r>
      <w:proofErr w:type="spellStart"/>
      <w:r w:rsidRPr="00047B2D">
        <w:rPr>
          <w:sz w:val="20"/>
          <w:szCs w:val="20"/>
          <w:lang w:val="fo-FO"/>
        </w:rPr>
        <w:t>kautioner</w:t>
      </w:r>
      <w:proofErr w:type="spellEnd"/>
      <w:r w:rsidRPr="00047B2D">
        <w:rPr>
          <w:sz w:val="20"/>
          <w:szCs w:val="20"/>
          <w:lang w:val="fo-FO"/>
        </w:rPr>
        <w:t xml:space="preserve"> </w:t>
      </w:r>
      <w:proofErr w:type="spellStart"/>
      <w:r w:rsidRPr="00047B2D">
        <w:rPr>
          <w:sz w:val="20"/>
          <w:szCs w:val="20"/>
          <w:lang w:val="fo-FO"/>
        </w:rPr>
        <w:t>stillet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stater</w:t>
      </w:r>
      <w:proofErr w:type="spellEnd"/>
      <w:r w:rsidRPr="00047B2D">
        <w:rPr>
          <w:sz w:val="20"/>
          <w:szCs w:val="20"/>
          <w:lang w:val="fo-FO"/>
        </w:rPr>
        <w:t xml:space="preserve">, </w:t>
      </w:r>
      <w:proofErr w:type="spellStart"/>
      <w:r w:rsidRPr="00047B2D">
        <w:rPr>
          <w:sz w:val="20"/>
          <w:szCs w:val="20"/>
          <w:lang w:val="fo-FO"/>
        </w:rPr>
        <w:t>regioner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kommuner</w:t>
      </w:r>
      <w:proofErr w:type="spellEnd"/>
      <w:r w:rsidRPr="00047B2D">
        <w:rPr>
          <w:sz w:val="20"/>
          <w:szCs w:val="20"/>
          <w:lang w:val="fo-FO"/>
        </w:rPr>
        <w:t xml:space="preserve">, </w:t>
      </w:r>
      <w:proofErr w:type="spellStart"/>
      <w:r w:rsidRPr="00047B2D">
        <w:rPr>
          <w:sz w:val="20"/>
          <w:szCs w:val="20"/>
          <w:lang w:val="fo-FO"/>
        </w:rPr>
        <w:t>anfordringsgarantier</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pengeinstitutter</w:t>
      </w:r>
      <w:proofErr w:type="spellEnd"/>
      <w:r w:rsidRPr="00047B2D">
        <w:rPr>
          <w:sz w:val="20"/>
          <w:szCs w:val="20"/>
          <w:lang w:val="fo-FO"/>
        </w:rPr>
        <w:t xml:space="preserve">, </w:t>
      </w:r>
      <w:r w:rsidR="00835779" w:rsidRPr="00047B2D">
        <w:rPr>
          <w:sz w:val="20"/>
          <w:szCs w:val="20"/>
          <w:lang w:val="fo-FO"/>
        </w:rPr>
        <w:t xml:space="preserve">og </w:t>
      </w:r>
      <w:proofErr w:type="spellStart"/>
      <w:r w:rsidRPr="00047B2D">
        <w:rPr>
          <w:sz w:val="20"/>
          <w:szCs w:val="20"/>
          <w:lang w:val="fo-FO"/>
        </w:rPr>
        <w:t>statsobligationer</w:t>
      </w:r>
      <w:proofErr w:type="spellEnd"/>
      <w:r w:rsidRPr="00047B2D">
        <w:rPr>
          <w:sz w:val="20"/>
          <w:szCs w:val="20"/>
          <w:lang w:val="fo-FO"/>
        </w:rPr>
        <w:t xml:space="preserve"> samt pant i </w:t>
      </w:r>
      <w:proofErr w:type="spellStart"/>
      <w:r w:rsidRPr="00047B2D">
        <w:rPr>
          <w:sz w:val="20"/>
          <w:szCs w:val="20"/>
          <w:lang w:val="fo-FO"/>
        </w:rPr>
        <w:t>ejerboliger</w:t>
      </w:r>
      <w:proofErr w:type="spellEnd"/>
      <w:r w:rsidRPr="00047B2D">
        <w:rPr>
          <w:sz w:val="20"/>
          <w:szCs w:val="20"/>
          <w:lang w:val="fo-FO"/>
        </w:rPr>
        <w:t xml:space="preserve"> til </w:t>
      </w:r>
      <w:proofErr w:type="spellStart"/>
      <w:r w:rsidRPr="00047B2D">
        <w:rPr>
          <w:sz w:val="20"/>
          <w:szCs w:val="20"/>
          <w:lang w:val="fo-FO"/>
        </w:rPr>
        <w:t>helårsbrug</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maksimalt</w:t>
      </w:r>
      <w:proofErr w:type="spellEnd"/>
      <w:r w:rsidRPr="00047B2D">
        <w:rPr>
          <w:sz w:val="20"/>
          <w:szCs w:val="20"/>
          <w:lang w:val="fo-FO"/>
        </w:rPr>
        <w:t xml:space="preserve"> 50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dagsværdien</w:t>
      </w:r>
      <w:proofErr w:type="spellEnd"/>
      <w:r w:rsidRPr="00047B2D">
        <w:rPr>
          <w:sz w:val="20"/>
          <w:szCs w:val="20"/>
          <w:lang w:val="fo-FO"/>
        </w:rPr>
        <w:t xml:space="preserve">. </w:t>
      </w:r>
    </w:p>
    <w:p w14:paraId="4AB404B4" w14:textId="150DAF24" w:rsidR="00196167" w:rsidRPr="00047B2D" w:rsidRDefault="005A405E" w:rsidP="00196167">
      <w:pPr>
        <w:pStyle w:val="Nummer"/>
        <w:ind w:left="360" w:firstLine="0"/>
        <w:jc w:val="both"/>
        <w:divId w:val="1840848633"/>
        <w:rPr>
          <w:sz w:val="20"/>
          <w:szCs w:val="20"/>
          <w:lang w:val="fo-FO"/>
        </w:rPr>
      </w:pPr>
      <w:proofErr w:type="spellStart"/>
      <w:r w:rsidRPr="00047B2D">
        <w:rPr>
          <w:sz w:val="20"/>
          <w:szCs w:val="20"/>
          <w:lang w:val="fo-FO"/>
        </w:rPr>
        <w:t>Forhøjelser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sidste</w:t>
      </w:r>
      <w:proofErr w:type="spellEnd"/>
      <w:r w:rsidRPr="00047B2D">
        <w:rPr>
          <w:sz w:val="20"/>
          <w:szCs w:val="20"/>
          <w:lang w:val="fo-FO"/>
        </w:rPr>
        <w:t xml:space="preserve"> 18 </w:t>
      </w:r>
      <w:proofErr w:type="spellStart"/>
      <w:r w:rsidRPr="00047B2D">
        <w:rPr>
          <w:sz w:val="20"/>
          <w:szCs w:val="20"/>
          <w:lang w:val="fo-FO"/>
        </w:rPr>
        <w:t>måneder</w:t>
      </w:r>
      <w:proofErr w:type="spellEnd"/>
      <w:r w:rsidRPr="00047B2D">
        <w:rPr>
          <w:sz w:val="20"/>
          <w:szCs w:val="20"/>
          <w:lang w:val="fo-FO"/>
        </w:rPr>
        <w:t xml:space="preserve"> har </w:t>
      </w:r>
      <w:proofErr w:type="spellStart"/>
      <w:r w:rsidRPr="00047B2D">
        <w:rPr>
          <w:sz w:val="20"/>
          <w:szCs w:val="20"/>
          <w:lang w:val="fo-FO"/>
        </w:rPr>
        <w:t>bevilget</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eksponering</w:t>
      </w:r>
      <w:proofErr w:type="spellEnd"/>
      <w:r w:rsidRPr="00047B2D">
        <w:rPr>
          <w:sz w:val="20"/>
          <w:szCs w:val="20"/>
          <w:lang w:val="fo-FO"/>
        </w:rPr>
        <w:t xml:space="preserve">, og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forhøjelsen</w:t>
      </w:r>
      <w:proofErr w:type="spellEnd"/>
      <w:r w:rsidRPr="00047B2D">
        <w:rPr>
          <w:sz w:val="20"/>
          <w:szCs w:val="20"/>
          <w:lang w:val="fo-FO"/>
        </w:rPr>
        <w:t xml:space="preserve"> </w:t>
      </w:r>
      <w:proofErr w:type="spellStart"/>
      <w:r w:rsidRPr="00047B2D">
        <w:rPr>
          <w:sz w:val="20"/>
          <w:szCs w:val="20"/>
          <w:lang w:val="fo-FO"/>
        </w:rPr>
        <w:t>maksimalt</w:t>
      </w:r>
      <w:proofErr w:type="spellEnd"/>
      <w:r w:rsidRPr="00047B2D">
        <w:rPr>
          <w:sz w:val="20"/>
          <w:szCs w:val="20"/>
          <w:lang w:val="fo-FO"/>
        </w:rPr>
        <w:t xml:space="preserve"> </w:t>
      </w:r>
      <w:proofErr w:type="spellStart"/>
      <w:r w:rsidRPr="00047B2D">
        <w:rPr>
          <w:sz w:val="20"/>
          <w:szCs w:val="20"/>
          <w:lang w:val="fo-FO"/>
        </w:rPr>
        <w:t>udgør</w:t>
      </w:r>
      <w:proofErr w:type="spellEnd"/>
      <w:r w:rsidRPr="00047B2D">
        <w:rPr>
          <w:sz w:val="20"/>
          <w:szCs w:val="20"/>
          <w:lang w:val="fo-FO"/>
        </w:rPr>
        <w:t xml:space="preserve"> 25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beløbet</w:t>
      </w:r>
      <w:proofErr w:type="spellEnd"/>
      <w:r w:rsidRPr="00047B2D">
        <w:rPr>
          <w:sz w:val="20"/>
          <w:szCs w:val="20"/>
          <w:lang w:val="fo-FO"/>
        </w:rPr>
        <w:t xml:space="preserve"> </w:t>
      </w:r>
      <w:proofErr w:type="spellStart"/>
      <w:r w:rsidRPr="00047B2D">
        <w:rPr>
          <w:sz w:val="20"/>
          <w:szCs w:val="20"/>
          <w:lang w:val="fo-FO"/>
        </w:rPr>
        <w:t>bevilget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er </w:t>
      </w:r>
      <w:proofErr w:type="spellStart"/>
      <w:r w:rsidRPr="00047B2D">
        <w:rPr>
          <w:sz w:val="20"/>
          <w:szCs w:val="20"/>
          <w:lang w:val="fo-FO"/>
        </w:rPr>
        <w:t>undtaget</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grænsen</w:t>
      </w:r>
      <w:proofErr w:type="spellEnd"/>
      <w:r w:rsidRPr="00047B2D">
        <w:rPr>
          <w:sz w:val="20"/>
          <w:szCs w:val="20"/>
          <w:lang w:val="fo-FO"/>
        </w:rPr>
        <w:t xml:space="preserve">. </w:t>
      </w:r>
    </w:p>
    <w:p w14:paraId="4963DB3B" w14:textId="77777777" w:rsidR="00196167" w:rsidRPr="00047B2D" w:rsidRDefault="005A405E" w:rsidP="00196167">
      <w:pPr>
        <w:pStyle w:val="Nummer"/>
        <w:ind w:left="360" w:firstLine="0"/>
        <w:jc w:val="both"/>
        <w:divId w:val="1840848633"/>
        <w:rPr>
          <w:sz w:val="20"/>
          <w:szCs w:val="20"/>
          <w:lang w:val="fo-FO"/>
        </w:rPr>
      </w:pP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grænse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medfører</w:t>
      </w:r>
      <w:proofErr w:type="spellEnd"/>
      <w:r w:rsidRPr="00047B2D">
        <w:rPr>
          <w:sz w:val="20"/>
          <w:szCs w:val="20"/>
          <w:lang w:val="fo-FO"/>
        </w:rPr>
        <w:t xml:space="preserve">, at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får</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indblik</w:t>
      </w:r>
      <w:proofErr w:type="spellEnd"/>
      <w:r w:rsidRPr="00047B2D">
        <w:rPr>
          <w:sz w:val="20"/>
          <w:szCs w:val="20"/>
          <w:lang w:val="fo-FO"/>
        </w:rPr>
        <w:t xml:space="preserve"> i </w:t>
      </w:r>
      <w:proofErr w:type="spellStart"/>
      <w:r w:rsidRPr="00047B2D">
        <w:rPr>
          <w:sz w:val="20"/>
          <w:szCs w:val="20"/>
          <w:lang w:val="fo-FO"/>
        </w:rPr>
        <w:t>eksponeringernes</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kreditkvalitet</w:t>
      </w:r>
      <w:proofErr w:type="spellEnd"/>
      <w:r w:rsidRPr="00047B2D">
        <w:rPr>
          <w:sz w:val="20"/>
          <w:szCs w:val="20"/>
          <w:lang w:val="fo-FO"/>
        </w:rPr>
        <w:t xml:space="preserve">, skal </w:t>
      </w:r>
      <w:proofErr w:type="spellStart"/>
      <w:r w:rsidRPr="00047B2D">
        <w:rPr>
          <w:sz w:val="20"/>
          <w:szCs w:val="20"/>
          <w:lang w:val="fo-FO"/>
        </w:rPr>
        <w:t>bestyrel</w:t>
      </w:r>
      <w:r w:rsidR="00196167" w:rsidRPr="00047B2D">
        <w:rPr>
          <w:sz w:val="20"/>
          <w:szCs w:val="20"/>
          <w:lang w:val="fo-FO"/>
        </w:rPr>
        <w:t>sen</w:t>
      </w:r>
      <w:proofErr w:type="spellEnd"/>
      <w:r w:rsidR="00196167" w:rsidRPr="00047B2D">
        <w:rPr>
          <w:sz w:val="20"/>
          <w:szCs w:val="20"/>
          <w:lang w:val="fo-FO"/>
        </w:rPr>
        <w:t xml:space="preserve"> </w:t>
      </w:r>
      <w:proofErr w:type="spellStart"/>
      <w:r w:rsidR="00196167" w:rsidRPr="00047B2D">
        <w:rPr>
          <w:sz w:val="20"/>
          <w:szCs w:val="20"/>
          <w:lang w:val="fo-FO"/>
        </w:rPr>
        <w:t>fastsætte</w:t>
      </w:r>
      <w:proofErr w:type="spellEnd"/>
      <w:r w:rsidR="00196167" w:rsidRPr="00047B2D">
        <w:rPr>
          <w:sz w:val="20"/>
          <w:szCs w:val="20"/>
          <w:lang w:val="fo-FO"/>
        </w:rPr>
        <w:t xml:space="preserve"> </w:t>
      </w:r>
      <w:proofErr w:type="spellStart"/>
      <w:r w:rsidR="00196167" w:rsidRPr="00047B2D">
        <w:rPr>
          <w:sz w:val="20"/>
          <w:szCs w:val="20"/>
          <w:lang w:val="fo-FO"/>
        </w:rPr>
        <w:t>en</w:t>
      </w:r>
      <w:proofErr w:type="spellEnd"/>
      <w:r w:rsidR="00196167" w:rsidRPr="00047B2D">
        <w:rPr>
          <w:sz w:val="20"/>
          <w:szCs w:val="20"/>
          <w:lang w:val="fo-FO"/>
        </w:rPr>
        <w:t xml:space="preserve"> </w:t>
      </w:r>
      <w:proofErr w:type="spellStart"/>
      <w:r w:rsidR="00196167" w:rsidRPr="00047B2D">
        <w:rPr>
          <w:sz w:val="20"/>
          <w:szCs w:val="20"/>
          <w:lang w:val="fo-FO"/>
        </w:rPr>
        <w:t>lavere</w:t>
      </w:r>
      <w:proofErr w:type="spellEnd"/>
      <w:r w:rsidR="00196167" w:rsidRPr="00047B2D">
        <w:rPr>
          <w:sz w:val="20"/>
          <w:szCs w:val="20"/>
          <w:lang w:val="fo-FO"/>
        </w:rPr>
        <w:t xml:space="preserve"> </w:t>
      </w:r>
      <w:proofErr w:type="spellStart"/>
      <w:r w:rsidR="00196167" w:rsidRPr="00047B2D">
        <w:rPr>
          <w:sz w:val="20"/>
          <w:szCs w:val="20"/>
          <w:lang w:val="fo-FO"/>
        </w:rPr>
        <w:t>grænse</w:t>
      </w:r>
      <w:proofErr w:type="spellEnd"/>
      <w:r w:rsidR="00196167" w:rsidRPr="00047B2D">
        <w:rPr>
          <w:sz w:val="20"/>
          <w:szCs w:val="20"/>
          <w:lang w:val="fo-FO"/>
        </w:rPr>
        <w:t>.</w:t>
      </w:r>
    </w:p>
    <w:p w14:paraId="5D0C9684" w14:textId="2796863A" w:rsidR="00464C2E" w:rsidRPr="00047B2D" w:rsidRDefault="005A405E" w:rsidP="00196167">
      <w:pPr>
        <w:pStyle w:val="Nummer"/>
        <w:ind w:left="360" w:firstLine="0"/>
        <w:jc w:val="both"/>
        <w:divId w:val="1840848633"/>
        <w:rPr>
          <w:sz w:val="20"/>
          <w:szCs w:val="20"/>
          <w:lang w:val="fo-FO"/>
        </w:rPr>
      </w:pPr>
      <w:proofErr w:type="spellStart"/>
      <w:r w:rsidRPr="00047B2D">
        <w:rPr>
          <w:sz w:val="20"/>
          <w:szCs w:val="20"/>
          <w:lang w:val="fo-FO"/>
        </w:rPr>
        <w:t>Grænsen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i </w:t>
      </w:r>
      <w:proofErr w:type="spellStart"/>
      <w:r w:rsidRPr="00047B2D">
        <w:rPr>
          <w:sz w:val="20"/>
          <w:szCs w:val="20"/>
          <w:lang w:val="fo-FO"/>
        </w:rPr>
        <w:t>større</w:t>
      </w:r>
      <w:proofErr w:type="spellEnd"/>
      <w:r w:rsidRPr="00047B2D">
        <w:rPr>
          <w:sz w:val="20"/>
          <w:szCs w:val="20"/>
          <w:lang w:val="fo-FO"/>
        </w:rPr>
        <w:t xml:space="preserve">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tilladelse</w:t>
      </w:r>
      <w:proofErr w:type="spellEnd"/>
      <w:r w:rsidRPr="00047B2D">
        <w:rPr>
          <w:sz w:val="20"/>
          <w:szCs w:val="20"/>
          <w:lang w:val="fo-FO"/>
        </w:rPr>
        <w:t xml:space="preserve"> til at </w:t>
      </w:r>
      <w:proofErr w:type="spellStart"/>
      <w:r w:rsidRPr="00047B2D">
        <w:rPr>
          <w:sz w:val="20"/>
          <w:szCs w:val="20"/>
          <w:lang w:val="fo-FO"/>
        </w:rPr>
        <w:t>anvende</w:t>
      </w:r>
      <w:proofErr w:type="spellEnd"/>
      <w:r w:rsidRPr="00047B2D">
        <w:rPr>
          <w:sz w:val="20"/>
          <w:szCs w:val="20"/>
          <w:lang w:val="fo-FO"/>
        </w:rPr>
        <w:t xml:space="preserve"> IRB </w:t>
      </w:r>
      <w:proofErr w:type="spellStart"/>
      <w:r w:rsidRPr="00047B2D">
        <w:rPr>
          <w:sz w:val="20"/>
          <w:szCs w:val="20"/>
          <w:lang w:val="fo-FO"/>
        </w:rPr>
        <w:t>metoden</w:t>
      </w:r>
      <w:proofErr w:type="spellEnd"/>
      <w:r w:rsidRPr="00047B2D">
        <w:rPr>
          <w:sz w:val="20"/>
          <w:szCs w:val="20"/>
          <w:lang w:val="fo-FO"/>
        </w:rPr>
        <w:t xml:space="preserve"> til </w:t>
      </w:r>
      <w:proofErr w:type="spellStart"/>
      <w:r w:rsidRPr="00047B2D">
        <w:rPr>
          <w:sz w:val="20"/>
          <w:szCs w:val="20"/>
          <w:lang w:val="fo-FO"/>
        </w:rPr>
        <w:t>kapitaldækningsformål</w:t>
      </w:r>
      <w:proofErr w:type="spellEnd"/>
      <w:r w:rsidRPr="00047B2D">
        <w:rPr>
          <w:sz w:val="20"/>
          <w:szCs w:val="20"/>
          <w:lang w:val="fo-FO"/>
        </w:rPr>
        <w:t xml:space="preserve">, </w:t>
      </w:r>
      <w:proofErr w:type="spellStart"/>
      <w:r w:rsidRPr="00047B2D">
        <w:rPr>
          <w:sz w:val="20"/>
          <w:szCs w:val="20"/>
          <w:lang w:val="fo-FO"/>
        </w:rPr>
        <w:t>sættes</w:t>
      </w:r>
      <w:proofErr w:type="spellEnd"/>
      <w:r w:rsidRPr="00047B2D">
        <w:rPr>
          <w:sz w:val="20"/>
          <w:szCs w:val="20"/>
          <w:lang w:val="fo-FO"/>
        </w:rPr>
        <w:t xml:space="preserve"> </w:t>
      </w:r>
      <w:proofErr w:type="spellStart"/>
      <w:r w:rsidRPr="00047B2D">
        <w:rPr>
          <w:sz w:val="20"/>
          <w:szCs w:val="20"/>
          <w:lang w:val="fo-FO"/>
        </w:rPr>
        <w:t>højere</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får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udviklingen</w:t>
      </w:r>
      <w:proofErr w:type="spellEnd"/>
      <w:r w:rsidRPr="00047B2D">
        <w:rPr>
          <w:sz w:val="20"/>
          <w:szCs w:val="20"/>
          <w:lang w:val="fo-FO"/>
        </w:rPr>
        <w:t xml:space="preserve"> i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overstiger</w:t>
      </w:r>
      <w:proofErr w:type="spellEnd"/>
      <w:r w:rsidRPr="00047B2D">
        <w:rPr>
          <w:sz w:val="20"/>
          <w:szCs w:val="20"/>
          <w:lang w:val="fo-FO"/>
        </w:rPr>
        <w:t xml:space="preserve"> </w:t>
      </w:r>
      <w:proofErr w:type="spellStart"/>
      <w:r w:rsidRPr="00047B2D">
        <w:rPr>
          <w:sz w:val="20"/>
          <w:szCs w:val="20"/>
          <w:lang w:val="fo-FO"/>
        </w:rPr>
        <w:t>minimumskravene</w:t>
      </w:r>
      <w:proofErr w:type="spellEnd"/>
      <w:r w:rsidRPr="00047B2D">
        <w:rPr>
          <w:sz w:val="20"/>
          <w:szCs w:val="20"/>
          <w:lang w:val="fo-FO"/>
        </w:rPr>
        <w:t xml:space="preserve"> i nr. </w:t>
      </w:r>
      <w:r w:rsidR="00B565F6" w:rsidRPr="00047B2D">
        <w:rPr>
          <w:sz w:val="20"/>
          <w:szCs w:val="20"/>
          <w:lang w:val="fo-FO"/>
        </w:rPr>
        <w:t>34-39</w:t>
      </w:r>
      <w:r w:rsidRPr="00047B2D">
        <w:rPr>
          <w:sz w:val="20"/>
          <w:szCs w:val="20"/>
          <w:lang w:val="fo-FO"/>
        </w:rPr>
        <w:t xml:space="preserve">. For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grænsen</w:t>
      </w:r>
      <w:proofErr w:type="spellEnd"/>
      <w:r w:rsidRPr="00047B2D">
        <w:rPr>
          <w:sz w:val="20"/>
          <w:szCs w:val="20"/>
          <w:lang w:val="fo-FO"/>
        </w:rPr>
        <w:t xml:space="preserve"> </w:t>
      </w:r>
      <w:proofErr w:type="spellStart"/>
      <w:r w:rsidRPr="00047B2D">
        <w:rPr>
          <w:sz w:val="20"/>
          <w:szCs w:val="20"/>
          <w:lang w:val="fo-FO"/>
        </w:rPr>
        <w:t>ligeledes</w:t>
      </w:r>
      <w:proofErr w:type="spellEnd"/>
      <w:r w:rsidRPr="00047B2D">
        <w:rPr>
          <w:sz w:val="20"/>
          <w:szCs w:val="20"/>
          <w:lang w:val="fo-FO"/>
        </w:rPr>
        <w:t xml:space="preserve"> </w:t>
      </w:r>
      <w:proofErr w:type="spellStart"/>
      <w:r w:rsidRPr="00047B2D">
        <w:rPr>
          <w:sz w:val="20"/>
          <w:szCs w:val="20"/>
          <w:lang w:val="fo-FO"/>
        </w:rPr>
        <w:t>sættes</w:t>
      </w:r>
      <w:proofErr w:type="spellEnd"/>
      <w:r w:rsidRPr="00047B2D">
        <w:rPr>
          <w:sz w:val="20"/>
          <w:szCs w:val="20"/>
          <w:lang w:val="fo-FO"/>
        </w:rPr>
        <w:t xml:space="preserve"> </w:t>
      </w:r>
      <w:proofErr w:type="spellStart"/>
      <w:r w:rsidRPr="00047B2D">
        <w:rPr>
          <w:sz w:val="20"/>
          <w:szCs w:val="20"/>
          <w:lang w:val="fo-FO"/>
        </w:rPr>
        <w:t>højere</w:t>
      </w:r>
      <w:proofErr w:type="spellEnd"/>
      <w:r w:rsidRPr="00047B2D">
        <w:rPr>
          <w:sz w:val="20"/>
          <w:szCs w:val="20"/>
          <w:lang w:val="fo-FO"/>
        </w:rPr>
        <w:t xml:space="preserve">, i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kapitalgrundlag</w:t>
      </w:r>
      <w:proofErr w:type="spellEnd"/>
      <w:r w:rsidRPr="00047B2D">
        <w:rPr>
          <w:sz w:val="20"/>
          <w:szCs w:val="20"/>
          <w:lang w:val="fo-FO"/>
        </w:rPr>
        <w:t xml:space="preserve"> er </w:t>
      </w:r>
      <w:proofErr w:type="spellStart"/>
      <w:r w:rsidRPr="00047B2D">
        <w:rPr>
          <w:sz w:val="20"/>
          <w:szCs w:val="20"/>
          <w:lang w:val="fo-FO"/>
        </w:rPr>
        <w:t>ukomplicerede</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privatkundeeksponeringer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grænse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vil </w:t>
      </w:r>
      <w:proofErr w:type="spellStart"/>
      <w:r w:rsidRPr="00047B2D">
        <w:rPr>
          <w:sz w:val="20"/>
          <w:szCs w:val="20"/>
          <w:lang w:val="fo-FO"/>
        </w:rPr>
        <w:t>medføre</w:t>
      </w:r>
      <w:proofErr w:type="spellEnd"/>
      <w:r w:rsidRPr="00047B2D">
        <w:rPr>
          <w:sz w:val="20"/>
          <w:szCs w:val="20"/>
          <w:lang w:val="fo-FO"/>
        </w:rPr>
        <w:t xml:space="preserve">, at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bevilge</w:t>
      </w:r>
      <w:proofErr w:type="spellEnd"/>
      <w:r w:rsidRPr="00047B2D">
        <w:rPr>
          <w:sz w:val="20"/>
          <w:szCs w:val="20"/>
          <w:lang w:val="fo-FO"/>
        </w:rPr>
        <w:t xml:space="preserve"> </w:t>
      </w:r>
      <w:proofErr w:type="spellStart"/>
      <w:r w:rsidRPr="00047B2D">
        <w:rPr>
          <w:sz w:val="20"/>
          <w:szCs w:val="20"/>
          <w:lang w:val="fo-FO"/>
        </w:rPr>
        <w:t>uforholdsmæssigt</w:t>
      </w:r>
      <w:proofErr w:type="spellEnd"/>
      <w:r w:rsidRPr="00047B2D">
        <w:rPr>
          <w:sz w:val="20"/>
          <w:szCs w:val="20"/>
          <w:lang w:val="fo-FO"/>
        </w:rPr>
        <w:t xml:space="preserve"> </w:t>
      </w:r>
      <w:proofErr w:type="spellStart"/>
      <w:r w:rsidRPr="00047B2D">
        <w:rPr>
          <w:sz w:val="20"/>
          <w:szCs w:val="20"/>
          <w:lang w:val="fo-FO"/>
        </w:rPr>
        <w:t>mange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har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grænse</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2 </w:t>
      </w:r>
      <w:proofErr w:type="spellStart"/>
      <w:r w:rsidRPr="00047B2D">
        <w:rPr>
          <w:sz w:val="20"/>
          <w:szCs w:val="20"/>
          <w:lang w:val="fo-FO"/>
        </w:rPr>
        <w:t>pct</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særligt</w:t>
      </w:r>
      <w:proofErr w:type="spellEnd"/>
      <w:r w:rsidRPr="00047B2D">
        <w:rPr>
          <w:sz w:val="20"/>
          <w:szCs w:val="20"/>
          <w:lang w:val="fo-FO"/>
        </w:rPr>
        <w:t xml:space="preserve"> </w:t>
      </w:r>
      <w:proofErr w:type="spellStart"/>
      <w:r w:rsidRPr="00047B2D">
        <w:rPr>
          <w:sz w:val="20"/>
          <w:szCs w:val="20"/>
          <w:lang w:val="fo-FO"/>
        </w:rPr>
        <w:t>opmærksomme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at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områderne</w:t>
      </w:r>
      <w:proofErr w:type="spellEnd"/>
      <w:r w:rsidRPr="00047B2D">
        <w:rPr>
          <w:sz w:val="20"/>
          <w:szCs w:val="20"/>
          <w:lang w:val="fo-FO"/>
        </w:rPr>
        <w:t xml:space="preserve"> </w:t>
      </w:r>
      <w:proofErr w:type="spellStart"/>
      <w:r w:rsidRPr="00047B2D">
        <w:rPr>
          <w:sz w:val="20"/>
          <w:szCs w:val="20"/>
          <w:lang w:val="fo-FO"/>
        </w:rPr>
        <w:t>nævnt</w:t>
      </w:r>
      <w:proofErr w:type="spellEnd"/>
      <w:r w:rsidRPr="00047B2D">
        <w:rPr>
          <w:sz w:val="20"/>
          <w:szCs w:val="20"/>
          <w:lang w:val="fo-FO"/>
        </w:rPr>
        <w:t xml:space="preserve"> i nr. </w:t>
      </w:r>
      <w:r w:rsidR="00B565F6" w:rsidRPr="00047B2D">
        <w:rPr>
          <w:sz w:val="20"/>
          <w:szCs w:val="20"/>
          <w:lang w:val="fo-FO"/>
        </w:rPr>
        <w:t>34-39</w:t>
      </w:r>
      <w:r w:rsidRPr="00047B2D">
        <w:rPr>
          <w:sz w:val="20"/>
          <w:szCs w:val="20"/>
          <w:lang w:val="fo-FO"/>
        </w:rPr>
        <w:t xml:space="preserve"> </w:t>
      </w:r>
      <w:proofErr w:type="spellStart"/>
      <w:r w:rsidRPr="00047B2D">
        <w:rPr>
          <w:sz w:val="20"/>
          <w:szCs w:val="20"/>
          <w:lang w:val="fo-FO"/>
        </w:rPr>
        <w:t>sammen</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bevilge</w:t>
      </w:r>
      <w:proofErr w:type="spellEnd"/>
      <w:r w:rsidRPr="00047B2D">
        <w:rPr>
          <w:sz w:val="20"/>
          <w:szCs w:val="20"/>
          <w:lang w:val="fo-FO"/>
        </w:rPr>
        <w:t xml:space="preserve">,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samt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oplysninger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bestyrelsen</w:t>
      </w:r>
      <w:proofErr w:type="spellEnd"/>
      <w:r w:rsidRPr="00047B2D">
        <w:rPr>
          <w:sz w:val="20"/>
          <w:szCs w:val="20"/>
          <w:lang w:val="fo-FO"/>
        </w:rPr>
        <w:t xml:space="preserve"> har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for at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fremgår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nr. </w:t>
      </w:r>
      <w:r w:rsidR="00380DDA" w:rsidRPr="00047B2D">
        <w:rPr>
          <w:sz w:val="20"/>
          <w:szCs w:val="20"/>
          <w:lang w:val="fo-FO"/>
        </w:rPr>
        <w:t>39</w:t>
      </w:r>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omfatter</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forretningsmodellen</w:t>
      </w:r>
      <w:proofErr w:type="spellEnd"/>
      <w:r w:rsidRPr="00047B2D">
        <w:rPr>
          <w:sz w:val="20"/>
          <w:szCs w:val="20"/>
          <w:lang w:val="fo-FO"/>
        </w:rPr>
        <w:t xml:space="preserve">, </w:t>
      </w:r>
      <w:proofErr w:type="spellStart"/>
      <w:r w:rsidRPr="00047B2D">
        <w:rPr>
          <w:sz w:val="20"/>
          <w:szCs w:val="20"/>
          <w:lang w:val="fo-FO"/>
        </w:rPr>
        <w:t>kreditpolitikken</w:t>
      </w:r>
      <w:proofErr w:type="spellEnd"/>
      <w:r w:rsidRPr="00047B2D">
        <w:rPr>
          <w:sz w:val="20"/>
          <w:szCs w:val="20"/>
          <w:lang w:val="fo-FO"/>
        </w:rPr>
        <w:t xml:space="preserve"> og </w:t>
      </w:r>
      <w:proofErr w:type="spellStart"/>
      <w:r w:rsidRPr="00047B2D">
        <w:rPr>
          <w:sz w:val="20"/>
          <w:szCs w:val="20"/>
          <w:lang w:val="fo-FO"/>
        </w:rPr>
        <w:t>retningslinjerne</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samt </w:t>
      </w:r>
      <w:proofErr w:type="spellStart"/>
      <w:r w:rsidRPr="00047B2D">
        <w:rPr>
          <w:sz w:val="20"/>
          <w:szCs w:val="20"/>
          <w:lang w:val="fo-FO"/>
        </w:rPr>
        <w:t>direktionens</w:t>
      </w:r>
      <w:proofErr w:type="spellEnd"/>
      <w:r w:rsidRPr="00047B2D">
        <w:rPr>
          <w:sz w:val="20"/>
          <w:szCs w:val="20"/>
          <w:lang w:val="fo-FO"/>
        </w:rPr>
        <w:t xml:space="preserve"> </w:t>
      </w:r>
      <w:proofErr w:type="spellStart"/>
      <w:r w:rsidRPr="00047B2D">
        <w:rPr>
          <w:sz w:val="20"/>
          <w:szCs w:val="20"/>
          <w:lang w:val="fo-FO"/>
        </w:rPr>
        <w:t>opgavevaretagelse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w:t>
      </w:r>
    </w:p>
    <w:p w14:paraId="46F72EB4" w14:textId="77777777" w:rsidR="00464C2E" w:rsidRPr="00047B2D" w:rsidRDefault="005A405E">
      <w:pPr>
        <w:divId w:val="1840848633"/>
        <w:rPr>
          <w:sz w:val="20"/>
          <w:szCs w:val="20"/>
          <w:lang w:val="fo-FO"/>
        </w:rPr>
      </w:pPr>
      <w:r w:rsidRPr="00047B2D">
        <w:rPr>
          <w:sz w:val="20"/>
          <w:szCs w:val="20"/>
          <w:lang w:val="fo-FO"/>
        </w:rPr>
        <w:t> </w:t>
      </w:r>
    </w:p>
    <w:p w14:paraId="13C786AF" w14:textId="5824C912"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Retningslinjerne</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bestemmelser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w:t>
      </w:r>
    </w:p>
    <w:p w14:paraId="3F3E280E" w14:textId="77777777" w:rsidR="00B32FD1" w:rsidRPr="00047B2D" w:rsidRDefault="005A405E" w:rsidP="00196167">
      <w:pPr>
        <w:pStyle w:val="Litra"/>
        <w:numPr>
          <w:ilvl w:val="0"/>
          <w:numId w:val="77"/>
        </w:numPr>
        <w:jc w:val="both"/>
        <w:divId w:val="1840848633"/>
        <w:rPr>
          <w:sz w:val="20"/>
          <w:szCs w:val="20"/>
        </w:rPr>
      </w:pPr>
      <w:proofErr w:type="spellStart"/>
      <w:r w:rsidRPr="00047B2D">
        <w:rPr>
          <w:sz w:val="20"/>
          <w:szCs w:val="20"/>
          <w:lang w:val="fo-FO"/>
        </w:rPr>
        <w:t>Størrelsen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bevil</w:t>
      </w:r>
      <w:r w:rsidR="00B32FD1" w:rsidRPr="00047B2D">
        <w:rPr>
          <w:sz w:val="20"/>
          <w:szCs w:val="20"/>
          <w:lang w:val="fo-FO"/>
        </w:rPr>
        <w:t>ge</w:t>
      </w:r>
      <w:proofErr w:type="spellEnd"/>
      <w:r w:rsidR="00B32FD1" w:rsidRPr="00047B2D">
        <w:rPr>
          <w:sz w:val="20"/>
          <w:szCs w:val="20"/>
          <w:lang w:val="fo-FO"/>
        </w:rPr>
        <w:t xml:space="preserve"> </w:t>
      </w:r>
      <w:proofErr w:type="spellStart"/>
      <w:r w:rsidR="00B32FD1" w:rsidRPr="00047B2D">
        <w:rPr>
          <w:sz w:val="20"/>
          <w:szCs w:val="20"/>
          <w:lang w:val="fo-FO"/>
        </w:rPr>
        <w:t>uden</w:t>
      </w:r>
      <w:proofErr w:type="spellEnd"/>
      <w:r w:rsidR="00B32FD1" w:rsidRPr="00047B2D">
        <w:rPr>
          <w:sz w:val="20"/>
          <w:szCs w:val="20"/>
          <w:lang w:val="fo-FO"/>
        </w:rPr>
        <w:t xml:space="preserve"> </w:t>
      </w:r>
      <w:proofErr w:type="spellStart"/>
      <w:r w:rsidR="00B32FD1" w:rsidRPr="00047B2D">
        <w:rPr>
          <w:sz w:val="20"/>
          <w:szCs w:val="20"/>
          <w:lang w:val="fo-FO"/>
        </w:rPr>
        <w:t>bestyrelsens</w:t>
      </w:r>
      <w:proofErr w:type="spellEnd"/>
      <w:r w:rsidR="00B32FD1" w:rsidRPr="00047B2D">
        <w:rPr>
          <w:sz w:val="20"/>
          <w:szCs w:val="20"/>
          <w:lang w:val="fo-FO"/>
        </w:rPr>
        <w:t xml:space="preserve"> </w:t>
      </w:r>
      <w:proofErr w:type="spellStart"/>
      <w:r w:rsidR="00B32FD1" w:rsidRPr="00047B2D">
        <w:rPr>
          <w:sz w:val="20"/>
          <w:szCs w:val="20"/>
          <w:lang w:val="fo-FO"/>
        </w:rPr>
        <w:t>deltagelse</w:t>
      </w:r>
      <w:proofErr w:type="spellEnd"/>
      <w:r w:rsidR="00B32FD1" w:rsidRPr="00047B2D">
        <w:rPr>
          <w:sz w:val="20"/>
          <w:szCs w:val="20"/>
          <w:lang w:val="fo-FO"/>
        </w:rPr>
        <w:t>.</w:t>
      </w:r>
    </w:p>
    <w:p w14:paraId="127ACAEB" w14:textId="54A82786" w:rsidR="00464C2E" w:rsidRPr="00047B2D" w:rsidRDefault="004A5150" w:rsidP="00196167">
      <w:pPr>
        <w:pStyle w:val="Litra"/>
        <w:numPr>
          <w:ilvl w:val="0"/>
          <w:numId w:val="77"/>
        </w:numPr>
        <w:jc w:val="both"/>
        <w:divId w:val="1840848633"/>
        <w:rPr>
          <w:sz w:val="20"/>
          <w:szCs w:val="20"/>
        </w:rPr>
      </w:pPr>
      <w:proofErr w:type="spellStart"/>
      <w:r w:rsidRPr="00047B2D">
        <w:rPr>
          <w:sz w:val="20"/>
          <w:szCs w:val="20"/>
          <w:lang w:val="fo-FO"/>
        </w:rPr>
        <w:t>Hvordan</w:t>
      </w:r>
      <w:proofErr w:type="spellEnd"/>
      <w:r w:rsidR="005A405E" w:rsidRPr="00047B2D">
        <w:rPr>
          <w:sz w:val="20"/>
          <w:szCs w:val="20"/>
          <w:lang w:val="fo-FO"/>
        </w:rPr>
        <w:t xml:space="preserve"> </w:t>
      </w:r>
      <w:proofErr w:type="spellStart"/>
      <w:r w:rsidR="005A405E" w:rsidRPr="00047B2D">
        <w:rPr>
          <w:sz w:val="20"/>
          <w:szCs w:val="20"/>
          <w:lang w:val="fo-FO"/>
        </w:rPr>
        <w:t>eksponeringen</w:t>
      </w:r>
      <w:proofErr w:type="spellEnd"/>
      <w:r w:rsidR="005A405E" w:rsidRPr="00047B2D">
        <w:rPr>
          <w:sz w:val="20"/>
          <w:szCs w:val="20"/>
          <w:lang w:val="fo-FO"/>
        </w:rPr>
        <w:t xml:space="preserve"> </w:t>
      </w:r>
      <w:proofErr w:type="spellStart"/>
      <w:r w:rsidR="005A405E" w:rsidRPr="00047B2D">
        <w:rPr>
          <w:sz w:val="20"/>
          <w:szCs w:val="20"/>
          <w:lang w:val="fo-FO"/>
        </w:rPr>
        <w:t>opgøres</w:t>
      </w:r>
      <w:proofErr w:type="spellEnd"/>
      <w:r w:rsidR="005A405E" w:rsidRPr="00047B2D">
        <w:rPr>
          <w:sz w:val="20"/>
          <w:szCs w:val="20"/>
          <w:lang w:val="fo-FO"/>
        </w:rPr>
        <w:t xml:space="preserve"> i </w:t>
      </w:r>
      <w:proofErr w:type="spellStart"/>
      <w:r w:rsidR="005A405E" w:rsidRPr="00047B2D">
        <w:rPr>
          <w:sz w:val="20"/>
          <w:szCs w:val="20"/>
          <w:lang w:val="fo-FO"/>
        </w:rPr>
        <w:t>henhold</w:t>
      </w:r>
      <w:proofErr w:type="spellEnd"/>
      <w:r w:rsidR="005A405E" w:rsidRPr="00047B2D">
        <w:rPr>
          <w:sz w:val="20"/>
          <w:szCs w:val="20"/>
          <w:lang w:val="fo-FO"/>
        </w:rPr>
        <w:t xml:space="preserve"> til </w:t>
      </w:r>
      <w:proofErr w:type="spellStart"/>
      <w:r w:rsidR="005A405E" w:rsidRPr="00047B2D">
        <w:rPr>
          <w:sz w:val="20"/>
          <w:szCs w:val="20"/>
          <w:lang w:val="fo-FO"/>
        </w:rPr>
        <w:t>retningslinjernes</w:t>
      </w:r>
      <w:proofErr w:type="spellEnd"/>
      <w:r w:rsidR="005A405E" w:rsidRPr="00047B2D">
        <w:rPr>
          <w:sz w:val="20"/>
          <w:szCs w:val="20"/>
          <w:lang w:val="fo-FO"/>
        </w:rPr>
        <w:t xml:space="preserve"> </w:t>
      </w:r>
      <w:proofErr w:type="spellStart"/>
      <w:r w:rsidR="005A405E" w:rsidRPr="00047B2D">
        <w:rPr>
          <w:sz w:val="20"/>
          <w:szCs w:val="20"/>
          <w:lang w:val="fo-FO"/>
        </w:rPr>
        <w:t>grænser</w:t>
      </w:r>
      <w:proofErr w:type="spellEnd"/>
      <w:r w:rsidR="005A405E" w:rsidRPr="00047B2D">
        <w:rPr>
          <w:sz w:val="20"/>
          <w:szCs w:val="20"/>
          <w:lang w:val="fo-FO"/>
        </w:rPr>
        <w:t>.</w:t>
      </w:r>
    </w:p>
    <w:p w14:paraId="0BC75ADD" w14:textId="3241EBE5" w:rsidR="00464C2E" w:rsidRPr="00047B2D" w:rsidRDefault="005A405E" w:rsidP="00196167">
      <w:pPr>
        <w:pStyle w:val="Litra"/>
        <w:numPr>
          <w:ilvl w:val="0"/>
          <w:numId w:val="77"/>
        </w:numPr>
        <w:jc w:val="both"/>
        <w:divId w:val="1840848633"/>
        <w:rPr>
          <w:sz w:val="20"/>
          <w:szCs w:val="20"/>
        </w:rPr>
      </w:pPr>
      <w:proofErr w:type="spellStart"/>
      <w:r w:rsidRPr="00047B2D">
        <w:rPr>
          <w:sz w:val="20"/>
          <w:szCs w:val="20"/>
          <w:lang w:val="fo-FO"/>
        </w:rPr>
        <w:t>Direktionens</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til at </w:t>
      </w:r>
      <w:proofErr w:type="spellStart"/>
      <w:r w:rsidRPr="00047B2D">
        <w:rPr>
          <w:sz w:val="20"/>
          <w:szCs w:val="20"/>
          <w:lang w:val="fo-FO"/>
        </w:rPr>
        <w:t>bevilge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i </w:t>
      </w:r>
      <w:proofErr w:type="spellStart"/>
      <w:r w:rsidRPr="00047B2D">
        <w:rPr>
          <w:sz w:val="20"/>
          <w:szCs w:val="20"/>
          <w:lang w:val="fo-FO"/>
        </w:rPr>
        <w:t>presserende</w:t>
      </w:r>
      <w:proofErr w:type="spellEnd"/>
      <w:r w:rsidRPr="00047B2D">
        <w:rPr>
          <w:sz w:val="20"/>
          <w:szCs w:val="20"/>
          <w:lang w:val="fo-FO"/>
        </w:rPr>
        <w:t xml:space="preserve">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hastesager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efterfølgende</w:t>
      </w:r>
      <w:proofErr w:type="spellEnd"/>
      <w:r w:rsidRPr="00047B2D">
        <w:rPr>
          <w:sz w:val="20"/>
          <w:szCs w:val="20"/>
          <w:lang w:val="fo-FO"/>
        </w:rPr>
        <w:t xml:space="preserve"> </w:t>
      </w:r>
      <w:proofErr w:type="spellStart"/>
      <w:r w:rsidRPr="00047B2D">
        <w:rPr>
          <w:sz w:val="20"/>
          <w:szCs w:val="20"/>
          <w:lang w:val="fo-FO"/>
        </w:rPr>
        <w:t>forelægges</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til </w:t>
      </w:r>
      <w:proofErr w:type="spellStart"/>
      <w:r w:rsidRPr="00047B2D">
        <w:rPr>
          <w:sz w:val="20"/>
          <w:szCs w:val="20"/>
          <w:lang w:val="fo-FO"/>
        </w:rPr>
        <w:t>efterretning</w:t>
      </w:r>
      <w:proofErr w:type="spellEnd"/>
      <w:r w:rsidRPr="00047B2D">
        <w:rPr>
          <w:sz w:val="20"/>
          <w:szCs w:val="20"/>
          <w:lang w:val="fo-FO"/>
        </w:rPr>
        <w:t>).</w:t>
      </w:r>
    </w:p>
    <w:p w14:paraId="79F57A51" w14:textId="546D5650" w:rsidR="00464C2E" w:rsidRPr="00047B2D" w:rsidRDefault="005A405E" w:rsidP="00196167">
      <w:pPr>
        <w:pStyle w:val="Litra"/>
        <w:numPr>
          <w:ilvl w:val="0"/>
          <w:numId w:val="77"/>
        </w:numPr>
        <w:jc w:val="both"/>
        <w:divId w:val="1840848633"/>
        <w:rPr>
          <w:sz w:val="20"/>
          <w:szCs w:val="20"/>
        </w:rPr>
      </w:pPr>
      <w:proofErr w:type="spellStart"/>
      <w:r w:rsidRPr="00047B2D">
        <w:rPr>
          <w:sz w:val="20"/>
          <w:szCs w:val="20"/>
          <w:lang w:val="fo-FO"/>
        </w:rPr>
        <w:t>Beføjelser</w:t>
      </w:r>
      <w:proofErr w:type="spellEnd"/>
      <w:r w:rsidRPr="00047B2D">
        <w:rPr>
          <w:sz w:val="20"/>
          <w:szCs w:val="20"/>
          <w:lang w:val="fo-FO"/>
        </w:rPr>
        <w:t xml:space="preserve"> til at </w:t>
      </w:r>
      <w:proofErr w:type="spellStart"/>
      <w:r w:rsidRPr="00047B2D">
        <w:rPr>
          <w:sz w:val="20"/>
          <w:szCs w:val="20"/>
          <w:lang w:val="fo-FO"/>
        </w:rPr>
        <w:t>bevilge</w:t>
      </w:r>
      <w:proofErr w:type="spellEnd"/>
      <w:r w:rsidR="00C54D5E" w:rsidRPr="00047B2D">
        <w:rPr>
          <w:sz w:val="20"/>
          <w:szCs w:val="20"/>
          <w:lang w:val="fo-FO"/>
        </w:rPr>
        <w:t xml:space="preserve"> </w:t>
      </w:r>
      <w:proofErr w:type="spellStart"/>
      <w:r w:rsidR="00C54D5E" w:rsidRPr="00047B2D">
        <w:rPr>
          <w:sz w:val="20"/>
          <w:szCs w:val="20"/>
          <w:lang w:val="fo-FO"/>
        </w:rPr>
        <w:t>kreditlempelser</w:t>
      </w:r>
      <w:proofErr w:type="spellEnd"/>
      <w:r w:rsidR="00C54D5E" w:rsidRPr="00047B2D">
        <w:rPr>
          <w:sz w:val="20"/>
          <w:szCs w:val="20"/>
          <w:lang w:val="fo-FO"/>
        </w:rPr>
        <w:t xml:space="preserve">, </w:t>
      </w:r>
      <w:proofErr w:type="spellStart"/>
      <w:r w:rsidR="00C54D5E" w:rsidRPr="00047B2D">
        <w:rPr>
          <w:sz w:val="20"/>
          <w:szCs w:val="20"/>
          <w:lang w:val="fo-FO"/>
        </w:rPr>
        <w:t>herunder</w:t>
      </w:r>
      <w:proofErr w:type="spellEnd"/>
      <w:r w:rsidRPr="00047B2D">
        <w:rPr>
          <w:sz w:val="20"/>
          <w:szCs w:val="20"/>
          <w:lang w:val="fo-FO"/>
        </w:rPr>
        <w:t xml:space="preserve"> akkord/</w:t>
      </w:r>
      <w:proofErr w:type="spellStart"/>
      <w:r w:rsidRPr="00047B2D">
        <w:rPr>
          <w:sz w:val="20"/>
          <w:szCs w:val="20"/>
          <w:lang w:val="fo-FO"/>
        </w:rPr>
        <w:t>moratorium</w:t>
      </w:r>
      <w:proofErr w:type="spellEnd"/>
      <w:r w:rsidRPr="00047B2D">
        <w:rPr>
          <w:sz w:val="20"/>
          <w:szCs w:val="20"/>
          <w:lang w:val="fo-FO"/>
        </w:rPr>
        <w:t xml:space="preserve">, </w:t>
      </w:r>
      <w:proofErr w:type="spellStart"/>
      <w:r w:rsidRPr="00047B2D">
        <w:rPr>
          <w:sz w:val="20"/>
          <w:szCs w:val="20"/>
          <w:lang w:val="fo-FO"/>
        </w:rPr>
        <w:t>nedsat</w:t>
      </w:r>
      <w:proofErr w:type="spellEnd"/>
      <w:r w:rsidRPr="00047B2D">
        <w:rPr>
          <w:sz w:val="20"/>
          <w:szCs w:val="20"/>
          <w:lang w:val="fo-FO"/>
        </w:rPr>
        <w:t xml:space="preserve"> </w:t>
      </w:r>
      <w:proofErr w:type="spellStart"/>
      <w:r w:rsidRPr="00047B2D">
        <w:rPr>
          <w:sz w:val="20"/>
          <w:szCs w:val="20"/>
          <w:lang w:val="fo-FO"/>
        </w:rPr>
        <w:t>rente</w:t>
      </w:r>
      <w:proofErr w:type="spellEnd"/>
      <w:r w:rsidR="00A47633" w:rsidRPr="00047B2D">
        <w:rPr>
          <w:sz w:val="20"/>
          <w:szCs w:val="20"/>
          <w:lang w:val="fo-FO"/>
        </w:rPr>
        <w:t xml:space="preserve"> </w:t>
      </w:r>
      <w:r w:rsidR="00C54D5E" w:rsidRPr="00047B2D">
        <w:rPr>
          <w:sz w:val="20"/>
          <w:szCs w:val="20"/>
          <w:lang w:val="fo-FO"/>
        </w:rPr>
        <w:t xml:space="preserve">og </w:t>
      </w:r>
      <w:proofErr w:type="spellStart"/>
      <w:r w:rsidR="00C54D5E" w:rsidRPr="00047B2D">
        <w:rPr>
          <w:sz w:val="20"/>
          <w:szCs w:val="20"/>
          <w:lang w:val="fo-FO"/>
        </w:rPr>
        <w:t>omlægning</w:t>
      </w:r>
      <w:proofErr w:type="spellEnd"/>
      <w:r w:rsidRPr="00047B2D">
        <w:rPr>
          <w:sz w:val="20"/>
          <w:szCs w:val="20"/>
          <w:lang w:val="fo-FO"/>
        </w:rPr>
        <w:t xml:space="preserve"> </w:t>
      </w:r>
      <w:proofErr w:type="spellStart"/>
      <w:r w:rsidRPr="00047B2D">
        <w:rPr>
          <w:sz w:val="20"/>
          <w:szCs w:val="20"/>
          <w:lang w:val="fo-FO"/>
        </w:rPr>
        <w:t>af</w:t>
      </w:r>
      <w:proofErr w:type="spellEnd"/>
      <w:r w:rsidR="00C54D5E" w:rsidRPr="00047B2D">
        <w:rPr>
          <w:sz w:val="20"/>
          <w:szCs w:val="20"/>
          <w:lang w:val="fo-FO"/>
        </w:rPr>
        <w:t xml:space="preserve"> </w:t>
      </w:r>
      <w:proofErr w:type="spellStart"/>
      <w:r w:rsidR="00C54D5E" w:rsidRPr="00047B2D">
        <w:rPr>
          <w:sz w:val="20"/>
          <w:szCs w:val="20"/>
          <w:lang w:val="fo-FO"/>
        </w:rPr>
        <w:t>betalinger</w:t>
      </w:r>
      <w:proofErr w:type="spellEnd"/>
      <w:r w:rsidR="00C54D5E" w:rsidRPr="00047B2D">
        <w:rPr>
          <w:sz w:val="20"/>
          <w:szCs w:val="20"/>
          <w:lang w:val="fo-FO"/>
        </w:rPr>
        <w:t xml:space="preserve">, samt til at </w:t>
      </w:r>
      <w:proofErr w:type="spellStart"/>
      <w:r w:rsidR="00C54D5E" w:rsidRPr="00047B2D">
        <w:rPr>
          <w:sz w:val="20"/>
          <w:szCs w:val="20"/>
          <w:lang w:val="fo-FO"/>
        </w:rPr>
        <w:t>frigive</w:t>
      </w:r>
      <w:proofErr w:type="spellEnd"/>
      <w:r w:rsidRPr="00047B2D">
        <w:rPr>
          <w:sz w:val="20"/>
          <w:szCs w:val="20"/>
          <w:lang w:val="fo-FO"/>
        </w:rPr>
        <w:t xml:space="preserve"> </w:t>
      </w:r>
      <w:proofErr w:type="spellStart"/>
      <w:r w:rsidRPr="00047B2D">
        <w:rPr>
          <w:sz w:val="20"/>
          <w:szCs w:val="20"/>
          <w:lang w:val="fo-FO"/>
        </w:rPr>
        <w:t>sikkerheder</w:t>
      </w:r>
      <w:proofErr w:type="spellEnd"/>
      <w:r w:rsidR="00C54D5E" w:rsidRPr="00047B2D">
        <w:rPr>
          <w:sz w:val="20"/>
          <w:szCs w:val="20"/>
          <w:lang w:val="fo-FO"/>
        </w:rPr>
        <w:t>,</w:t>
      </w:r>
      <w:r w:rsidRPr="00047B2D">
        <w:rPr>
          <w:sz w:val="20"/>
          <w:szCs w:val="20"/>
          <w:lang w:val="fo-FO"/>
        </w:rPr>
        <w:t xml:space="preserve"> </w:t>
      </w:r>
      <w:proofErr w:type="spellStart"/>
      <w:r w:rsidR="00C54D5E" w:rsidRPr="00047B2D">
        <w:rPr>
          <w:sz w:val="20"/>
          <w:szCs w:val="20"/>
          <w:lang w:val="fo-FO"/>
        </w:rPr>
        <w:t>fastsætte</w:t>
      </w:r>
      <w:proofErr w:type="spellEnd"/>
      <w:r w:rsidR="00C54D5E"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udlån</w:t>
      </w:r>
      <w:proofErr w:type="spellEnd"/>
      <w:r w:rsidR="00C54D5E" w:rsidRPr="00047B2D">
        <w:rPr>
          <w:sz w:val="20"/>
          <w:szCs w:val="20"/>
          <w:lang w:val="fo-FO"/>
        </w:rPr>
        <w:t>,</w:t>
      </w:r>
      <w:r w:rsidRPr="00047B2D">
        <w:rPr>
          <w:sz w:val="20"/>
          <w:szCs w:val="20"/>
          <w:lang w:val="fo-FO"/>
        </w:rPr>
        <w:t xml:space="preserve"> </w:t>
      </w:r>
      <w:proofErr w:type="spellStart"/>
      <w:r w:rsidRPr="00047B2D">
        <w:rPr>
          <w:sz w:val="20"/>
          <w:szCs w:val="20"/>
          <w:lang w:val="fo-FO"/>
        </w:rPr>
        <w:t>hensættelser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00C54D5E" w:rsidRPr="00047B2D">
        <w:rPr>
          <w:sz w:val="20"/>
          <w:szCs w:val="20"/>
          <w:lang w:val="fo-FO"/>
        </w:rPr>
        <w:t>finansielle</w:t>
      </w:r>
      <w:proofErr w:type="spellEnd"/>
      <w:r w:rsidR="00C54D5E" w:rsidRPr="00047B2D">
        <w:rPr>
          <w:sz w:val="20"/>
          <w:szCs w:val="20"/>
          <w:lang w:val="fo-FO"/>
        </w:rPr>
        <w:t xml:space="preserve"> </w:t>
      </w:r>
      <w:proofErr w:type="spellStart"/>
      <w:r w:rsidRPr="00047B2D">
        <w:rPr>
          <w:sz w:val="20"/>
          <w:szCs w:val="20"/>
          <w:lang w:val="fo-FO"/>
        </w:rPr>
        <w:t>garantier</w:t>
      </w:r>
      <w:proofErr w:type="spellEnd"/>
      <w:r w:rsidR="00C54D5E" w:rsidRPr="00047B2D">
        <w:rPr>
          <w:sz w:val="20"/>
          <w:szCs w:val="20"/>
          <w:lang w:val="fo-FO"/>
        </w:rPr>
        <w:t xml:space="preserve">, </w:t>
      </w:r>
      <w:proofErr w:type="spellStart"/>
      <w:r w:rsidR="00C54D5E" w:rsidRPr="00047B2D">
        <w:rPr>
          <w:sz w:val="20"/>
          <w:szCs w:val="20"/>
          <w:lang w:val="fo-FO"/>
        </w:rPr>
        <w:t>lånetilsagn</w:t>
      </w:r>
      <w:proofErr w:type="spellEnd"/>
      <w:r w:rsidR="00C54D5E" w:rsidRPr="00047B2D">
        <w:rPr>
          <w:sz w:val="20"/>
          <w:szCs w:val="20"/>
          <w:lang w:val="fo-FO"/>
        </w:rPr>
        <w:t xml:space="preserve"> og </w:t>
      </w:r>
      <w:proofErr w:type="spellStart"/>
      <w:r w:rsidR="00C54D5E" w:rsidRPr="00047B2D">
        <w:rPr>
          <w:sz w:val="20"/>
          <w:szCs w:val="20"/>
          <w:lang w:val="fo-FO"/>
        </w:rPr>
        <w:t>tabsafskrivninger</w:t>
      </w:r>
      <w:proofErr w:type="spellEnd"/>
      <w:r w:rsidR="00C54D5E" w:rsidRPr="00047B2D">
        <w:rPr>
          <w:sz w:val="20"/>
          <w:szCs w:val="20"/>
          <w:lang w:val="fo-FO"/>
        </w:rPr>
        <w:t xml:space="preserve"> (</w:t>
      </w:r>
      <w:proofErr w:type="spellStart"/>
      <w:r w:rsidR="00C54D5E" w:rsidRPr="00047B2D">
        <w:rPr>
          <w:sz w:val="20"/>
          <w:szCs w:val="20"/>
          <w:lang w:val="fo-FO"/>
        </w:rPr>
        <w:t>regnskabsmæssigt</w:t>
      </w:r>
      <w:proofErr w:type="spellEnd"/>
      <w:r w:rsidR="00C54D5E" w:rsidRPr="00047B2D">
        <w:rPr>
          <w:sz w:val="20"/>
          <w:szCs w:val="20"/>
          <w:lang w:val="fo-FO"/>
        </w:rPr>
        <w:t xml:space="preserve"> </w:t>
      </w:r>
      <w:proofErr w:type="spellStart"/>
      <w:r w:rsidR="00C54D5E" w:rsidRPr="00047B2D">
        <w:rPr>
          <w:sz w:val="20"/>
          <w:szCs w:val="20"/>
          <w:lang w:val="fo-FO"/>
        </w:rPr>
        <w:t>ophør</w:t>
      </w:r>
      <w:proofErr w:type="spellEnd"/>
      <w:r w:rsidR="00C54D5E" w:rsidRPr="00047B2D">
        <w:rPr>
          <w:sz w:val="20"/>
          <w:szCs w:val="20"/>
          <w:lang w:val="fo-FO"/>
        </w:rPr>
        <w:t xml:space="preserve"> </w:t>
      </w:r>
      <w:proofErr w:type="spellStart"/>
      <w:r w:rsidR="00C54D5E" w:rsidRPr="00047B2D">
        <w:rPr>
          <w:sz w:val="20"/>
          <w:szCs w:val="20"/>
          <w:lang w:val="fo-FO"/>
        </w:rPr>
        <w:t>med</w:t>
      </w:r>
      <w:proofErr w:type="spellEnd"/>
      <w:r w:rsidR="00C54D5E" w:rsidRPr="00047B2D">
        <w:rPr>
          <w:sz w:val="20"/>
          <w:szCs w:val="20"/>
          <w:lang w:val="fo-FO"/>
        </w:rPr>
        <w:t xml:space="preserve"> </w:t>
      </w:r>
      <w:proofErr w:type="spellStart"/>
      <w:r w:rsidR="00C54D5E" w:rsidRPr="00047B2D">
        <w:rPr>
          <w:sz w:val="20"/>
          <w:szCs w:val="20"/>
          <w:lang w:val="fo-FO"/>
        </w:rPr>
        <w:t>indregning</w:t>
      </w:r>
      <w:proofErr w:type="spellEnd"/>
      <w:r w:rsidR="00C54D5E" w:rsidRPr="00047B2D">
        <w:rPr>
          <w:sz w:val="20"/>
          <w:szCs w:val="20"/>
          <w:lang w:val="fo-FO"/>
        </w:rPr>
        <w:t>)</w:t>
      </w:r>
      <w:r w:rsidRPr="00047B2D">
        <w:rPr>
          <w:sz w:val="20"/>
          <w:szCs w:val="20"/>
          <w:lang w:val="fo-FO"/>
        </w:rPr>
        <w:t>.</w:t>
      </w:r>
    </w:p>
    <w:p w14:paraId="596271CE" w14:textId="48AD7209" w:rsidR="00464C2E" w:rsidRPr="00047B2D" w:rsidRDefault="005A405E" w:rsidP="00196167">
      <w:pPr>
        <w:pStyle w:val="Litra"/>
        <w:numPr>
          <w:ilvl w:val="0"/>
          <w:numId w:val="77"/>
        </w:numPr>
        <w:jc w:val="both"/>
        <w:divId w:val="1840848633"/>
        <w:rPr>
          <w:sz w:val="20"/>
          <w:szCs w:val="20"/>
        </w:rPr>
      </w:pPr>
      <w:proofErr w:type="spellStart"/>
      <w:r w:rsidRPr="00047B2D">
        <w:rPr>
          <w:sz w:val="20"/>
          <w:szCs w:val="20"/>
          <w:lang w:val="fo-FO"/>
        </w:rPr>
        <w:lastRenderedPageBreak/>
        <w:t>Grænsen</w:t>
      </w:r>
      <w:proofErr w:type="spellEnd"/>
      <w:r w:rsidRPr="00047B2D">
        <w:rPr>
          <w:sz w:val="20"/>
          <w:szCs w:val="20"/>
          <w:lang w:val="fo-FO"/>
        </w:rPr>
        <w:t xml:space="preserve"> for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bevilge</w:t>
      </w:r>
      <w:proofErr w:type="spellEnd"/>
      <w:r w:rsidRPr="00047B2D">
        <w:rPr>
          <w:sz w:val="20"/>
          <w:szCs w:val="20"/>
          <w:lang w:val="fo-FO"/>
        </w:rPr>
        <w:t xml:space="preserve">, men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efterfølgende</w:t>
      </w:r>
      <w:proofErr w:type="spellEnd"/>
      <w:r w:rsidRPr="00047B2D">
        <w:rPr>
          <w:sz w:val="20"/>
          <w:szCs w:val="20"/>
          <w:lang w:val="fo-FO"/>
        </w:rPr>
        <w:t xml:space="preserve"> </w:t>
      </w:r>
      <w:proofErr w:type="spellStart"/>
      <w:r w:rsidRPr="00047B2D">
        <w:rPr>
          <w:sz w:val="20"/>
          <w:szCs w:val="20"/>
          <w:lang w:val="fo-FO"/>
        </w:rPr>
        <w:t>forelægges</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til orientering.</w:t>
      </w:r>
    </w:p>
    <w:p w14:paraId="30B4D9C2" w14:textId="77777777" w:rsidR="00464C2E" w:rsidRPr="00047B2D" w:rsidRDefault="005A405E">
      <w:pPr>
        <w:pStyle w:val="Nummer"/>
        <w:divId w:val="1840848633"/>
        <w:rPr>
          <w:sz w:val="20"/>
          <w:szCs w:val="20"/>
        </w:rPr>
      </w:pPr>
      <w:r w:rsidRPr="00047B2D">
        <w:rPr>
          <w:i/>
          <w:iCs/>
          <w:sz w:val="20"/>
          <w:szCs w:val="20"/>
          <w:lang w:val="fo-FO"/>
        </w:rPr>
        <w:t> </w:t>
      </w:r>
    </w:p>
    <w:p w14:paraId="2512ACDD" w14:textId="16DE436C"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Årlig</w:t>
      </w:r>
      <w:proofErr w:type="spellEnd"/>
      <w:r w:rsidRPr="00047B2D">
        <w:rPr>
          <w:i/>
          <w:iCs/>
          <w:sz w:val="20"/>
          <w:szCs w:val="20"/>
          <w:lang w:val="fo-FO"/>
        </w:rPr>
        <w:t xml:space="preserve"> </w:t>
      </w:r>
      <w:proofErr w:type="spellStart"/>
      <w:r w:rsidRPr="00047B2D">
        <w:rPr>
          <w:i/>
          <w:iCs/>
          <w:sz w:val="20"/>
          <w:szCs w:val="20"/>
          <w:lang w:val="fo-FO"/>
        </w:rPr>
        <w:t>gennemgang</w:t>
      </w:r>
      <w:proofErr w:type="spellEnd"/>
      <w:r w:rsidRPr="00047B2D">
        <w:rPr>
          <w:i/>
          <w:iCs/>
          <w:sz w:val="20"/>
          <w:szCs w:val="20"/>
          <w:lang w:val="fo-FO"/>
        </w:rPr>
        <w:t xml:space="preserve"> </w:t>
      </w:r>
      <w:proofErr w:type="spellStart"/>
      <w:r w:rsidRPr="00047B2D">
        <w:rPr>
          <w:i/>
          <w:iCs/>
          <w:sz w:val="20"/>
          <w:szCs w:val="20"/>
          <w:lang w:val="fo-FO"/>
        </w:rPr>
        <w:t>af</w:t>
      </w:r>
      <w:proofErr w:type="spellEnd"/>
      <w:r w:rsidRPr="00047B2D">
        <w:rPr>
          <w:i/>
          <w:iCs/>
          <w:sz w:val="20"/>
          <w:szCs w:val="20"/>
          <w:lang w:val="fo-FO"/>
        </w:rPr>
        <w:t xml:space="preserve"> </w:t>
      </w:r>
      <w:proofErr w:type="spellStart"/>
      <w:r w:rsidRPr="00047B2D">
        <w:rPr>
          <w:i/>
          <w:iCs/>
          <w:sz w:val="20"/>
          <w:szCs w:val="20"/>
          <w:lang w:val="fo-FO"/>
        </w:rPr>
        <w:t>de</w:t>
      </w:r>
      <w:proofErr w:type="spellEnd"/>
      <w:r w:rsidRPr="00047B2D">
        <w:rPr>
          <w:i/>
          <w:iCs/>
          <w:sz w:val="20"/>
          <w:szCs w:val="20"/>
          <w:lang w:val="fo-FO"/>
        </w:rPr>
        <w:t xml:space="preserve"> </w:t>
      </w:r>
      <w:proofErr w:type="spellStart"/>
      <w:r w:rsidRPr="00047B2D">
        <w:rPr>
          <w:i/>
          <w:iCs/>
          <w:sz w:val="20"/>
          <w:szCs w:val="20"/>
          <w:lang w:val="fo-FO"/>
        </w:rPr>
        <w:t>væsentligste</w:t>
      </w:r>
      <w:proofErr w:type="spellEnd"/>
      <w:r w:rsidRPr="00047B2D">
        <w:rPr>
          <w:i/>
          <w:iCs/>
          <w:sz w:val="20"/>
          <w:szCs w:val="20"/>
          <w:lang w:val="fo-FO"/>
        </w:rPr>
        <w:t xml:space="preserve"> </w:t>
      </w:r>
      <w:proofErr w:type="spellStart"/>
      <w:r w:rsidRPr="00047B2D">
        <w:rPr>
          <w:i/>
          <w:iCs/>
          <w:sz w:val="20"/>
          <w:szCs w:val="20"/>
          <w:lang w:val="fo-FO"/>
        </w:rPr>
        <w:t>eksponeringer</w:t>
      </w:r>
      <w:proofErr w:type="spellEnd"/>
    </w:p>
    <w:p w14:paraId="67CD49AB" w14:textId="77777777" w:rsidR="00196167" w:rsidRPr="00047B2D" w:rsidRDefault="00196167">
      <w:pPr>
        <w:pStyle w:val="Nummer"/>
        <w:jc w:val="center"/>
        <w:divId w:val="1840848633"/>
        <w:rPr>
          <w:sz w:val="20"/>
          <w:szCs w:val="20"/>
        </w:rPr>
      </w:pPr>
    </w:p>
    <w:p w14:paraId="587E5567" w14:textId="6265C16D"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Bestyrelsen</w:t>
      </w:r>
      <w:proofErr w:type="spellEnd"/>
      <w:r w:rsidRPr="00047B2D">
        <w:rPr>
          <w:sz w:val="20"/>
          <w:szCs w:val="20"/>
          <w:lang w:val="fo-FO"/>
        </w:rPr>
        <w:t xml:space="preserve"> skal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årlige</w:t>
      </w:r>
      <w:proofErr w:type="spellEnd"/>
      <w:r w:rsidRPr="00047B2D">
        <w:rPr>
          <w:sz w:val="20"/>
          <w:szCs w:val="20"/>
          <w:lang w:val="fo-FO"/>
        </w:rPr>
        <w:t xml:space="preserve"> </w:t>
      </w:r>
      <w:proofErr w:type="spellStart"/>
      <w:r w:rsidRPr="00047B2D">
        <w:rPr>
          <w:sz w:val="20"/>
          <w:szCs w:val="20"/>
          <w:lang w:val="fo-FO"/>
        </w:rPr>
        <w:t>gennemgang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større</w:t>
      </w:r>
      <w:proofErr w:type="spellEnd"/>
      <w:r w:rsidRPr="00047B2D">
        <w:rPr>
          <w:sz w:val="20"/>
          <w:szCs w:val="20"/>
          <w:lang w:val="fo-FO"/>
        </w:rPr>
        <w:t xml:space="preserve"> </w:t>
      </w:r>
      <w:proofErr w:type="spellStart"/>
      <w:r w:rsidRPr="00047B2D">
        <w:rPr>
          <w:sz w:val="20"/>
          <w:szCs w:val="20"/>
          <w:lang w:val="fo-FO"/>
        </w:rPr>
        <w:t>aktiver</w:t>
      </w:r>
      <w:proofErr w:type="spellEnd"/>
      <w:r w:rsidRPr="00047B2D">
        <w:rPr>
          <w:sz w:val="20"/>
          <w:szCs w:val="20"/>
          <w:lang w:val="fo-FO"/>
        </w:rPr>
        <w:t xml:space="preserve"> og </w:t>
      </w:r>
      <w:proofErr w:type="spellStart"/>
      <w:r w:rsidRPr="00047B2D">
        <w:rPr>
          <w:sz w:val="20"/>
          <w:szCs w:val="20"/>
          <w:lang w:val="fo-FO"/>
        </w:rPr>
        <w:t>passiver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6, stk. 3, nr. 3, </w:t>
      </w:r>
      <w:proofErr w:type="spellStart"/>
      <w:r w:rsidRPr="00047B2D">
        <w:rPr>
          <w:sz w:val="20"/>
          <w:szCs w:val="20"/>
          <w:lang w:val="fo-FO"/>
        </w:rPr>
        <w:t>gennemgå</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væsentligste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gennemgangen</w:t>
      </w:r>
      <w:proofErr w:type="spellEnd"/>
      <w:r w:rsidRPr="00047B2D">
        <w:rPr>
          <w:sz w:val="20"/>
          <w:szCs w:val="20"/>
          <w:lang w:val="fo-FO"/>
        </w:rPr>
        <w:t xml:space="preserve"> </w:t>
      </w:r>
      <w:proofErr w:type="spellStart"/>
      <w:r w:rsidRPr="00047B2D">
        <w:rPr>
          <w:sz w:val="20"/>
          <w:szCs w:val="20"/>
          <w:lang w:val="fo-FO"/>
        </w:rPr>
        <w:t>blandt</w:t>
      </w:r>
      <w:proofErr w:type="spellEnd"/>
      <w:r w:rsidRPr="00047B2D">
        <w:rPr>
          <w:sz w:val="20"/>
          <w:szCs w:val="20"/>
          <w:lang w:val="fo-FO"/>
        </w:rPr>
        <w:t xml:space="preserve"> </w:t>
      </w:r>
      <w:proofErr w:type="spellStart"/>
      <w:r w:rsidRPr="00047B2D">
        <w:rPr>
          <w:sz w:val="20"/>
          <w:szCs w:val="20"/>
          <w:lang w:val="fo-FO"/>
        </w:rPr>
        <w:t>andet</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risikoen</w:t>
      </w:r>
      <w:proofErr w:type="spellEnd"/>
      <w:r w:rsidRPr="00047B2D">
        <w:rPr>
          <w:sz w:val="20"/>
          <w:szCs w:val="20"/>
          <w:lang w:val="fo-FO"/>
        </w:rPr>
        <w:t xml:space="preserve"> og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lagte</w:t>
      </w:r>
      <w:proofErr w:type="spellEnd"/>
      <w:r w:rsidRPr="00047B2D">
        <w:rPr>
          <w:sz w:val="20"/>
          <w:szCs w:val="20"/>
          <w:lang w:val="fo-FO"/>
        </w:rPr>
        <w:t xml:space="preserve"> strategi for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eksponering</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tage</w:t>
      </w:r>
      <w:proofErr w:type="spellEnd"/>
      <w:r w:rsidRPr="00047B2D">
        <w:rPr>
          <w:sz w:val="20"/>
          <w:szCs w:val="20"/>
          <w:lang w:val="fo-FO"/>
        </w:rPr>
        <w:t xml:space="preserve"> </w:t>
      </w:r>
      <w:proofErr w:type="spellStart"/>
      <w:r w:rsidRPr="00047B2D">
        <w:rPr>
          <w:sz w:val="20"/>
          <w:szCs w:val="20"/>
          <w:lang w:val="fo-FO"/>
        </w:rPr>
        <w:t>stilling</w:t>
      </w:r>
      <w:proofErr w:type="spellEnd"/>
      <w:r w:rsidRPr="00047B2D">
        <w:rPr>
          <w:sz w:val="20"/>
          <w:szCs w:val="20"/>
          <w:lang w:val="fo-FO"/>
        </w:rPr>
        <w:t xml:space="preserve"> til </w:t>
      </w:r>
      <w:proofErr w:type="spellStart"/>
      <w:r w:rsidRPr="00047B2D">
        <w:rPr>
          <w:sz w:val="20"/>
          <w:szCs w:val="20"/>
          <w:lang w:val="fo-FO"/>
        </w:rPr>
        <w:t>behovet</w:t>
      </w:r>
      <w:proofErr w:type="spellEnd"/>
      <w:r w:rsidRPr="00047B2D">
        <w:rPr>
          <w:sz w:val="20"/>
          <w:szCs w:val="20"/>
          <w:lang w:val="fo-FO"/>
        </w:rPr>
        <w:t xml:space="preserve"> for </w:t>
      </w:r>
      <w:proofErr w:type="spellStart"/>
      <w:r w:rsidRPr="00047B2D">
        <w:rPr>
          <w:sz w:val="20"/>
          <w:szCs w:val="20"/>
          <w:lang w:val="fo-FO"/>
        </w:rPr>
        <w:t>opfølgning</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gennemgangen</w:t>
      </w:r>
      <w:proofErr w:type="spellEnd"/>
      <w:r w:rsidRPr="00047B2D">
        <w:rPr>
          <w:sz w:val="20"/>
          <w:szCs w:val="20"/>
          <w:lang w:val="fo-FO"/>
        </w:rPr>
        <w:t xml:space="preserve"> skal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tillige</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foretagne</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 xml:space="preserve">. er </w:t>
      </w:r>
      <w:proofErr w:type="spellStart"/>
      <w:r w:rsidRPr="00047B2D">
        <w:rPr>
          <w:sz w:val="20"/>
          <w:szCs w:val="20"/>
          <w:lang w:val="fo-FO"/>
        </w:rPr>
        <w:t>tilstrækkelige</w:t>
      </w:r>
      <w:proofErr w:type="spellEnd"/>
      <w:r w:rsidRPr="00047B2D">
        <w:rPr>
          <w:sz w:val="20"/>
          <w:szCs w:val="20"/>
          <w:lang w:val="fo-FO"/>
        </w:rPr>
        <w:t>.</w:t>
      </w:r>
    </w:p>
    <w:p w14:paraId="019F3653" w14:textId="77777777" w:rsidR="00464C2E" w:rsidRPr="00047B2D" w:rsidRDefault="005A405E">
      <w:pPr>
        <w:pStyle w:val="Nummer"/>
        <w:divId w:val="1840848633"/>
        <w:rPr>
          <w:sz w:val="20"/>
          <w:szCs w:val="20"/>
        </w:rPr>
      </w:pPr>
      <w:r w:rsidRPr="00047B2D">
        <w:rPr>
          <w:b/>
          <w:bCs/>
          <w:sz w:val="20"/>
          <w:szCs w:val="20"/>
          <w:lang w:val="fo-FO"/>
        </w:rPr>
        <w:t> </w:t>
      </w:r>
    </w:p>
    <w:p w14:paraId="53F3C2D3" w14:textId="4990113E" w:rsidR="00464C2E" w:rsidRPr="00047B2D" w:rsidRDefault="005A405E">
      <w:pPr>
        <w:pStyle w:val="Nummer"/>
        <w:jc w:val="center"/>
        <w:divId w:val="1840848633"/>
        <w:rPr>
          <w:b/>
          <w:bCs/>
          <w:sz w:val="20"/>
          <w:szCs w:val="20"/>
          <w:lang w:val="fo-FO"/>
        </w:rPr>
      </w:pPr>
      <w:proofErr w:type="spellStart"/>
      <w:r w:rsidRPr="00047B2D">
        <w:rPr>
          <w:b/>
          <w:bCs/>
          <w:sz w:val="20"/>
          <w:szCs w:val="20"/>
          <w:lang w:val="fo-FO"/>
        </w:rPr>
        <w:t>Direktionens</w:t>
      </w:r>
      <w:proofErr w:type="spellEnd"/>
      <w:r w:rsidRPr="00047B2D">
        <w:rPr>
          <w:b/>
          <w:bCs/>
          <w:sz w:val="20"/>
          <w:szCs w:val="20"/>
          <w:lang w:val="fo-FO"/>
        </w:rPr>
        <w:t xml:space="preserve"> </w:t>
      </w:r>
      <w:proofErr w:type="spellStart"/>
      <w:r w:rsidRPr="00047B2D">
        <w:rPr>
          <w:b/>
          <w:bCs/>
          <w:sz w:val="20"/>
          <w:szCs w:val="20"/>
          <w:lang w:val="fo-FO"/>
        </w:rPr>
        <w:t>ansvar</w:t>
      </w:r>
      <w:proofErr w:type="spellEnd"/>
      <w:r w:rsidRPr="00047B2D">
        <w:rPr>
          <w:b/>
          <w:bCs/>
          <w:sz w:val="20"/>
          <w:szCs w:val="20"/>
          <w:lang w:val="fo-FO"/>
        </w:rPr>
        <w:t xml:space="preserve"> </w:t>
      </w:r>
      <w:proofErr w:type="spellStart"/>
      <w:r w:rsidRPr="00047B2D">
        <w:rPr>
          <w:b/>
          <w:bCs/>
          <w:sz w:val="20"/>
          <w:szCs w:val="20"/>
          <w:lang w:val="fo-FO"/>
        </w:rPr>
        <w:t>ved</w:t>
      </w:r>
      <w:proofErr w:type="spellEnd"/>
      <w:r w:rsidRPr="00047B2D">
        <w:rPr>
          <w:b/>
          <w:bCs/>
          <w:sz w:val="20"/>
          <w:szCs w:val="20"/>
          <w:lang w:val="fo-FO"/>
        </w:rPr>
        <w:t xml:space="preserve"> </w:t>
      </w:r>
      <w:proofErr w:type="spellStart"/>
      <w:r w:rsidRPr="00047B2D">
        <w:rPr>
          <w:b/>
          <w:bCs/>
          <w:sz w:val="20"/>
          <w:szCs w:val="20"/>
          <w:lang w:val="fo-FO"/>
        </w:rPr>
        <w:t>ændringer</w:t>
      </w:r>
      <w:proofErr w:type="spellEnd"/>
      <w:r w:rsidRPr="00047B2D">
        <w:rPr>
          <w:b/>
          <w:bCs/>
          <w:sz w:val="20"/>
          <w:szCs w:val="20"/>
          <w:lang w:val="fo-FO"/>
        </w:rPr>
        <w:t xml:space="preserve"> i </w:t>
      </w:r>
      <w:proofErr w:type="spellStart"/>
      <w:r w:rsidRPr="00047B2D">
        <w:rPr>
          <w:b/>
          <w:bCs/>
          <w:sz w:val="20"/>
          <w:szCs w:val="20"/>
          <w:lang w:val="fo-FO"/>
        </w:rPr>
        <w:t>kreditpolitikken</w:t>
      </w:r>
      <w:proofErr w:type="spellEnd"/>
    </w:p>
    <w:p w14:paraId="36F2557C" w14:textId="77777777" w:rsidR="00196167" w:rsidRPr="00047B2D" w:rsidRDefault="00196167">
      <w:pPr>
        <w:pStyle w:val="Nummer"/>
        <w:jc w:val="center"/>
        <w:divId w:val="1840848633"/>
        <w:rPr>
          <w:sz w:val="20"/>
          <w:szCs w:val="20"/>
        </w:rPr>
      </w:pPr>
    </w:p>
    <w:p w14:paraId="49860D18" w14:textId="01951E6C"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ændringer</w:t>
      </w:r>
      <w:proofErr w:type="spellEnd"/>
      <w:r w:rsidRPr="00047B2D">
        <w:rPr>
          <w:sz w:val="20"/>
          <w:szCs w:val="20"/>
          <w:lang w:val="fo-FO"/>
        </w:rPr>
        <w:t xml:space="preserve"> i </w:t>
      </w:r>
      <w:proofErr w:type="spellStart"/>
      <w:r w:rsidRPr="00047B2D">
        <w:rPr>
          <w:sz w:val="20"/>
          <w:szCs w:val="20"/>
          <w:lang w:val="fo-FO"/>
        </w:rPr>
        <w:t>kreditpolitikken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nr. 1-</w:t>
      </w:r>
      <w:r w:rsidR="004A5150" w:rsidRPr="00047B2D">
        <w:rPr>
          <w:sz w:val="20"/>
          <w:szCs w:val="20"/>
          <w:lang w:val="fo-FO"/>
        </w:rPr>
        <w:t>5</w:t>
      </w:r>
      <w:r w:rsidRPr="00047B2D">
        <w:rPr>
          <w:sz w:val="20"/>
          <w:szCs w:val="20"/>
          <w:lang w:val="fo-FO"/>
        </w:rPr>
        <w:t xml:space="preserve">, sker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indførelse</w:t>
      </w:r>
      <w:proofErr w:type="spellEnd"/>
      <w:r w:rsidRPr="00047B2D">
        <w:rPr>
          <w:sz w:val="20"/>
          <w:szCs w:val="20"/>
          <w:lang w:val="fo-FO"/>
        </w:rPr>
        <w:t xml:space="preserve"> </w:t>
      </w:r>
      <w:proofErr w:type="spellStart"/>
      <w:r w:rsidRPr="00047B2D">
        <w:rPr>
          <w:sz w:val="20"/>
          <w:szCs w:val="20"/>
          <w:lang w:val="fo-FO"/>
        </w:rPr>
        <w:t>heraf</w:t>
      </w:r>
      <w:proofErr w:type="spellEnd"/>
      <w:r w:rsidRPr="00047B2D">
        <w:rPr>
          <w:sz w:val="20"/>
          <w:szCs w:val="20"/>
          <w:lang w:val="fo-FO"/>
        </w:rPr>
        <w:t xml:space="preserve"> i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organisation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i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risikostyring</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og </w:t>
      </w:r>
      <w:proofErr w:type="spellStart"/>
      <w:r w:rsidRPr="00047B2D">
        <w:rPr>
          <w:sz w:val="20"/>
          <w:szCs w:val="20"/>
          <w:lang w:val="fo-FO"/>
        </w:rPr>
        <w:t>rapportering</w:t>
      </w:r>
      <w:proofErr w:type="spellEnd"/>
      <w:r w:rsidRPr="00047B2D">
        <w:rPr>
          <w:sz w:val="20"/>
          <w:szCs w:val="20"/>
          <w:lang w:val="fo-FO"/>
        </w:rPr>
        <w:t>.</w:t>
      </w:r>
    </w:p>
    <w:p w14:paraId="36B11B00" w14:textId="77777777" w:rsidR="00464C2E" w:rsidRPr="00047B2D" w:rsidRDefault="005A405E">
      <w:pPr>
        <w:pStyle w:val="Nummer"/>
        <w:divId w:val="1840848633"/>
        <w:rPr>
          <w:sz w:val="20"/>
          <w:szCs w:val="20"/>
        </w:rPr>
      </w:pPr>
      <w:r w:rsidRPr="00047B2D">
        <w:rPr>
          <w:b/>
          <w:bCs/>
          <w:sz w:val="20"/>
          <w:szCs w:val="20"/>
          <w:lang w:val="fo-FO"/>
        </w:rPr>
        <w:t> </w:t>
      </w:r>
    </w:p>
    <w:p w14:paraId="43659B34" w14:textId="09C64759" w:rsidR="00464C2E" w:rsidRPr="00047B2D" w:rsidRDefault="005A405E">
      <w:pPr>
        <w:pStyle w:val="Nummer"/>
        <w:jc w:val="center"/>
        <w:divId w:val="1840848633"/>
        <w:rPr>
          <w:b/>
          <w:bCs/>
          <w:sz w:val="20"/>
          <w:szCs w:val="20"/>
          <w:lang w:val="fo-FO"/>
        </w:rPr>
      </w:pPr>
      <w:proofErr w:type="spellStart"/>
      <w:r w:rsidRPr="00047B2D">
        <w:rPr>
          <w:b/>
          <w:bCs/>
          <w:sz w:val="20"/>
          <w:szCs w:val="20"/>
          <w:lang w:val="fo-FO"/>
        </w:rPr>
        <w:t>Funktionsadskillelse</w:t>
      </w:r>
      <w:proofErr w:type="spellEnd"/>
      <w:r w:rsidRPr="00047B2D">
        <w:rPr>
          <w:b/>
          <w:bCs/>
          <w:sz w:val="20"/>
          <w:szCs w:val="20"/>
          <w:lang w:val="fo-FO"/>
        </w:rPr>
        <w:t xml:space="preserve"> </w:t>
      </w:r>
      <w:proofErr w:type="spellStart"/>
      <w:r w:rsidRPr="00047B2D">
        <w:rPr>
          <w:b/>
          <w:bCs/>
          <w:sz w:val="20"/>
          <w:szCs w:val="20"/>
          <w:lang w:val="fo-FO"/>
        </w:rPr>
        <w:t>på</w:t>
      </w:r>
      <w:proofErr w:type="spellEnd"/>
      <w:r w:rsidRPr="00047B2D">
        <w:rPr>
          <w:b/>
          <w:bCs/>
          <w:sz w:val="20"/>
          <w:szCs w:val="20"/>
          <w:lang w:val="fo-FO"/>
        </w:rPr>
        <w:t xml:space="preserve"> </w:t>
      </w:r>
      <w:proofErr w:type="spellStart"/>
      <w:r w:rsidRPr="00047B2D">
        <w:rPr>
          <w:b/>
          <w:bCs/>
          <w:sz w:val="20"/>
          <w:szCs w:val="20"/>
          <w:lang w:val="fo-FO"/>
        </w:rPr>
        <w:t>kreditområdet</w:t>
      </w:r>
      <w:proofErr w:type="spellEnd"/>
    </w:p>
    <w:p w14:paraId="16ABD7E2" w14:textId="77777777" w:rsidR="00196167" w:rsidRPr="00047B2D" w:rsidRDefault="00196167">
      <w:pPr>
        <w:pStyle w:val="Nummer"/>
        <w:jc w:val="center"/>
        <w:divId w:val="1840848633"/>
        <w:rPr>
          <w:sz w:val="20"/>
          <w:szCs w:val="20"/>
        </w:rPr>
      </w:pPr>
    </w:p>
    <w:p w14:paraId="2BFFE951" w14:textId="07ABF155"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skal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11,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hovedregel</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etableret</w:t>
      </w:r>
      <w:proofErr w:type="spellEnd"/>
      <w:r w:rsidRPr="00047B2D">
        <w:rPr>
          <w:sz w:val="20"/>
          <w:szCs w:val="20"/>
          <w:lang w:val="fo-FO"/>
        </w:rPr>
        <w:t xml:space="preserve"> </w:t>
      </w:r>
      <w:proofErr w:type="spellStart"/>
      <w:r w:rsidRPr="00047B2D">
        <w:rPr>
          <w:sz w:val="20"/>
          <w:szCs w:val="20"/>
          <w:lang w:val="fo-FO"/>
        </w:rPr>
        <w:t>funktionsadskillelse</w:t>
      </w:r>
      <w:proofErr w:type="spellEnd"/>
      <w:r w:rsidRPr="00047B2D">
        <w:rPr>
          <w:sz w:val="20"/>
          <w:szCs w:val="20"/>
          <w:lang w:val="fo-FO"/>
        </w:rPr>
        <w:t xml:space="preserve"> </w:t>
      </w:r>
      <w:proofErr w:type="spellStart"/>
      <w:r w:rsidRPr="00047B2D">
        <w:rPr>
          <w:sz w:val="20"/>
          <w:szCs w:val="20"/>
          <w:lang w:val="fo-FO"/>
        </w:rPr>
        <w:t>mellem</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ene</w:t>
      </w:r>
      <w:proofErr w:type="spellEnd"/>
      <w:r w:rsidRPr="00047B2D">
        <w:rPr>
          <w:sz w:val="20"/>
          <w:szCs w:val="20"/>
          <w:lang w:val="fo-FO"/>
        </w:rPr>
        <w:t xml:space="preserve"> </w:t>
      </w:r>
      <w:proofErr w:type="spellStart"/>
      <w:r w:rsidRPr="00047B2D">
        <w:rPr>
          <w:sz w:val="20"/>
          <w:szCs w:val="20"/>
          <w:lang w:val="fo-FO"/>
        </w:rPr>
        <w:t>side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grupper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og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for </w:t>
      </w:r>
      <w:proofErr w:type="spellStart"/>
      <w:r w:rsidRPr="00047B2D">
        <w:rPr>
          <w:sz w:val="20"/>
          <w:szCs w:val="20"/>
          <w:lang w:val="fo-FO"/>
        </w:rPr>
        <w:t>bevilling</w:t>
      </w:r>
      <w:proofErr w:type="spellEnd"/>
      <w:r w:rsidRPr="00047B2D">
        <w:rPr>
          <w:sz w:val="20"/>
          <w:szCs w:val="20"/>
          <w:lang w:val="fo-FO"/>
        </w:rPr>
        <w:t xml:space="preserve"> og </w:t>
      </w:r>
      <w:proofErr w:type="spellStart"/>
      <w:r w:rsidRPr="00047B2D">
        <w:rPr>
          <w:sz w:val="20"/>
          <w:szCs w:val="20"/>
          <w:lang w:val="fo-FO"/>
        </w:rPr>
        <w:t>etablering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kreditfaciliteter</w:t>
      </w:r>
      <w:proofErr w:type="spellEnd"/>
      <w:r w:rsidRPr="00047B2D">
        <w:rPr>
          <w:sz w:val="20"/>
          <w:szCs w:val="20"/>
          <w:lang w:val="fo-FO"/>
        </w:rPr>
        <w:t xml:space="preserve"> og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anden</w:t>
      </w:r>
      <w:proofErr w:type="spellEnd"/>
      <w:r w:rsidRPr="00047B2D">
        <w:rPr>
          <w:sz w:val="20"/>
          <w:szCs w:val="20"/>
          <w:lang w:val="fo-FO"/>
        </w:rPr>
        <w:t xml:space="preserve"> </w:t>
      </w:r>
      <w:proofErr w:type="spellStart"/>
      <w:r w:rsidRPr="00047B2D">
        <w:rPr>
          <w:sz w:val="20"/>
          <w:szCs w:val="20"/>
          <w:lang w:val="fo-FO"/>
        </w:rPr>
        <w:t>side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grupper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og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for </w:t>
      </w:r>
      <w:proofErr w:type="spellStart"/>
      <w:r w:rsidRPr="00047B2D">
        <w:rPr>
          <w:sz w:val="20"/>
          <w:szCs w:val="20"/>
          <w:lang w:val="fo-FO"/>
        </w:rPr>
        <w:t>kontrol</w:t>
      </w:r>
      <w:proofErr w:type="spellEnd"/>
      <w:r w:rsidRPr="00047B2D">
        <w:rPr>
          <w:sz w:val="20"/>
          <w:szCs w:val="20"/>
          <w:lang w:val="fo-FO"/>
        </w:rPr>
        <w:t xml:space="preserve"> og </w:t>
      </w:r>
      <w:proofErr w:type="spellStart"/>
      <w:r w:rsidRPr="00047B2D">
        <w:rPr>
          <w:sz w:val="20"/>
          <w:szCs w:val="20"/>
          <w:lang w:val="fo-FO"/>
        </w:rPr>
        <w:t>rapportering</w:t>
      </w:r>
      <w:proofErr w:type="spellEnd"/>
      <w:r w:rsidRPr="00047B2D">
        <w:rPr>
          <w:sz w:val="20"/>
          <w:szCs w:val="20"/>
          <w:lang w:val="fo-FO"/>
        </w:rPr>
        <w:t xml:space="preserve">. </w:t>
      </w:r>
      <w:proofErr w:type="spellStart"/>
      <w:r w:rsidR="00D94A39" w:rsidRPr="00047B2D">
        <w:rPr>
          <w:sz w:val="20"/>
          <w:szCs w:val="20"/>
          <w:lang w:val="fo-FO"/>
        </w:rPr>
        <w:t>Hvis</w:t>
      </w:r>
      <w:proofErr w:type="spellEnd"/>
      <w:r w:rsidR="00D94A39" w:rsidRPr="00047B2D">
        <w:rPr>
          <w:sz w:val="20"/>
          <w:szCs w:val="20"/>
          <w:lang w:val="fo-FO"/>
        </w:rPr>
        <w:t xml:space="preserve"> </w:t>
      </w:r>
      <w:proofErr w:type="spellStart"/>
      <w:r w:rsidR="00D94A39" w:rsidRPr="00047B2D">
        <w:rPr>
          <w:sz w:val="20"/>
          <w:szCs w:val="20"/>
          <w:lang w:val="fo-FO"/>
        </w:rPr>
        <w:t>virksomheden</w:t>
      </w:r>
      <w:proofErr w:type="spellEnd"/>
      <w:r w:rsidR="00D94A39" w:rsidRPr="00047B2D">
        <w:rPr>
          <w:sz w:val="20"/>
          <w:szCs w:val="20"/>
          <w:lang w:val="fo-FO"/>
        </w:rPr>
        <w:t xml:space="preserve"> er </w:t>
      </w:r>
      <w:proofErr w:type="spellStart"/>
      <w:r w:rsidR="00D94A39" w:rsidRPr="00047B2D">
        <w:rPr>
          <w:sz w:val="20"/>
          <w:szCs w:val="20"/>
          <w:lang w:val="fo-FO"/>
        </w:rPr>
        <w:t>et</w:t>
      </w:r>
      <w:proofErr w:type="spellEnd"/>
      <w:r w:rsidR="00D94A39" w:rsidRPr="00047B2D">
        <w:rPr>
          <w:sz w:val="20"/>
          <w:szCs w:val="20"/>
          <w:lang w:val="fo-FO"/>
        </w:rPr>
        <w:t xml:space="preserve"> </w:t>
      </w:r>
      <w:r w:rsidRPr="00047B2D">
        <w:rPr>
          <w:sz w:val="20"/>
          <w:szCs w:val="20"/>
          <w:lang w:val="fo-FO"/>
        </w:rPr>
        <w:t>SIFI</w:t>
      </w:r>
      <w:r w:rsidR="00D94A39" w:rsidRPr="00047B2D">
        <w:rPr>
          <w:sz w:val="20"/>
          <w:szCs w:val="20"/>
          <w:lang w:val="fo-FO"/>
        </w:rPr>
        <w:t xml:space="preserve"> </w:t>
      </w:r>
      <w:proofErr w:type="spellStart"/>
      <w:r w:rsidR="00D94A39" w:rsidRPr="00047B2D">
        <w:rPr>
          <w:sz w:val="20"/>
          <w:szCs w:val="20"/>
          <w:lang w:val="fo-FO"/>
        </w:rPr>
        <w:t>eller</w:t>
      </w:r>
      <w:proofErr w:type="spellEnd"/>
      <w:r w:rsidR="00D94A39" w:rsidRPr="00047B2D">
        <w:rPr>
          <w:sz w:val="20"/>
          <w:szCs w:val="20"/>
          <w:lang w:val="fo-FO"/>
        </w:rPr>
        <w:t xml:space="preserve"> G-SIFI</w:t>
      </w:r>
      <w:r w:rsidR="00A47633" w:rsidRPr="00047B2D">
        <w:rPr>
          <w:sz w:val="20"/>
          <w:szCs w:val="20"/>
          <w:lang w:val="fo-FO"/>
        </w:rPr>
        <w:t>,</w:t>
      </w:r>
      <w:r w:rsidRPr="00047B2D">
        <w:rPr>
          <w:sz w:val="20"/>
          <w:szCs w:val="20"/>
          <w:lang w:val="fo-FO"/>
        </w:rPr>
        <w:t xml:space="preserve"> skal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og </w:t>
      </w:r>
      <w:proofErr w:type="spellStart"/>
      <w:r w:rsidRPr="00047B2D">
        <w:rPr>
          <w:sz w:val="20"/>
          <w:szCs w:val="20"/>
          <w:lang w:val="fo-FO"/>
        </w:rPr>
        <w:t>beslutning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og </w:t>
      </w:r>
      <w:proofErr w:type="spellStart"/>
      <w:r w:rsidRPr="00047B2D">
        <w:rPr>
          <w:sz w:val="20"/>
          <w:szCs w:val="20"/>
          <w:lang w:val="fo-FO"/>
        </w:rPr>
        <w:t>hensættelser</w:t>
      </w:r>
      <w:proofErr w:type="spellEnd"/>
      <w:r w:rsidRPr="00047B2D">
        <w:rPr>
          <w:sz w:val="20"/>
          <w:szCs w:val="20"/>
          <w:lang w:val="fo-FO"/>
        </w:rPr>
        <w:t xml:space="preserve"> </w:t>
      </w:r>
      <w:proofErr w:type="spellStart"/>
      <w:r w:rsidR="004A5150" w:rsidRPr="00047B2D">
        <w:rPr>
          <w:sz w:val="20"/>
          <w:szCs w:val="20"/>
          <w:lang w:val="fo-FO"/>
        </w:rPr>
        <w:t>også</w:t>
      </w:r>
      <w:proofErr w:type="spellEnd"/>
      <w:r w:rsidRPr="00047B2D">
        <w:rPr>
          <w:sz w:val="20"/>
          <w:szCs w:val="20"/>
          <w:lang w:val="fo-FO"/>
        </w:rPr>
        <w:t xml:space="preserve"> </w:t>
      </w:r>
      <w:proofErr w:type="spellStart"/>
      <w:r w:rsidR="00D94A39" w:rsidRPr="00047B2D">
        <w:rPr>
          <w:sz w:val="20"/>
          <w:szCs w:val="20"/>
          <w:lang w:val="fo-FO"/>
        </w:rPr>
        <w:t>som</w:t>
      </w:r>
      <w:proofErr w:type="spellEnd"/>
      <w:r w:rsidR="00D94A39" w:rsidRPr="00047B2D">
        <w:rPr>
          <w:sz w:val="20"/>
          <w:szCs w:val="20"/>
          <w:lang w:val="fo-FO"/>
        </w:rPr>
        <w:t xml:space="preserve"> </w:t>
      </w:r>
      <w:proofErr w:type="spellStart"/>
      <w:r w:rsidR="00D94A39" w:rsidRPr="00047B2D">
        <w:rPr>
          <w:sz w:val="20"/>
          <w:szCs w:val="20"/>
          <w:lang w:val="fo-FO"/>
        </w:rPr>
        <w:t>udgangspunkt</w:t>
      </w:r>
      <w:proofErr w:type="spellEnd"/>
      <w:r w:rsidR="00D94A39"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grupper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har </w:t>
      </w:r>
      <w:proofErr w:type="spellStart"/>
      <w:r w:rsidRPr="00047B2D">
        <w:rPr>
          <w:sz w:val="20"/>
          <w:szCs w:val="20"/>
          <w:lang w:val="fo-FO"/>
        </w:rPr>
        <w:t>medvirket</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kreditfaciliteten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ikke</w:t>
      </w:r>
      <w:proofErr w:type="spellEnd"/>
      <w:r w:rsidRPr="00047B2D">
        <w:rPr>
          <w:sz w:val="20"/>
          <w:szCs w:val="20"/>
          <w:lang w:val="fo-FO"/>
        </w:rPr>
        <w:t xml:space="preserve"> krav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funktionsadskillelse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direktionsniveau</w:t>
      </w:r>
      <w:proofErr w:type="spellEnd"/>
      <w:r w:rsidRPr="00047B2D">
        <w:rPr>
          <w:sz w:val="20"/>
          <w:szCs w:val="20"/>
          <w:lang w:val="fo-FO"/>
        </w:rPr>
        <w:t>.</w:t>
      </w:r>
    </w:p>
    <w:p w14:paraId="071003DB" w14:textId="724B4F71" w:rsidR="004A5150" w:rsidRPr="00047B2D" w:rsidRDefault="004A5150" w:rsidP="00196167">
      <w:pPr>
        <w:pStyle w:val="Nummer"/>
        <w:numPr>
          <w:ilvl w:val="0"/>
          <w:numId w:val="70"/>
        </w:numPr>
        <w:jc w:val="both"/>
        <w:divId w:val="1840848633"/>
        <w:rPr>
          <w:sz w:val="20"/>
          <w:szCs w:val="20"/>
          <w:lang w:val="fo-FO"/>
        </w:rPr>
      </w:pP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primære</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for </w:t>
      </w:r>
      <w:proofErr w:type="spellStart"/>
      <w:r w:rsidRPr="00047B2D">
        <w:rPr>
          <w:sz w:val="20"/>
          <w:szCs w:val="20"/>
          <w:lang w:val="fo-FO"/>
        </w:rPr>
        <w:t>kreditrisikoen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eksponering</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placeret</w:t>
      </w:r>
      <w:proofErr w:type="spellEnd"/>
      <w:r w:rsidRPr="00047B2D">
        <w:rPr>
          <w:sz w:val="20"/>
          <w:szCs w:val="20"/>
          <w:lang w:val="fo-FO"/>
        </w:rPr>
        <w:t xml:space="preserve"> </w:t>
      </w:r>
      <w:proofErr w:type="spellStart"/>
      <w:r w:rsidRPr="00047B2D">
        <w:rPr>
          <w:sz w:val="20"/>
          <w:szCs w:val="20"/>
          <w:lang w:val="fo-FO"/>
        </w:rPr>
        <w:t>hos</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organisatorisk</w:t>
      </w:r>
      <w:proofErr w:type="spellEnd"/>
      <w:r w:rsidRPr="00047B2D">
        <w:rPr>
          <w:sz w:val="20"/>
          <w:szCs w:val="20"/>
          <w:lang w:val="fo-FO"/>
        </w:rPr>
        <w:t xml:space="preserve"> </w:t>
      </w:r>
      <w:proofErr w:type="spellStart"/>
      <w:r w:rsidRPr="00047B2D">
        <w:rPr>
          <w:sz w:val="20"/>
          <w:szCs w:val="20"/>
          <w:lang w:val="fo-FO"/>
        </w:rPr>
        <w:t>enhed</w:t>
      </w:r>
      <w:proofErr w:type="spellEnd"/>
      <w:r w:rsidRPr="00047B2D">
        <w:rPr>
          <w:sz w:val="20"/>
          <w:szCs w:val="20"/>
          <w:lang w:val="fo-FO"/>
        </w:rPr>
        <w:t xml:space="preserve"> </w:t>
      </w:r>
      <w:proofErr w:type="spellStart"/>
      <w:r w:rsidRPr="00047B2D">
        <w:rPr>
          <w:sz w:val="20"/>
          <w:szCs w:val="20"/>
          <w:lang w:val="fo-FO"/>
        </w:rPr>
        <w:t>igennem</w:t>
      </w:r>
      <w:proofErr w:type="spellEnd"/>
      <w:r w:rsidRPr="00047B2D">
        <w:rPr>
          <w:sz w:val="20"/>
          <w:szCs w:val="20"/>
          <w:lang w:val="fo-FO"/>
        </w:rPr>
        <w:t xml:space="preserve"> </w:t>
      </w:r>
      <w:proofErr w:type="spellStart"/>
      <w:r w:rsidRPr="00047B2D">
        <w:rPr>
          <w:sz w:val="20"/>
          <w:szCs w:val="20"/>
          <w:lang w:val="fo-FO"/>
        </w:rPr>
        <w:t>hele</w:t>
      </w:r>
      <w:proofErr w:type="spellEnd"/>
      <w:r w:rsidRPr="00047B2D">
        <w:rPr>
          <w:sz w:val="20"/>
          <w:szCs w:val="20"/>
          <w:lang w:val="fo-FO"/>
        </w:rPr>
        <w:t xml:space="preserve"> </w:t>
      </w:r>
      <w:proofErr w:type="spellStart"/>
      <w:r w:rsidRPr="00047B2D">
        <w:rPr>
          <w:sz w:val="20"/>
          <w:szCs w:val="20"/>
          <w:lang w:val="fo-FO"/>
        </w:rPr>
        <w:t>eksponeringens</w:t>
      </w:r>
      <w:proofErr w:type="spellEnd"/>
      <w:r w:rsidRPr="00047B2D">
        <w:rPr>
          <w:sz w:val="20"/>
          <w:szCs w:val="20"/>
          <w:lang w:val="fo-FO"/>
        </w:rPr>
        <w:t xml:space="preserve"> </w:t>
      </w:r>
      <w:proofErr w:type="spellStart"/>
      <w:r w:rsidRPr="00047B2D">
        <w:rPr>
          <w:sz w:val="20"/>
          <w:szCs w:val="20"/>
          <w:lang w:val="fo-FO"/>
        </w:rPr>
        <w:t>løbetid</w:t>
      </w:r>
      <w:proofErr w:type="spellEnd"/>
      <w:r w:rsidRPr="00047B2D">
        <w:rPr>
          <w:sz w:val="20"/>
          <w:szCs w:val="20"/>
          <w:lang w:val="fo-FO"/>
        </w:rPr>
        <w:t>.</w:t>
      </w:r>
    </w:p>
    <w:p w14:paraId="13A69096" w14:textId="7E8C6D3F"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der</w:t>
      </w:r>
      <w:proofErr w:type="spellEnd"/>
      <w:r w:rsidR="004A5150" w:rsidRPr="00047B2D">
        <w:rPr>
          <w:sz w:val="20"/>
          <w:szCs w:val="20"/>
          <w:lang w:val="fo-FO"/>
        </w:rPr>
        <w:t>,</w:t>
      </w:r>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11, stk. </w:t>
      </w:r>
      <w:r w:rsidR="009E30B1" w:rsidRPr="00047B2D">
        <w:rPr>
          <w:sz w:val="20"/>
          <w:szCs w:val="20"/>
          <w:lang w:val="fo-FO"/>
        </w:rPr>
        <w:t>3</w:t>
      </w:r>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opretholdes</w:t>
      </w:r>
      <w:proofErr w:type="spellEnd"/>
      <w:r w:rsidRPr="00047B2D">
        <w:rPr>
          <w:sz w:val="20"/>
          <w:szCs w:val="20"/>
          <w:lang w:val="fo-FO"/>
        </w:rPr>
        <w:t xml:space="preserve"> </w:t>
      </w:r>
      <w:proofErr w:type="spellStart"/>
      <w:r w:rsidRPr="00047B2D">
        <w:rPr>
          <w:sz w:val="20"/>
          <w:szCs w:val="20"/>
          <w:lang w:val="fo-FO"/>
        </w:rPr>
        <w:t>funktionsadskillelse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skal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kompenserende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uafhængige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w:t>
      </w:r>
      <w:proofErr w:type="spellStart"/>
      <w:r w:rsidRPr="00047B2D">
        <w:rPr>
          <w:sz w:val="20"/>
          <w:szCs w:val="20"/>
          <w:lang w:val="fo-FO"/>
        </w:rPr>
        <w:t>udført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person</w:t>
      </w:r>
      <w:proofErr w:type="spellEnd"/>
      <w:r w:rsidRPr="00047B2D">
        <w:rPr>
          <w:sz w:val="20"/>
          <w:szCs w:val="20"/>
          <w:lang w:val="fo-FO"/>
        </w:rPr>
        <w:t xml:space="preserve">, </w:t>
      </w:r>
      <w:proofErr w:type="spellStart"/>
      <w:r w:rsidRPr="00047B2D">
        <w:rPr>
          <w:sz w:val="20"/>
          <w:szCs w:val="20"/>
          <w:lang w:val="fo-FO"/>
        </w:rPr>
        <w:t>gruppe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organisatorisk</w:t>
      </w:r>
      <w:proofErr w:type="spellEnd"/>
      <w:r w:rsidRPr="00047B2D">
        <w:rPr>
          <w:sz w:val="20"/>
          <w:szCs w:val="20"/>
          <w:lang w:val="fo-FO"/>
        </w:rPr>
        <w:t xml:space="preserve"> </w:t>
      </w:r>
      <w:proofErr w:type="spellStart"/>
      <w:r w:rsidRPr="00047B2D">
        <w:rPr>
          <w:sz w:val="20"/>
          <w:szCs w:val="20"/>
          <w:lang w:val="fo-FO"/>
        </w:rPr>
        <w:t>enhed</w:t>
      </w:r>
      <w:proofErr w:type="spellEnd"/>
      <w:r w:rsidRPr="00047B2D">
        <w:rPr>
          <w:sz w:val="20"/>
          <w:szCs w:val="20"/>
          <w:lang w:val="fo-FO"/>
        </w:rPr>
        <w:t xml:space="preserve"> </w:t>
      </w:r>
      <w:proofErr w:type="spellStart"/>
      <w:r w:rsidRPr="00047B2D">
        <w:rPr>
          <w:sz w:val="20"/>
          <w:szCs w:val="20"/>
          <w:lang w:val="fo-FO"/>
        </w:rPr>
        <w:t>udenfor</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w:t>
      </w:r>
    </w:p>
    <w:p w14:paraId="78057AE5" w14:textId="6C480571"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kvaliteten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uafhængige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kompenserende</w:t>
      </w:r>
      <w:proofErr w:type="spellEnd"/>
      <w:r w:rsidRPr="00047B2D">
        <w:rPr>
          <w:sz w:val="20"/>
          <w:szCs w:val="20"/>
          <w:lang w:val="fo-FO"/>
        </w:rPr>
        <w:t xml:space="preserve"> </w:t>
      </w:r>
      <w:proofErr w:type="spellStart"/>
      <w:r w:rsidRPr="00047B2D">
        <w:rPr>
          <w:sz w:val="20"/>
          <w:szCs w:val="20"/>
          <w:lang w:val="fo-FO"/>
        </w:rPr>
        <w:t>foranstaltning</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indebærer</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at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uafhængige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skal </w:t>
      </w:r>
      <w:proofErr w:type="spellStart"/>
      <w:r w:rsidRPr="00047B2D">
        <w:rPr>
          <w:sz w:val="20"/>
          <w:szCs w:val="20"/>
          <w:lang w:val="fo-FO"/>
        </w:rPr>
        <w:t>udføres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indgående</w:t>
      </w:r>
      <w:proofErr w:type="spellEnd"/>
      <w:r w:rsidRPr="00047B2D">
        <w:rPr>
          <w:sz w:val="20"/>
          <w:szCs w:val="20"/>
          <w:lang w:val="fo-FO"/>
        </w:rPr>
        <w:t xml:space="preserve"> </w:t>
      </w:r>
      <w:proofErr w:type="spellStart"/>
      <w:r w:rsidRPr="00047B2D">
        <w:rPr>
          <w:sz w:val="20"/>
          <w:szCs w:val="20"/>
          <w:lang w:val="fo-FO"/>
        </w:rPr>
        <w:t>erfaring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w:t>
      </w:r>
    </w:p>
    <w:p w14:paraId="05488A12" w14:textId="331BD7DD"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Uafhængige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stikprøvebaseret</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godtgøre</w:t>
      </w:r>
      <w:proofErr w:type="spellEnd"/>
      <w:r w:rsidRPr="00047B2D">
        <w:rPr>
          <w:sz w:val="20"/>
          <w:szCs w:val="20"/>
          <w:lang w:val="fo-FO"/>
        </w:rPr>
        <w:t xml:space="preserve">, at </w:t>
      </w:r>
      <w:proofErr w:type="spellStart"/>
      <w:r w:rsidRPr="00047B2D">
        <w:rPr>
          <w:sz w:val="20"/>
          <w:szCs w:val="20"/>
          <w:lang w:val="fo-FO"/>
        </w:rPr>
        <w:t>stikprøverne</w:t>
      </w:r>
      <w:proofErr w:type="spellEnd"/>
      <w:r w:rsidRPr="00047B2D">
        <w:rPr>
          <w:sz w:val="20"/>
          <w:szCs w:val="20"/>
          <w:lang w:val="fo-FO"/>
        </w:rPr>
        <w:t xml:space="preserve"> er </w:t>
      </w:r>
      <w:proofErr w:type="spellStart"/>
      <w:r w:rsidRPr="00047B2D">
        <w:rPr>
          <w:sz w:val="20"/>
          <w:szCs w:val="20"/>
          <w:lang w:val="fo-FO"/>
        </w:rPr>
        <w:t>repræsentative</w:t>
      </w:r>
      <w:proofErr w:type="spellEnd"/>
      <w:r w:rsidRPr="00047B2D">
        <w:rPr>
          <w:sz w:val="20"/>
          <w:szCs w:val="20"/>
          <w:lang w:val="fo-FO"/>
        </w:rPr>
        <w:t xml:space="preserve"> og </w:t>
      </w:r>
      <w:proofErr w:type="spellStart"/>
      <w:r w:rsidRPr="00047B2D">
        <w:rPr>
          <w:sz w:val="20"/>
          <w:szCs w:val="20"/>
          <w:lang w:val="fo-FO"/>
        </w:rPr>
        <w:t>tilvejebringer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høj</w:t>
      </w:r>
      <w:proofErr w:type="spellEnd"/>
      <w:r w:rsidRPr="00047B2D">
        <w:rPr>
          <w:sz w:val="20"/>
          <w:szCs w:val="20"/>
          <w:lang w:val="fo-FO"/>
        </w:rPr>
        <w:t xml:space="preserve"> grad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sikkerhed</w:t>
      </w:r>
      <w:proofErr w:type="spellEnd"/>
      <w:r w:rsidRPr="00047B2D">
        <w:rPr>
          <w:sz w:val="20"/>
          <w:szCs w:val="20"/>
          <w:lang w:val="fo-FO"/>
        </w:rPr>
        <w:t xml:space="preserve"> for, at </w:t>
      </w:r>
      <w:proofErr w:type="spellStart"/>
      <w:r w:rsidRPr="00047B2D">
        <w:rPr>
          <w:sz w:val="20"/>
          <w:szCs w:val="20"/>
          <w:lang w:val="fo-FO"/>
        </w:rPr>
        <w:t>opgavevaretagelsen</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givet</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valgte</w:t>
      </w:r>
      <w:proofErr w:type="spellEnd"/>
      <w:r w:rsidRPr="00047B2D">
        <w:rPr>
          <w:sz w:val="20"/>
          <w:szCs w:val="20"/>
          <w:lang w:val="fo-FO"/>
        </w:rPr>
        <w:t xml:space="preserve"> organisering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området</w:t>
      </w:r>
      <w:proofErr w:type="spellEnd"/>
      <w:r w:rsidRPr="00047B2D">
        <w:rPr>
          <w:sz w:val="20"/>
          <w:szCs w:val="20"/>
          <w:lang w:val="fo-FO"/>
        </w:rPr>
        <w:t>.</w:t>
      </w:r>
    </w:p>
    <w:p w14:paraId="4AE59726" w14:textId="2205AE1F"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henset</w:t>
      </w:r>
      <w:proofErr w:type="spellEnd"/>
      <w:r w:rsidRPr="00047B2D">
        <w:rPr>
          <w:sz w:val="20"/>
          <w:szCs w:val="20"/>
          <w:lang w:val="fo-FO"/>
        </w:rPr>
        <w:t xml:space="preserve">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begrænsede</w:t>
      </w:r>
      <w:proofErr w:type="spellEnd"/>
      <w:r w:rsidRPr="00047B2D">
        <w:rPr>
          <w:sz w:val="20"/>
          <w:szCs w:val="20"/>
          <w:lang w:val="fo-FO"/>
        </w:rPr>
        <w:t xml:space="preserve"> </w:t>
      </w:r>
      <w:proofErr w:type="spellStart"/>
      <w:r w:rsidRPr="00047B2D">
        <w:rPr>
          <w:sz w:val="20"/>
          <w:szCs w:val="20"/>
          <w:lang w:val="fo-FO"/>
        </w:rPr>
        <w:t>størrelse</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muligt</w:t>
      </w:r>
      <w:proofErr w:type="spellEnd"/>
      <w:r w:rsidRPr="00047B2D">
        <w:rPr>
          <w:sz w:val="20"/>
          <w:szCs w:val="20"/>
          <w:lang w:val="fo-FO"/>
        </w:rPr>
        <w:t xml:space="preserve"> at </w:t>
      </w:r>
      <w:proofErr w:type="spellStart"/>
      <w:r w:rsidRPr="00047B2D">
        <w:rPr>
          <w:sz w:val="20"/>
          <w:szCs w:val="20"/>
          <w:lang w:val="fo-FO"/>
        </w:rPr>
        <w:t>etablere</w:t>
      </w:r>
      <w:proofErr w:type="spellEnd"/>
      <w:r w:rsidRPr="00047B2D">
        <w:rPr>
          <w:sz w:val="20"/>
          <w:szCs w:val="20"/>
          <w:lang w:val="fo-FO"/>
        </w:rPr>
        <w:t xml:space="preserve"> </w:t>
      </w:r>
      <w:proofErr w:type="spellStart"/>
      <w:r w:rsidRPr="00047B2D">
        <w:rPr>
          <w:sz w:val="20"/>
          <w:szCs w:val="20"/>
          <w:lang w:val="fo-FO"/>
        </w:rPr>
        <w:t>fyldestgørende</w:t>
      </w:r>
      <w:proofErr w:type="spellEnd"/>
      <w:r w:rsidRPr="00047B2D">
        <w:rPr>
          <w:sz w:val="20"/>
          <w:szCs w:val="20"/>
          <w:lang w:val="fo-FO"/>
        </w:rPr>
        <w:t xml:space="preserve"> </w:t>
      </w:r>
      <w:proofErr w:type="spellStart"/>
      <w:r w:rsidRPr="00047B2D">
        <w:rPr>
          <w:sz w:val="20"/>
          <w:szCs w:val="20"/>
          <w:lang w:val="fo-FO"/>
        </w:rPr>
        <w:t>uafhængige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i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organisation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etablere</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kompenserende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godtgøre</w:t>
      </w:r>
      <w:proofErr w:type="spellEnd"/>
      <w:r w:rsidRPr="00047B2D">
        <w:rPr>
          <w:sz w:val="20"/>
          <w:szCs w:val="20"/>
          <w:lang w:val="fo-FO"/>
        </w:rPr>
        <w:t xml:space="preserve">, at </w:t>
      </w:r>
      <w:proofErr w:type="spellStart"/>
      <w:r w:rsidRPr="00047B2D">
        <w:rPr>
          <w:sz w:val="20"/>
          <w:szCs w:val="20"/>
          <w:lang w:val="fo-FO"/>
        </w:rPr>
        <w:t>opgave</w:t>
      </w:r>
      <w:r w:rsidR="00196167" w:rsidRPr="00047B2D">
        <w:rPr>
          <w:sz w:val="20"/>
          <w:szCs w:val="20"/>
          <w:lang w:val="fo-FO"/>
        </w:rPr>
        <w:t>-</w:t>
      </w:r>
      <w:r w:rsidRPr="00047B2D">
        <w:rPr>
          <w:sz w:val="20"/>
          <w:szCs w:val="20"/>
          <w:lang w:val="fo-FO"/>
        </w:rPr>
        <w:t>varetagelsen</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øget</w:t>
      </w:r>
      <w:proofErr w:type="spellEnd"/>
      <w:r w:rsidRPr="00047B2D">
        <w:rPr>
          <w:sz w:val="20"/>
          <w:szCs w:val="20"/>
          <w:lang w:val="fo-FO"/>
        </w:rPr>
        <w:t xml:space="preserve"> </w:t>
      </w:r>
      <w:proofErr w:type="spellStart"/>
      <w:r w:rsidRPr="00047B2D">
        <w:rPr>
          <w:sz w:val="20"/>
          <w:szCs w:val="20"/>
          <w:lang w:val="fo-FO"/>
        </w:rPr>
        <w:t>involvering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bestyrelse</w:t>
      </w:r>
      <w:proofErr w:type="spellEnd"/>
      <w:r w:rsidRPr="00047B2D">
        <w:rPr>
          <w:sz w:val="20"/>
          <w:szCs w:val="20"/>
          <w:lang w:val="fo-FO"/>
        </w:rPr>
        <w:t>.</w:t>
      </w:r>
    </w:p>
    <w:p w14:paraId="64E47900" w14:textId="77777777" w:rsidR="00464C2E" w:rsidRPr="00047B2D" w:rsidRDefault="005A405E">
      <w:pPr>
        <w:pStyle w:val="Nummer"/>
        <w:divId w:val="1840848633"/>
        <w:rPr>
          <w:sz w:val="20"/>
          <w:szCs w:val="20"/>
        </w:rPr>
      </w:pPr>
      <w:r w:rsidRPr="00047B2D">
        <w:rPr>
          <w:sz w:val="20"/>
          <w:szCs w:val="20"/>
          <w:lang w:val="fo-FO"/>
        </w:rPr>
        <w:t> </w:t>
      </w:r>
    </w:p>
    <w:p w14:paraId="2C02D9EE" w14:textId="77777777" w:rsidR="00464C2E" w:rsidRPr="00047B2D" w:rsidRDefault="005A405E">
      <w:pPr>
        <w:pStyle w:val="Nummer"/>
        <w:jc w:val="center"/>
        <w:divId w:val="1840848633"/>
        <w:rPr>
          <w:sz w:val="20"/>
          <w:szCs w:val="20"/>
        </w:rPr>
      </w:pPr>
      <w:proofErr w:type="spellStart"/>
      <w:r w:rsidRPr="00047B2D">
        <w:rPr>
          <w:b/>
          <w:bCs/>
          <w:sz w:val="20"/>
          <w:szCs w:val="20"/>
          <w:lang w:val="fo-FO"/>
        </w:rPr>
        <w:t>Forretningsgange</w:t>
      </w:r>
      <w:proofErr w:type="spellEnd"/>
      <w:r w:rsidRPr="00047B2D">
        <w:rPr>
          <w:b/>
          <w:bCs/>
          <w:sz w:val="20"/>
          <w:szCs w:val="20"/>
          <w:lang w:val="fo-FO"/>
        </w:rPr>
        <w:t xml:space="preserve"> </w:t>
      </w:r>
      <w:proofErr w:type="spellStart"/>
      <w:r w:rsidRPr="00047B2D">
        <w:rPr>
          <w:b/>
          <w:bCs/>
          <w:sz w:val="20"/>
          <w:szCs w:val="20"/>
          <w:lang w:val="fo-FO"/>
        </w:rPr>
        <w:t>på</w:t>
      </w:r>
      <w:proofErr w:type="spellEnd"/>
      <w:r w:rsidRPr="00047B2D">
        <w:rPr>
          <w:b/>
          <w:bCs/>
          <w:sz w:val="20"/>
          <w:szCs w:val="20"/>
          <w:lang w:val="fo-FO"/>
        </w:rPr>
        <w:t xml:space="preserve"> </w:t>
      </w:r>
      <w:proofErr w:type="spellStart"/>
      <w:r w:rsidRPr="00047B2D">
        <w:rPr>
          <w:b/>
          <w:bCs/>
          <w:sz w:val="20"/>
          <w:szCs w:val="20"/>
          <w:lang w:val="fo-FO"/>
        </w:rPr>
        <w:t>kreditområdet</w:t>
      </w:r>
      <w:proofErr w:type="spellEnd"/>
    </w:p>
    <w:p w14:paraId="046F4CA4" w14:textId="77777777" w:rsidR="00464C2E" w:rsidRPr="00047B2D" w:rsidRDefault="005A405E">
      <w:pPr>
        <w:pStyle w:val="Nummer"/>
        <w:divId w:val="1840848633"/>
        <w:rPr>
          <w:sz w:val="20"/>
          <w:szCs w:val="20"/>
        </w:rPr>
      </w:pPr>
      <w:r w:rsidRPr="00047B2D">
        <w:rPr>
          <w:i/>
          <w:iCs/>
          <w:sz w:val="20"/>
          <w:szCs w:val="20"/>
          <w:lang w:val="fo-FO"/>
        </w:rPr>
        <w:t> </w:t>
      </w:r>
    </w:p>
    <w:p w14:paraId="3CDBE680" w14:textId="79936BEA"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Forretningsgange</w:t>
      </w:r>
      <w:proofErr w:type="spellEnd"/>
      <w:r w:rsidRPr="00047B2D">
        <w:rPr>
          <w:i/>
          <w:iCs/>
          <w:sz w:val="20"/>
          <w:szCs w:val="20"/>
          <w:lang w:val="fo-FO"/>
        </w:rPr>
        <w:t xml:space="preserve"> for </w:t>
      </w:r>
      <w:proofErr w:type="spellStart"/>
      <w:r w:rsidRPr="00047B2D">
        <w:rPr>
          <w:i/>
          <w:iCs/>
          <w:sz w:val="20"/>
          <w:szCs w:val="20"/>
          <w:lang w:val="fo-FO"/>
        </w:rPr>
        <w:t>bevilling</w:t>
      </w:r>
      <w:proofErr w:type="spellEnd"/>
      <w:r w:rsidRPr="00047B2D">
        <w:rPr>
          <w:i/>
          <w:iCs/>
          <w:sz w:val="20"/>
          <w:szCs w:val="20"/>
          <w:lang w:val="fo-FO"/>
        </w:rPr>
        <w:t xml:space="preserve"> </w:t>
      </w:r>
      <w:proofErr w:type="spellStart"/>
      <w:r w:rsidRPr="00047B2D">
        <w:rPr>
          <w:i/>
          <w:iCs/>
          <w:sz w:val="20"/>
          <w:szCs w:val="20"/>
          <w:lang w:val="fo-FO"/>
        </w:rPr>
        <w:t>af</w:t>
      </w:r>
      <w:proofErr w:type="spellEnd"/>
      <w:r w:rsidRPr="00047B2D">
        <w:rPr>
          <w:i/>
          <w:iCs/>
          <w:sz w:val="20"/>
          <w:szCs w:val="20"/>
          <w:lang w:val="fo-FO"/>
        </w:rPr>
        <w:t xml:space="preserve"> </w:t>
      </w:r>
      <w:proofErr w:type="spellStart"/>
      <w:r w:rsidRPr="00047B2D">
        <w:rPr>
          <w:i/>
          <w:iCs/>
          <w:sz w:val="20"/>
          <w:szCs w:val="20"/>
          <w:lang w:val="fo-FO"/>
        </w:rPr>
        <w:t>eksponeringer</w:t>
      </w:r>
      <w:proofErr w:type="spellEnd"/>
    </w:p>
    <w:p w14:paraId="279FF3F5" w14:textId="77777777" w:rsidR="00196167" w:rsidRPr="00047B2D" w:rsidRDefault="00196167">
      <w:pPr>
        <w:pStyle w:val="Nummer"/>
        <w:jc w:val="center"/>
        <w:divId w:val="1840848633"/>
        <w:rPr>
          <w:sz w:val="20"/>
          <w:szCs w:val="20"/>
        </w:rPr>
      </w:pPr>
    </w:p>
    <w:p w14:paraId="5B269BCF" w14:textId="374123AC" w:rsidR="00464C2E" w:rsidRPr="00196167" w:rsidRDefault="005A405E" w:rsidP="00196167">
      <w:pPr>
        <w:pStyle w:val="Nummer"/>
        <w:numPr>
          <w:ilvl w:val="0"/>
          <w:numId w:val="70"/>
        </w:numPr>
        <w:jc w:val="both"/>
        <w:divId w:val="1840848633"/>
        <w:rPr>
          <w:sz w:val="20"/>
          <w:szCs w:val="20"/>
        </w:rPr>
      </w:pP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pengeinstitut</w:t>
      </w:r>
      <w:proofErr w:type="spellEnd"/>
      <w:r w:rsidRPr="00047B2D">
        <w:rPr>
          <w:sz w:val="20"/>
          <w:szCs w:val="20"/>
          <w:lang w:val="fo-FO"/>
        </w:rPr>
        <w:t xml:space="preserve"> skal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fastlægger</w:t>
      </w:r>
      <w:proofErr w:type="spellEnd"/>
      <w:r w:rsidRPr="00047B2D">
        <w:rPr>
          <w:sz w:val="20"/>
          <w:szCs w:val="20"/>
          <w:lang w:val="fo-FO"/>
        </w:rPr>
        <w:t xml:space="preserve"> </w:t>
      </w:r>
      <w:proofErr w:type="spellStart"/>
      <w:r w:rsidRPr="00047B2D">
        <w:rPr>
          <w:sz w:val="20"/>
          <w:szCs w:val="20"/>
          <w:lang w:val="fo-FO"/>
        </w:rPr>
        <w:t>principper</w:t>
      </w:r>
      <w:proofErr w:type="spellEnd"/>
      <w:r w:rsidRPr="00047B2D">
        <w:rPr>
          <w:sz w:val="20"/>
          <w:szCs w:val="20"/>
          <w:lang w:val="fo-FO"/>
        </w:rPr>
        <w:t xml:space="preserve"> for </w:t>
      </w: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eksponeringer</w:t>
      </w:r>
      <w:proofErr w:type="spellEnd"/>
      <w:r w:rsidR="004A5150" w:rsidRPr="00047B2D">
        <w:rPr>
          <w:sz w:val="20"/>
          <w:szCs w:val="20"/>
          <w:lang w:val="fo-FO"/>
        </w:rPr>
        <w:t xml:space="preserve"> i </w:t>
      </w:r>
      <w:proofErr w:type="spellStart"/>
      <w:r w:rsidR="004A5150" w:rsidRPr="00047B2D">
        <w:rPr>
          <w:sz w:val="20"/>
          <w:szCs w:val="20"/>
          <w:lang w:val="fo-FO"/>
        </w:rPr>
        <w:t>overensstemmelse</w:t>
      </w:r>
      <w:proofErr w:type="spellEnd"/>
      <w:r w:rsidR="004A5150" w:rsidRPr="00047B2D">
        <w:rPr>
          <w:sz w:val="20"/>
          <w:szCs w:val="20"/>
          <w:lang w:val="fo-FO"/>
        </w:rPr>
        <w:t xml:space="preserve"> </w:t>
      </w:r>
      <w:proofErr w:type="spellStart"/>
      <w:r w:rsidR="004A5150" w:rsidRPr="00047B2D">
        <w:rPr>
          <w:sz w:val="20"/>
          <w:szCs w:val="20"/>
          <w:lang w:val="fo-FO"/>
        </w:rPr>
        <w:t>med</w:t>
      </w:r>
      <w:proofErr w:type="spellEnd"/>
      <w:r w:rsidR="004A5150" w:rsidRPr="00047B2D">
        <w:rPr>
          <w:sz w:val="20"/>
          <w:szCs w:val="20"/>
          <w:lang w:val="fo-FO"/>
        </w:rPr>
        <w:t xml:space="preserve"> </w:t>
      </w:r>
      <w:proofErr w:type="spellStart"/>
      <w:r w:rsidR="004A5150" w:rsidRPr="00047B2D">
        <w:rPr>
          <w:sz w:val="20"/>
          <w:szCs w:val="20"/>
          <w:lang w:val="fo-FO"/>
        </w:rPr>
        <w:t>dets</w:t>
      </w:r>
      <w:proofErr w:type="spellEnd"/>
      <w:r w:rsidR="004A5150" w:rsidRPr="00047B2D">
        <w:rPr>
          <w:sz w:val="20"/>
          <w:szCs w:val="20"/>
          <w:lang w:val="fo-FO"/>
        </w:rPr>
        <w:t xml:space="preserve"> </w:t>
      </w:r>
      <w:proofErr w:type="spellStart"/>
      <w:r w:rsidR="004A5150" w:rsidRPr="00047B2D">
        <w:rPr>
          <w:sz w:val="20"/>
          <w:szCs w:val="20"/>
          <w:lang w:val="fo-FO"/>
        </w:rPr>
        <w:t>kreditpolitik</w:t>
      </w:r>
      <w:proofErr w:type="spellEnd"/>
      <w:r w:rsidR="004A5150" w:rsidRPr="00047B2D">
        <w:rPr>
          <w:sz w:val="20"/>
          <w:szCs w:val="20"/>
          <w:lang w:val="fo-FO"/>
        </w:rPr>
        <w:t xml:space="preserve">, </w:t>
      </w:r>
      <w:proofErr w:type="spellStart"/>
      <w:r w:rsidR="004A5150" w:rsidRPr="00047B2D">
        <w:rPr>
          <w:sz w:val="20"/>
          <w:szCs w:val="20"/>
          <w:lang w:val="fo-FO"/>
        </w:rPr>
        <w:t>dets</w:t>
      </w:r>
      <w:proofErr w:type="spellEnd"/>
      <w:r w:rsidR="004A5150" w:rsidRPr="00047B2D">
        <w:rPr>
          <w:sz w:val="20"/>
          <w:szCs w:val="20"/>
          <w:lang w:val="fo-FO"/>
        </w:rPr>
        <w:t xml:space="preserve"> </w:t>
      </w:r>
      <w:proofErr w:type="spellStart"/>
      <w:r w:rsidR="004A5150" w:rsidRPr="00047B2D">
        <w:rPr>
          <w:sz w:val="20"/>
          <w:szCs w:val="20"/>
          <w:lang w:val="fo-FO"/>
        </w:rPr>
        <w:t>ønskede</w:t>
      </w:r>
      <w:proofErr w:type="spellEnd"/>
      <w:r w:rsidR="004A5150" w:rsidRPr="00047B2D">
        <w:rPr>
          <w:sz w:val="20"/>
          <w:szCs w:val="20"/>
          <w:lang w:val="fo-FO"/>
        </w:rPr>
        <w:t xml:space="preserve"> </w:t>
      </w:r>
      <w:proofErr w:type="spellStart"/>
      <w:r w:rsidR="004A5150" w:rsidRPr="00047B2D">
        <w:rPr>
          <w:sz w:val="20"/>
          <w:szCs w:val="20"/>
          <w:lang w:val="fo-FO"/>
        </w:rPr>
        <w:t>risikoprofil</w:t>
      </w:r>
      <w:proofErr w:type="spellEnd"/>
      <w:r w:rsidR="004A5150" w:rsidRPr="00047B2D">
        <w:rPr>
          <w:sz w:val="20"/>
          <w:szCs w:val="20"/>
          <w:lang w:val="fo-FO"/>
        </w:rPr>
        <w:t xml:space="preserve"> og relevant regulering</w:t>
      </w:r>
      <w:r w:rsidRPr="00047B2D">
        <w:rPr>
          <w:sz w:val="20"/>
          <w:szCs w:val="20"/>
          <w:lang w:val="fo-FO"/>
        </w:rPr>
        <w:t xml:space="preserve">. </w:t>
      </w:r>
      <w:proofErr w:type="spellStart"/>
      <w:r w:rsidRPr="00047B2D">
        <w:rPr>
          <w:sz w:val="20"/>
          <w:szCs w:val="20"/>
          <w:lang w:val="fo-FO"/>
        </w:rPr>
        <w:t>Forretningsgangene</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004A5150" w:rsidRPr="00047B2D">
        <w:rPr>
          <w:sz w:val="20"/>
          <w:szCs w:val="20"/>
          <w:lang w:val="fo-FO"/>
        </w:rPr>
        <w:t>pengeinstituttet</w:t>
      </w:r>
      <w:proofErr w:type="spellEnd"/>
      <w:r w:rsidRPr="00047B2D">
        <w:rPr>
          <w:sz w:val="20"/>
          <w:szCs w:val="20"/>
          <w:lang w:val="fo-FO"/>
        </w:rPr>
        <w:t xml:space="preserve"> har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passende</w:t>
      </w:r>
      <w:proofErr w:type="spellEnd"/>
      <w:r w:rsidRPr="00047B2D">
        <w:rPr>
          <w:sz w:val="20"/>
          <w:szCs w:val="20"/>
          <w:lang w:val="fo-FO"/>
        </w:rPr>
        <w:t xml:space="preserve"> </w:t>
      </w:r>
      <w:proofErr w:type="spellStart"/>
      <w:r w:rsidRPr="00047B2D">
        <w:rPr>
          <w:sz w:val="20"/>
          <w:szCs w:val="20"/>
          <w:lang w:val="fo-FO"/>
        </w:rPr>
        <w:t>viden</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00C54D5E" w:rsidRPr="00047B2D">
        <w:rPr>
          <w:sz w:val="20"/>
          <w:szCs w:val="20"/>
          <w:lang w:val="fo-FO"/>
        </w:rPr>
        <w:t>risiciene</w:t>
      </w:r>
      <w:proofErr w:type="spellEnd"/>
      <w:r w:rsidR="00C54D5E" w:rsidRPr="00047B2D">
        <w:rPr>
          <w:sz w:val="20"/>
          <w:szCs w:val="20"/>
          <w:lang w:val="fo-FO"/>
        </w:rPr>
        <w:t xml:space="preserve">, </w:t>
      </w:r>
      <w:proofErr w:type="spellStart"/>
      <w:r w:rsidR="00C54D5E" w:rsidRPr="00047B2D">
        <w:rPr>
          <w:sz w:val="20"/>
          <w:szCs w:val="20"/>
          <w:lang w:val="fo-FO"/>
        </w:rPr>
        <w:t>herunder</w:t>
      </w:r>
      <w:proofErr w:type="spellEnd"/>
      <w:r w:rsidR="00C54D5E" w:rsidRPr="00047B2D">
        <w:rPr>
          <w:sz w:val="20"/>
          <w:szCs w:val="20"/>
          <w:lang w:val="fo-FO"/>
        </w:rPr>
        <w:t xml:space="preserve"> </w:t>
      </w:r>
      <w:proofErr w:type="spellStart"/>
      <w:r w:rsidRPr="00047B2D">
        <w:rPr>
          <w:sz w:val="20"/>
          <w:szCs w:val="20"/>
          <w:lang w:val="fo-FO"/>
        </w:rPr>
        <w:t>kundernes</w:t>
      </w:r>
      <w:proofErr w:type="spellEnd"/>
      <w:r w:rsidRPr="00047B2D">
        <w:rPr>
          <w:sz w:val="20"/>
          <w:szCs w:val="20"/>
          <w:lang w:val="fo-FO"/>
        </w:rPr>
        <w:t xml:space="preserve"> </w:t>
      </w:r>
      <w:proofErr w:type="spellStart"/>
      <w:r w:rsidRPr="00047B2D">
        <w:rPr>
          <w:sz w:val="20"/>
          <w:szCs w:val="20"/>
          <w:lang w:val="fo-FO"/>
        </w:rPr>
        <w:t>økonomiske</w:t>
      </w:r>
      <w:proofErr w:type="spellEnd"/>
      <w:r w:rsidRPr="00047B2D">
        <w:rPr>
          <w:sz w:val="20"/>
          <w:szCs w:val="20"/>
          <w:lang w:val="fo-FO"/>
        </w:rPr>
        <w:t xml:space="preserve"> forhold og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stillede</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 xml:space="preserve">. </w:t>
      </w:r>
      <w:proofErr w:type="spellStart"/>
      <w:r w:rsidRPr="00047B2D">
        <w:rPr>
          <w:sz w:val="20"/>
          <w:szCs w:val="20"/>
          <w:lang w:val="fo-FO"/>
        </w:rPr>
        <w:t>Forretningsgangene</w:t>
      </w:r>
      <w:proofErr w:type="spellEnd"/>
      <w:r w:rsidRPr="00047B2D">
        <w:rPr>
          <w:sz w:val="20"/>
          <w:szCs w:val="20"/>
          <w:lang w:val="fo-FO"/>
        </w:rPr>
        <w:t xml:space="preserve"> skal </w:t>
      </w:r>
      <w:proofErr w:type="spellStart"/>
      <w:r w:rsidR="00C54D5E" w:rsidRPr="00047B2D">
        <w:rPr>
          <w:sz w:val="20"/>
          <w:szCs w:val="20"/>
          <w:lang w:val="fo-FO"/>
        </w:rPr>
        <w:t>desuden</w:t>
      </w:r>
      <w:proofErr w:type="spellEnd"/>
      <w:r w:rsidR="00C54D5E" w:rsidRPr="00047B2D">
        <w:rPr>
          <w:sz w:val="20"/>
          <w:szCs w:val="20"/>
          <w:lang w:val="fo-FO"/>
        </w:rPr>
        <w:t xml:space="preserve">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kreditbeslutninger</w:t>
      </w:r>
      <w:proofErr w:type="spellEnd"/>
      <w:r w:rsidRPr="00047B2D">
        <w:rPr>
          <w:sz w:val="20"/>
          <w:szCs w:val="20"/>
          <w:lang w:val="fo-FO"/>
        </w:rPr>
        <w:t xml:space="preserve"> i </w:t>
      </w:r>
      <w:proofErr w:type="spellStart"/>
      <w:r w:rsidRPr="00047B2D">
        <w:rPr>
          <w:sz w:val="20"/>
          <w:szCs w:val="20"/>
          <w:lang w:val="fo-FO"/>
        </w:rPr>
        <w:t>tilstrækkeligt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baseres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robustheden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kundens</w:t>
      </w:r>
      <w:proofErr w:type="spellEnd"/>
      <w:r w:rsidRPr="00047B2D">
        <w:rPr>
          <w:sz w:val="20"/>
          <w:szCs w:val="20"/>
          <w:lang w:val="fo-FO"/>
        </w:rPr>
        <w:t xml:space="preserve"> </w:t>
      </w:r>
      <w:proofErr w:type="spellStart"/>
      <w:r w:rsidRPr="00047B2D">
        <w:rPr>
          <w:sz w:val="20"/>
          <w:szCs w:val="20"/>
          <w:lang w:val="fo-FO"/>
        </w:rPr>
        <w:t>fremtidige</w:t>
      </w:r>
      <w:proofErr w:type="spellEnd"/>
      <w:r w:rsidRPr="00047B2D">
        <w:rPr>
          <w:sz w:val="20"/>
          <w:szCs w:val="20"/>
          <w:lang w:val="fo-FO"/>
        </w:rPr>
        <w:t xml:space="preserve"> </w:t>
      </w:r>
      <w:proofErr w:type="spellStart"/>
      <w:r w:rsidRPr="00047B2D">
        <w:rPr>
          <w:sz w:val="20"/>
          <w:szCs w:val="20"/>
          <w:lang w:val="fo-FO"/>
        </w:rPr>
        <w:t>indtjening</w:t>
      </w:r>
      <w:proofErr w:type="spellEnd"/>
      <w:r w:rsidRPr="00047B2D">
        <w:rPr>
          <w:sz w:val="20"/>
          <w:szCs w:val="20"/>
          <w:lang w:val="fo-FO"/>
        </w:rPr>
        <w:t xml:space="preserve"> og likviditet og </w:t>
      </w:r>
      <w:proofErr w:type="spellStart"/>
      <w:r w:rsidRPr="00047B2D">
        <w:rPr>
          <w:sz w:val="20"/>
          <w:szCs w:val="20"/>
          <w:lang w:val="fo-FO"/>
        </w:rPr>
        <w:t>ikke</w:t>
      </w:r>
      <w:proofErr w:type="spellEnd"/>
      <w:r w:rsidRPr="00047B2D">
        <w:rPr>
          <w:sz w:val="20"/>
          <w:szCs w:val="20"/>
          <w:lang w:val="fo-FO"/>
        </w:rPr>
        <w:t xml:space="preserve"> i for </w:t>
      </w:r>
      <w:proofErr w:type="spellStart"/>
      <w:r w:rsidRPr="00047B2D">
        <w:rPr>
          <w:sz w:val="20"/>
          <w:szCs w:val="20"/>
          <w:lang w:val="fo-FO"/>
        </w:rPr>
        <w:t>høj</w:t>
      </w:r>
      <w:proofErr w:type="spellEnd"/>
      <w:r w:rsidRPr="00047B2D">
        <w:rPr>
          <w:sz w:val="20"/>
          <w:szCs w:val="20"/>
          <w:lang w:val="fo-FO"/>
        </w:rPr>
        <w:t xml:space="preserve"> grad </w:t>
      </w:r>
      <w:proofErr w:type="spellStart"/>
      <w:r w:rsidRPr="00047B2D">
        <w:rPr>
          <w:sz w:val="20"/>
          <w:szCs w:val="20"/>
          <w:lang w:val="fo-FO"/>
        </w:rPr>
        <w:t>baseres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stillede</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 xml:space="preserve">, </w:t>
      </w:r>
      <w:proofErr w:type="spellStart"/>
      <w:r w:rsidR="00C54D5E" w:rsidRPr="00047B2D">
        <w:rPr>
          <w:sz w:val="20"/>
          <w:szCs w:val="20"/>
          <w:lang w:val="fo-FO"/>
        </w:rPr>
        <w:t>medmindre</w:t>
      </w:r>
      <w:proofErr w:type="spellEnd"/>
      <w:r w:rsidR="00C54D5E" w:rsidRPr="00047B2D">
        <w:rPr>
          <w:sz w:val="20"/>
          <w:szCs w:val="20"/>
          <w:lang w:val="fo-FO"/>
        </w:rPr>
        <w:t xml:space="preserve"> </w:t>
      </w:r>
      <w:proofErr w:type="spellStart"/>
      <w:r w:rsidR="00C54D5E" w:rsidRPr="00047B2D">
        <w:rPr>
          <w:sz w:val="20"/>
          <w:szCs w:val="20"/>
          <w:lang w:val="fo-FO"/>
        </w:rPr>
        <w:t>tilbagebetalingen</w:t>
      </w:r>
      <w:proofErr w:type="spellEnd"/>
      <w:r w:rsidR="00C54D5E" w:rsidRPr="00047B2D">
        <w:rPr>
          <w:sz w:val="20"/>
          <w:szCs w:val="20"/>
          <w:lang w:val="fo-FO"/>
        </w:rPr>
        <w:t xml:space="preserve"> </w:t>
      </w:r>
      <w:proofErr w:type="spellStart"/>
      <w:r w:rsidR="00C54D5E" w:rsidRPr="00047B2D">
        <w:rPr>
          <w:sz w:val="20"/>
          <w:szCs w:val="20"/>
          <w:lang w:val="fo-FO"/>
        </w:rPr>
        <w:t>af</w:t>
      </w:r>
      <w:proofErr w:type="spellEnd"/>
      <w:r w:rsidR="00C54D5E" w:rsidRPr="00047B2D">
        <w:rPr>
          <w:sz w:val="20"/>
          <w:szCs w:val="20"/>
          <w:lang w:val="fo-FO"/>
        </w:rPr>
        <w:t xml:space="preserve"> </w:t>
      </w:r>
      <w:proofErr w:type="spellStart"/>
      <w:r w:rsidR="00C54D5E" w:rsidRPr="00047B2D">
        <w:rPr>
          <w:sz w:val="20"/>
          <w:szCs w:val="20"/>
          <w:lang w:val="fo-FO"/>
        </w:rPr>
        <w:t>lånet</w:t>
      </w:r>
      <w:proofErr w:type="spellEnd"/>
      <w:r w:rsidR="00C54D5E" w:rsidRPr="00047B2D">
        <w:rPr>
          <w:sz w:val="20"/>
          <w:szCs w:val="20"/>
          <w:lang w:val="fo-FO"/>
        </w:rPr>
        <w:t xml:space="preserve"> </w:t>
      </w:r>
      <w:proofErr w:type="spellStart"/>
      <w:r w:rsidR="00C54D5E" w:rsidRPr="00047B2D">
        <w:rPr>
          <w:sz w:val="20"/>
          <w:szCs w:val="20"/>
          <w:lang w:val="fo-FO"/>
        </w:rPr>
        <w:t>ifølge</w:t>
      </w:r>
      <w:proofErr w:type="spellEnd"/>
      <w:r w:rsidR="00C54D5E" w:rsidRPr="00047B2D">
        <w:rPr>
          <w:sz w:val="20"/>
          <w:szCs w:val="20"/>
          <w:lang w:val="fo-FO"/>
        </w:rPr>
        <w:t xml:space="preserve"> </w:t>
      </w:r>
      <w:proofErr w:type="spellStart"/>
      <w:r w:rsidR="00C54D5E" w:rsidRPr="00047B2D">
        <w:rPr>
          <w:sz w:val="20"/>
          <w:szCs w:val="20"/>
          <w:lang w:val="fo-FO"/>
        </w:rPr>
        <w:t>låneaftalen</w:t>
      </w:r>
      <w:proofErr w:type="spellEnd"/>
      <w:r w:rsidR="00C54D5E" w:rsidRPr="00196167">
        <w:rPr>
          <w:sz w:val="20"/>
          <w:szCs w:val="20"/>
          <w:lang w:val="fo-FO"/>
        </w:rPr>
        <w:t xml:space="preserve"> er </w:t>
      </w:r>
      <w:proofErr w:type="spellStart"/>
      <w:r w:rsidR="00C54D5E" w:rsidRPr="00196167">
        <w:rPr>
          <w:sz w:val="20"/>
          <w:szCs w:val="20"/>
          <w:lang w:val="fo-FO"/>
        </w:rPr>
        <w:t>baseret</w:t>
      </w:r>
      <w:proofErr w:type="spellEnd"/>
      <w:r w:rsidR="00C54D5E" w:rsidRPr="00196167">
        <w:rPr>
          <w:sz w:val="20"/>
          <w:szCs w:val="20"/>
          <w:lang w:val="fo-FO"/>
        </w:rPr>
        <w:t xml:space="preserve"> </w:t>
      </w:r>
      <w:proofErr w:type="spellStart"/>
      <w:r w:rsidR="00C54D5E" w:rsidRPr="00196167">
        <w:rPr>
          <w:sz w:val="20"/>
          <w:szCs w:val="20"/>
          <w:lang w:val="fo-FO"/>
        </w:rPr>
        <w:t>på</w:t>
      </w:r>
      <w:proofErr w:type="spellEnd"/>
      <w:r w:rsidR="00C54D5E" w:rsidRPr="00196167">
        <w:rPr>
          <w:sz w:val="20"/>
          <w:szCs w:val="20"/>
          <w:lang w:val="fo-FO"/>
        </w:rPr>
        <w:t xml:space="preserve"> salg </w:t>
      </w:r>
      <w:proofErr w:type="spellStart"/>
      <w:r w:rsidR="00C54D5E" w:rsidRPr="00196167">
        <w:rPr>
          <w:sz w:val="20"/>
          <w:szCs w:val="20"/>
          <w:lang w:val="fo-FO"/>
        </w:rPr>
        <w:t>af</w:t>
      </w:r>
      <w:proofErr w:type="spellEnd"/>
      <w:r w:rsidR="00C54D5E" w:rsidRPr="00196167">
        <w:rPr>
          <w:sz w:val="20"/>
          <w:szCs w:val="20"/>
          <w:lang w:val="fo-FO"/>
        </w:rPr>
        <w:t xml:space="preserve"> </w:t>
      </w:r>
      <w:proofErr w:type="spellStart"/>
      <w:r w:rsidR="00C54D5E"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skal </w:t>
      </w:r>
      <w:proofErr w:type="spellStart"/>
      <w:r w:rsidRPr="00196167">
        <w:rPr>
          <w:sz w:val="20"/>
          <w:szCs w:val="20"/>
          <w:lang w:val="fo-FO"/>
        </w:rPr>
        <w:t>dog</w:t>
      </w:r>
      <w:proofErr w:type="spellEnd"/>
      <w:r w:rsidRPr="00196167">
        <w:rPr>
          <w:sz w:val="20"/>
          <w:szCs w:val="20"/>
          <w:lang w:val="fo-FO"/>
        </w:rPr>
        <w:t xml:space="preserve"> </w:t>
      </w:r>
      <w:proofErr w:type="spellStart"/>
      <w:r w:rsidRPr="00196167">
        <w:rPr>
          <w:sz w:val="20"/>
          <w:szCs w:val="20"/>
          <w:lang w:val="fo-FO"/>
        </w:rPr>
        <w:t>samtidig</w:t>
      </w:r>
      <w:proofErr w:type="spellEnd"/>
      <w:r w:rsidRPr="00196167">
        <w:rPr>
          <w:sz w:val="20"/>
          <w:szCs w:val="20"/>
          <w:lang w:val="fo-FO"/>
        </w:rPr>
        <w:t xml:space="preserve"> </w:t>
      </w:r>
      <w:proofErr w:type="spellStart"/>
      <w:r w:rsidRPr="00196167">
        <w:rPr>
          <w:sz w:val="20"/>
          <w:szCs w:val="20"/>
          <w:lang w:val="fo-FO"/>
        </w:rPr>
        <w:t>sikre</w:t>
      </w:r>
      <w:proofErr w:type="spellEnd"/>
      <w:r w:rsidRPr="00196167">
        <w:rPr>
          <w:sz w:val="20"/>
          <w:szCs w:val="20"/>
          <w:lang w:val="fo-FO"/>
        </w:rPr>
        <w:t xml:space="preserve">, at </w:t>
      </w:r>
      <w:proofErr w:type="spellStart"/>
      <w:r w:rsidRPr="00196167">
        <w:rPr>
          <w:sz w:val="20"/>
          <w:szCs w:val="20"/>
          <w:lang w:val="fo-FO"/>
        </w:rPr>
        <w:t>risikoen</w:t>
      </w:r>
      <w:proofErr w:type="spellEnd"/>
      <w:r w:rsidRPr="00196167">
        <w:rPr>
          <w:sz w:val="20"/>
          <w:szCs w:val="20"/>
          <w:lang w:val="fo-FO"/>
        </w:rPr>
        <w:t xml:space="preserve"> i relevant </w:t>
      </w:r>
      <w:proofErr w:type="spellStart"/>
      <w:r w:rsidRPr="00196167">
        <w:rPr>
          <w:sz w:val="20"/>
          <w:szCs w:val="20"/>
          <w:lang w:val="fo-FO"/>
        </w:rPr>
        <w:t>omfang</w:t>
      </w:r>
      <w:proofErr w:type="spellEnd"/>
      <w:r w:rsidRPr="00196167">
        <w:rPr>
          <w:sz w:val="20"/>
          <w:szCs w:val="20"/>
          <w:lang w:val="fo-FO"/>
        </w:rPr>
        <w:t xml:space="preserve"> </w:t>
      </w:r>
      <w:proofErr w:type="spellStart"/>
      <w:r w:rsidRPr="00196167">
        <w:rPr>
          <w:sz w:val="20"/>
          <w:szCs w:val="20"/>
          <w:lang w:val="fo-FO"/>
        </w:rPr>
        <w:t>nedbringes</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at </w:t>
      </w:r>
      <w:proofErr w:type="spellStart"/>
      <w:r w:rsidR="004A5150"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tager</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t>bl.a</w:t>
      </w:r>
      <w:proofErr w:type="spellEnd"/>
      <w:r w:rsidRPr="00196167">
        <w:rPr>
          <w:sz w:val="20"/>
          <w:szCs w:val="20"/>
          <w:lang w:val="fo-FO"/>
        </w:rPr>
        <w:t xml:space="preserve">. i form </w:t>
      </w:r>
      <w:proofErr w:type="spellStart"/>
      <w:r w:rsidRPr="00196167">
        <w:rPr>
          <w:sz w:val="20"/>
          <w:szCs w:val="20"/>
          <w:lang w:val="fo-FO"/>
        </w:rPr>
        <w:t>af</w:t>
      </w:r>
      <w:proofErr w:type="spellEnd"/>
      <w:r w:rsidRPr="00196167">
        <w:rPr>
          <w:sz w:val="20"/>
          <w:szCs w:val="20"/>
          <w:lang w:val="fo-FO"/>
        </w:rPr>
        <w:t xml:space="preserve"> pant samt </w:t>
      </w:r>
      <w:proofErr w:type="spellStart"/>
      <w:r w:rsidRPr="00196167">
        <w:rPr>
          <w:sz w:val="20"/>
          <w:szCs w:val="20"/>
          <w:lang w:val="fo-FO"/>
        </w:rPr>
        <w:t>kautioner</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w:t>
      </w:r>
      <w:proofErr w:type="spellStart"/>
      <w:r w:rsidRPr="00196167">
        <w:rPr>
          <w:sz w:val="20"/>
          <w:szCs w:val="20"/>
          <w:lang w:val="fo-FO"/>
        </w:rPr>
        <w:t>hovedaktionærer</w:t>
      </w:r>
      <w:proofErr w:type="spellEnd"/>
      <w:r w:rsidRPr="00196167">
        <w:rPr>
          <w:sz w:val="20"/>
          <w:szCs w:val="20"/>
          <w:lang w:val="fo-FO"/>
        </w:rPr>
        <w:t>.</w:t>
      </w:r>
    </w:p>
    <w:p w14:paraId="73342FD5" w14:textId="0D2B5A5B" w:rsidR="00464C2E" w:rsidRPr="00196167" w:rsidRDefault="005A405E" w:rsidP="00196167">
      <w:pPr>
        <w:pStyle w:val="Litra"/>
        <w:numPr>
          <w:ilvl w:val="0"/>
          <w:numId w:val="79"/>
        </w:numPr>
        <w:jc w:val="both"/>
        <w:divId w:val="1840848633"/>
        <w:rPr>
          <w:sz w:val="20"/>
          <w:szCs w:val="20"/>
        </w:rPr>
      </w:pP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beslutningsgrundlag</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bevillinger</w:t>
      </w:r>
      <w:proofErr w:type="spellEnd"/>
      <w:r w:rsidRPr="00196167">
        <w:rPr>
          <w:sz w:val="20"/>
          <w:szCs w:val="20"/>
          <w:lang w:val="fo-FO"/>
        </w:rPr>
        <w:t xml:space="preserve"> vil </w:t>
      </w:r>
      <w:proofErr w:type="spellStart"/>
      <w:r w:rsidRPr="00196167">
        <w:rPr>
          <w:sz w:val="20"/>
          <w:szCs w:val="20"/>
          <w:lang w:val="fo-FO"/>
        </w:rPr>
        <w:t>almindeligvis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 xml:space="preserve"> </w:t>
      </w:r>
      <w:proofErr w:type="spellStart"/>
      <w:r w:rsidRPr="00196167">
        <w:rPr>
          <w:sz w:val="20"/>
          <w:szCs w:val="20"/>
          <w:lang w:val="fo-FO"/>
        </w:rPr>
        <w:t>indeholde</w:t>
      </w:r>
      <w:proofErr w:type="spellEnd"/>
      <w:r w:rsidRPr="00196167">
        <w:rPr>
          <w:sz w:val="20"/>
          <w:szCs w:val="20"/>
          <w:lang w:val="fo-FO"/>
        </w:rPr>
        <w:t xml:space="preserve"> </w:t>
      </w:r>
      <w:proofErr w:type="spellStart"/>
      <w:r w:rsidRPr="00196167">
        <w:rPr>
          <w:sz w:val="20"/>
          <w:szCs w:val="20"/>
          <w:lang w:val="fo-FO"/>
        </w:rPr>
        <w:t>følgende</w:t>
      </w:r>
      <w:proofErr w:type="spellEnd"/>
      <w:r w:rsidRPr="00196167">
        <w:rPr>
          <w:sz w:val="20"/>
          <w:szCs w:val="20"/>
          <w:lang w:val="fo-FO"/>
        </w:rPr>
        <w:t xml:space="preserve"> </w:t>
      </w:r>
      <w:proofErr w:type="spellStart"/>
      <w:r w:rsidRPr="00196167">
        <w:rPr>
          <w:sz w:val="20"/>
          <w:szCs w:val="20"/>
          <w:lang w:val="fo-FO"/>
        </w:rPr>
        <w:t>elementer</w:t>
      </w:r>
      <w:proofErr w:type="spellEnd"/>
      <w:r w:rsidRPr="00196167">
        <w:rPr>
          <w:sz w:val="20"/>
          <w:szCs w:val="20"/>
          <w:lang w:val="fo-FO"/>
        </w:rPr>
        <w:t>:</w:t>
      </w:r>
    </w:p>
    <w:p w14:paraId="78C89D8F" w14:textId="59024531" w:rsidR="00B32FD1" w:rsidRPr="00196167" w:rsidRDefault="005A405E" w:rsidP="00196167">
      <w:pPr>
        <w:pStyle w:val="Nummer"/>
        <w:numPr>
          <w:ilvl w:val="0"/>
          <w:numId w:val="80"/>
        </w:numPr>
        <w:jc w:val="both"/>
        <w:divId w:val="1840848633"/>
        <w:rPr>
          <w:sz w:val="20"/>
          <w:szCs w:val="20"/>
        </w:rPr>
      </w:pP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robustheden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w:t>
      </w:r>
      <w:proofErr w:type="spellStart"/>
      <w:r w:rsidRPr="00196167">
        <w:rPr>
          <w:sz w:val="20"/>
          <w:szCs w:val="20"/>
          <w:lang w:val="fo-FO"/>
        </w:rPr>
        <w:t>indtjening</w:t>
      </w:r>
      <w:proofErr w:type="spellEnd"/>
      <w:r w:rsidRPr="00196167">
        <w:rPr>
          <w:sz w:val="20"/>
          <w:szCs w:val="20"/>
          <w:lang w:val="fo-FO"/>
        </w:rPr>
        <w:t xml:space="preserve"> og likviditet samt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evne</w:t>
      </w:r>
      <w:proofErr w:type="spellEnd"/>
      <w:r w:rsidRPr="00196167">
        <w:rPr>
          <w:sz w:val="20"/>
          <w:szCs w:val="20"/>
          <w:lang w:val="fo-FO"/>
        </w:rPr>
        <w:t xml:space="preserve"> og </w:t>
      </w:r>
      <w:proofErr w:type="spellStart"/>
      <w:r w:rsidRPr="00196167">
        <w:rPr>
          <w:sz w:val="20"/>
          <w:szCs w:val="20"/>
          <w:lang w:val="fo-FO"/>
        </w:rPr>
        <w:t>vilje</w:t>
      </w:r>
      <w:proofErr w:type="spellEnd"/>
      <w:r w:rsidRPr="00196167">
        <w:rPr>
          <w:sz w:val="20"/>
          <w:szCs w:val="20"/>
          <w:lang w:val="fo-FO"/>
        </w:rPr>
        <w:t xml:space="preserve"> til at </w:t>
      </w:r>
      <w:proofErr w:type="spellStart"/>
      <w:r w:rsidRPr="00196167">
        <w:rPr>
          <w:sz w:val="20"/>
          <w:szCs w:val="20"/>
          <w:lang w:val="fo-FO"/>
        </w:rPr>
        <w:t>overholde</w:t>
      </w:r>
      <w:proofErr w:type="spellEnd"/>
      <w:r w:rsidRPr="00196167">
        <w:rPr>
          <w:sz w:val="20"/>
          <w:szCs w:val="20"/>
          <w:lang w:val="fo-FO"/>
        </w:rPr>
        <w:t xml:space="preserve"> </w:t>
      </w:r>
      <w:proofErr w:type="spellStart"/>
      <w:r w:rsidRPr="00196167">
        <w:rPr>
          <w:sz w:val="20"/>
          <w:szCs w:val="20"/>
          <w:lang w:val="fo-FO"/>
        </w:rPr>
        <w:t>indgåede</w:t>
      </w:r>
      <w:proofErr w:type="spellEnd"/>
      <w:r w:rsidRPr="00196167">
        <w:rPr>
          <w:sz w:val="20"/>
          <w:szCs w:val="20"/>
          <w:lang w:val="fo-FO"/>
        </w:rPr>
        <w:t xml:space="preserve"> </w:t>
      </w:r>
      <w:proofErr w:type="spellStart"/>
      <w:r w:rsidRPr="00196167">
        <w:rPr>
          <w:sz w:val="20"/>
          <w:szCs w:val="20"/>
          <w:lang w:val="fo-FO"/>
        </w:rPr>
        <w:t>forpligtelser</w:t>
      </w:r>
      <w:proofErr w:type="spellEnd"/>
      <w:r w:rsidRPr="00196167">
        <w:rPr>
          <w:sz w:val="20"/>
          <w:szCs w:val="20"/>
          <w:lang w:val="fo-FO"/>
        </w:rPr>
        <w:t xml:space="preserve">, </w:t>
      </w:r>
      <w:proofErr w:type="spellStart"/>
      <w:r w:rsidR="00C54D5E"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eventuel</w:t>
      </w:r>
      <w:proofErr w:type="spellEnd"/>
      <w:r w:rsidRPr="00196167">
        <w:rPr>
          <w:sz w:val="20"/>
          <w:szCs w:val="20"/>
          <w:lang w:val="fo-FO"/>
        </w:rPr>
        <w:t xml:space="preserve"> </w:t>
      </w:r>
      <w:proofErr w:type="spellStart"/>
      <w:r w:rsidRPr="00196167">
        <w:rPr>
          <w:sz w:val="20"/>
          <w:szCs w:val="20"/>
          <w:lang w:val="fo-FO"/>
        </w:rPr>
        <w:t>forværring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økonomiske</w:t>
      </w:r>
      <w:proofErr w:type="spellEnd"/>
      <w:r w:rsidRPr="00196167">
        <w:rPr>
          <w:sz w:val="20"/>
          <w:szCs w:val="20"/>
          <w:lang w:val="fo-FO"/>
        </w:rPr>
        <w:t xml:space="preserve"> forhold.</w:t>
      </w:r>
    </w:p>
    <w:p w14:paraId="4DA7B492" w14:textId="7A804A80" w:rsidR="00B32FD1" w:rsidRPr="00196167" w:rsidRDefault="005A405E" w:rsidP="00196167">
      <w:pPr>
        <w:pStyle w:val="Nummer"/>
        <w:numPr>
          <w:ilvl w:val="0"/>
          <w:numId w:val="80"/>
        </w:numPr>
        <w:jc w:val="both"/>
        <w:divId w:val="1840848633"/>
        <w:rPr>
          <w:sz w:val="20"/>
          <w:szCs w:val="20"/>
        </w:rPr>
      </w:pPr>
      <w:r w:rsidRPr="00196167">
        <w:rPr>
          <w:sz w:val="20"/>
          <w:szCs w:val="20"/>
          <w:lang w:val="fo-FO"/>
        </w:rPr>
        <w:lastRenderedPageBreak/>
        <w:t xml:space="preserve">For </w:t>
      </w:r>
      <w:proofErr w:type="spellStart"/>
      <w:r w:rsidRPr="00196167">
        <w:rPr>
          <w:sz w:val="20"/>
          <w:szCs w:val="20"/>
          <w:lang w:val="fo-FO"/>
        </w:rPr>
        <w:t>privatkunder</w:t>
      </w:r>
      <w:proofErr w:type="spellEnd"/>
      <w:r w:rsidRPr="00196167">
        <w:rPr>
          <w:sz w:val="20"/>
          <w:szCs w:val="20"/>
          <w:lang w:val="fo-FO"/>
        </w:rPr>
        <w:t xml:space="preserve"> </w:t>
      </w:r>
      <w:proofErr w:type="spellStart"/>
      <w:r w:rsidRPr="00196167">
        <w:rPr>
          <w:sz w:val="20"/>
          <w:szCs w:val="20"/>
          <w:lang w:val="fo-FO"/>
        </w:rPr>
        <w:t>oplysninger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bl.a</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reelle</w:t>
      </w:r>
      <w:proofErr w:type="spellEnd"/>
      <w:r w:rsidRPr="00196167">
        <w:rPr>
          <w:sz w:val="20"/>
          <w:szCs w:val="20"/>
          <w:lang w:val="fo-FO"/>
        </w:rPr>
        <w:t xml:space="preserve"> </w:t>
      </w:r>
      <w:proofErr w:type="spellStart"/>
      <w:r w:rsidRPr="00196167">
        <w:rPr>
          <w:sz w:val="20"/>
          <w:szCs w:val="20"/>
          <w:lang w:val="fo-FO"/>
        </w:rPr>
        <w:t>formue</w:t>
      </w:r>
      <w:proofErr w:type="spellEnd"/>
      <w:r w:rsidRPr="00196167">
        <w:rPr>
          <w:sz w:val="20"/>
          <w:szCs w:val="20"/>
          <w:lang w:val="fo-FO"/>
        </w:rPr>
        <w:t xml:space="preserve">, </w:t>
      </w:r>
      <w:proofErr w:type="spellStart"/>
      <w:r w:rsidRPr="00196167">
        <w:rPr>
          <w:sz w:val="20"/>
          <w:szCs w:val="20"/>
          <w:lang w:val="fo-FO"/>
        </w:rPr>
        <w:t>gældsfaktor</w:t>
      </w:r>
      <w:proofErr w:type="spellEnd"/>
      <w:r w:rsidRPr="00196167">
        <w:rPr>
          <w:sz w:val="20"/>
          <w:szCs w:val="20"/>
          <w:lang w:val="fo-FO"/>
        </w:rPr>
        <w:t xml:space="preserve"> </w:t>
      </w:r>
      <w:r w:rsidR="008570F7" w:rsidRPr="00196167">
        <w:rPr>
          <w:sz w:val="20"/>
          <w:szCs w:val="20"/>
          <w:lang w:val="fo-FO"/>
        </w:rPr>
        <w:t>og</w:t>
      </w:r>
      <w:r w:rsidRPr="00196167">
        <w:rPr>
          <w:sz w:val="20"/>
          <w:szCs w:val="20"/>
          <w:lang w:val="fo-FO"/>
        </w:rPr>
        <w:t xml:space="preserve"> </w:t>
      </w:r>
      <w:proofErr w:type="spellStart"/>
      <w:r w:rsidRPr="00196167">
        <w:rPr>
          <w:sz w:val="20"/>
          <w:szCs w:val="20"/>
          <w:lang w:val="fo-FO"/>
        </w:rPr>
        <w:t>rådighedsbeløb</w:t>
      </w:r>
      <w:proofErr w:type="spellEnd"/>
      <w:r w:rsidRPr="00196167">
        <w:rPr>
          <w:sz w:val="20"/>
          <w:szCs w:val="20"/>
          <w:lang w:val="fo-FO"/>
        </w:rPr>
        <w:t xml:space="preserve"> </w:t>
      </w:r>
      <w:proofErr w:type="spellStart"/>
      <w:r w:rsidRPr="00196167">
        <w:rPr>
          <w:sz w:val="20"/>
          <w:szCs w:val="20"/>
          <w:lang w:val="fo-FO"/>
        </w:rPr>
        <w:t>under</w:t>
      </w:r>
      <w:proofErr w:type="spellEnd"/>
      <w:r w:rsidRPr="00196167">
        <w:rPr>
          <w:sz w:val="20"/>
          <w:szCs w:val="20"/>
          <w:lang w:val="fo-FO"/>
        </w:rPr>
        <w:t xml:space="preserve"> </w:t>
      </w:r>
      <w:proofErr w:type="spellStart"/>
      <w:r w:rsidRPr="00196167">
        <w:rPr>
          <w:sz w:val="20"/>
          <w:szCs w:val="20"/>
          <w:lang w:val="fo-FO"/>
        </w:rPr>
        <w:t>forudsætning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traditionel</w:t>
      </w:r>
      <w:proofErr w:type="spellEnd"/>
      <w:r w:rsidRPr="00196167">
        <w:rPr>
          <w:sz w:val="20"/>
          <w:szCs w:val="20"/>
          <w:lang w:val="fo-FO"/>
        </w:rPr>
        <w:t xml:space="preserve"> fast </w:t>
      </w:r>
      <w:proofErr w:type="spellStart"/>
      <w:r w:rsidRPr="00196167">
        <w:rPr>
          <w:sz w:val="20"/>
          <w:szCs w:val="20"/>
          <w:lang w:val="fo-FO"/>
        </w:rPr>
        <w:t>forrentet</w:t>
      </w:r>
      <w:proofErr w:type="spellEnd"/>
      <w:r w:rsidRPr="00196167">
        <w:rPr>
          <w:sz w:val="20"/>
          <w:szCs w:val="20"/>
          <w:lang w:val="fo-FO"/>
        </w:rPr>
        <w:t xml:space="preserve"> </w:t>
      </w:r>
      <w:proofErr w:type="spellStart"/>
      <w:r w:rsidRPr="00196167">
        <w:rPr>
          <w:sz w:val="20"/>
          <w:szCs w:val="20"/>
          <w:lang w:val="fo-FO"/>
        </w:rPr>
        <w:t>finansiering</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afvikling</w:t>
      </w:r>
      <w:proofErr w:type="spellEnd"/>
      <w:r w:rsidRPr="00196167">
        <w:rPr>
          <w:sz w:val="20"/>
          <w:szCs w:val="20"/>
          <w:lang w:val="fo-FO"/>
        </w:rPr>
        <w:t>.</w:t>
      </w:r>
    </w:p>
    <w:p w14:paraId="44B83A3C" w14:textId="77777777" w:rsidR="00B32FD1" w:rsidRPr="00196167" w:rsidRDefault="005A405E" w:rsidP="00196167">
      <w:pPr>
        <w:pStyle w:val="Nummer"/>
        <w:numPr>
          <w:ilvl w:val="0"/>
          <w:numId w:val="80"/>
        </w:numPr>
        <w:jc w:val="both"/>
        <w:divId w:val="1840848633"/>
        <w:rPr>
          <w:sz w:val="20"/>
          <w:szCs w:val="20"/>
        </w:rPr>
      </w:pPr>
      <w:r w:rsidRPr="00196167">
        <w:rPr>
          <w:sz w:val="20"/>
          <w:szCs w:val="20"/>
          <w:lang w:val="fo-FO"/>
        </w:rPr>
        <w:t xml:space="preserve">For </w:t>
      </w:r>
      <w:proofErr w:type="spellStart"/>
      <w:r w:rsidRPr="00196167">
        <w:rPr>
          <w:sz w:val="20"/>
          <w:szCs w:val="20"/>
          <w:lang w:val="fo-FO"/>
        </w:rPr>
        <w:t>privatkunder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køber</w:t>
      </w:r>
      <w:proofErr w:type="spellEnd"/>
      <w:r w:rsidRPr="00196167">
        <w:rPr>
          <w:sz w:val="20"/>
          <w:szCs w:val="20"/>
          <w:lang w:val="fo-FO"/>
        </w:rPr>
        <w:t xml:space="preserve"> fast </w:t>
      </w:r>
      <w:proofErr w:type="spellStart"/>
      <w:r w:rsidRPr="00196167">
        <w:rPr>
          <w:sz w:val="20"/>
          <w:szCs w:val="20"/>
          <w:lang w:val="fo-FO"/>
        </w:rPr>
        <w:t>ejendom</w:t>
      </w:r>
      <w:proofErr w:type="spellEnd"/>
      <w:r w:rsidRPr="00196167">
        <w:rPr>
          <w:sz w:val="20"/>
          <w:szCs w:val="20"/>
          <w:lang w:val="fo-FO"/>
        </w:rPr>
        <w:t xml:space="preserve">, </w:t>
      </w:r>
      <w:proofErr w:type="spellStart"/>
      <w:r w:rsidRPr="00196167">
        <w:rPr>
          <w:sz w:val="20"/>
          <w:szCs w:val="20"/>
          <w:lang w:val="fo-FO"/>
        </w:rPr>
        <w:t>oplysninger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økonomi</w:t>
      </w:r>
      <w:proofErr w:type="spellEnd"/>
      <w:r w:rsidRPr="00196167">
        <w:rPr>
          <w:sz w:val="20"/>
          <w:szCs w:val="20"/>
          <w:lang w:val="fo-FO"/>
        </w:rPr>
        <w:t xml:space="preserve"> </w:t>
      </w:r>
      <w:proofErr w:type="spellStart"/>
      <w:r w:rsidRPr="00196167">
        <w:rPr>
          <w:sz w:val="20"/>
          <w:szCs w:val="20"/>
          <w:lang w:val="fo-FO"/>
        </w:rPr>
        <w:t>efter</w:t>
      </w:r>
      <w:proofErr w:type="spellEnd"/>
      <w:r w:rsidRPr="00196167">
        <w:rPr>
          <w:sz w:val="20"/>
          <w:szCs w:val="20"/>
          <w:lang w:val="fo-FO"/>
        </w:rPr>
        <w:t xml:space="preserve"> </w:t>
      </w:r>
      <w:proofErr w:type="spellStart"/>
      <w:r w:rsidRPr="00196167">
        <w:rPr>
          <w:sz w:val="20"/>
          <w:szCs w:val="20"/>
          <w:lang w:val="fo-FO"/>
        </w:rPr>
        <w:t>købet</w:t>
      </w:r>
      <w:proofErr w:type="spellEnd"/>
      <w:r w:rsidRPr="00196167">
        <w:rPr>
          <w:sz w:val="20"/>
          <w:szCs w:val="20"/>
          <w:lang w:val="fo-FO"/>
        </w:rPr>
        <w:t>.</w:t>
      </w:r>
    </w:p>
    <w:p w14:paraId="6384EC9C" w14:textId="77777777" w:rsidR="00B32FD1" w:rsidRPr="00196167" w:rsidRDefault="005A405E" w:rsidP="00196167">
      <w:pPr>
        <w:pStyle w:val="Nummer"/>
        <w:numPr>
          <w:ilvl w:val="0"/>
          <w:numId w:val="80"/>
        </w:numPr>
        <w:jc w:val="both"/>
        <w:divId w:val="1840848633"/>
        <w:rPr>
          <w:sz w:val="20"/>
          <w:szCs w:val="20"/>
        </w:rPr>
      </w:pPr>
      <w:r w:rsidRPr="00196167">
        <w:rPr>
          <w:sz w:val="20"/>
          <w:szCs w:val="20"/>
          <w:lang w:val="fo-FO"/>
        </w:rPr>
        <w:t xml:space="preserve">For </w:t>
      </w:r>
      <w:proofErr w:type="spellStart"/>
      <w:r w:rsidRPr="00196167">
        <w:rPr>
          <w:sz w:val="20"/>
          <w:szCs w:val="20"/>
          <w:lang w:val="fo-FO"/>
        </w:rPr>
        <w:t>erhvervskunder</w:t>
      </w:r>
      <w:proofErr w:type="spellEnd"/>
      <w:r w:rsidRPr="00196167">
        <w:rPr>
          <w:sz w:val="20"/>
          <w:szCs w:val="20"/>
          <w:lang w:val="fo-FO"/>
        </w:rPr>
        <w:t xml:space="preserve"> </w:t>
      </w:r>
      <w:proofErr w:type="spellStart"/>
      <w:r w:rsidRPr="00196167">
        <w:rPr>
          <w:sz w:val="20"/>
          <w:szCs w:val="20"/>
          <w:lang w:val="fo-FO"/>
        </w:rPr>
        <w:t>oplysninger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bl.a</w:t>
      </w:r>
      <w:proofErr w:type="spellEnd"/>
      <w:r w:rsidRPr="00196167">
        <w:rPr>
          <w:sz w:val="20"/>
          <w:szCs w:val="20"/>
          <w:lang w:val="fo-FO"/>
        </w:rPr>
        <w:t xml:space="preserve">. </w:t>
      </w:r>
      <w:proofErr w:type="spellStart"/>
      <w:r w:rsidRPr="00196167">
        <w:rPr>
          <w:sz w:val="20"/>
          <w:szCs w:val="20"/>
          <w:lang w:val="fo-FO"/>
        </w:rPr>
        <w:t>kundens</w:t>
      </w:r>
      <w:proofErr w:type="spellEnd"/>
      <w:r w:rsidR="008570F7" w:rsidRPr="00196167">
        <w:rPr>
          <w:sz w:val="20"/>
          <w:szCs w:val="20"/>
          <w:lang w:val="fo-FO"/>
        </w:rPr>
        <w:t xml:space="preserve"> </w:t>
      </w:r>
      <w:proofErr w:type="spellStart"/>
      <w:r w:rsidR="008570F7" w:rsidRPr="00196167">
        <w:rPr>
          <w:sz w:val="20"/>
          <w:szCs w:val="20"/>
          <w:lang w:val="fo-FO"/>
        </w:rPr>
        <w:t>forretningsmodel</w:t>
      </w:r>
      <w:proofErr w:type="spellEnd"/>
      <w:r w:rsidR="008570F7" w:rsidRPr="00196167">
        <w:rPr>
          <w:sz w:val="20"/>
          <w:szCs w:val="20"/>
          <w:lang w:val="fo-FO"/>
        </w:rPr>
        <w:t xml:space="preserve">, strategi, </w:t>
      </w:r>
      <w:proofErr w:type="spellStart"/>
      <w:r w:rsidR="008570F7" w:rsidRPr="00196167">
        <w:rPr>
          <w:sz w:val="20"/>
          <w:szCs w:val="20"/>
          <w:lang w:val="fo-FO"/>
        </w:rPr>
        <w:t>kompetencer</w:t>
      </w:r>
      <w:proofErr w:type="spellEnd"/>
      <w:r w:rsidR="008570F7" w:rsidRPr="00196167">
        <w:rPr>
          <w:sz w:val="20"/>
          <w:szCs w:val="20"/>
          <w:lang w:val="fo-FO"/>
        </w:rPr>
        <w:t xml:space="preserve"> </w:t>
      </w:r>
      <w:proofErr w:type="spellStart"/>
      <w:r w:rsidR="008570F7" w:rsidRPr="00196167">
        <w:rPr>
          <w:sz w:val="20"/>
          <w:szCs w:val="20"/>
          <w:lang w:val="fo-FO"/>
        </w:rPr>
        <w:t>indenfor</w:t>
      </w:r>
      <w:proofErr w:type="spellEnd"/>
      <w:r w:rsidR="008570F7" w:rsidRPr="00196167">
        <w:rPr>
          <w:sz w:val="20"/>
          <w:szCs w:val="20"/>
          <w:lang w:val="fo-FO"/>
        </w:rPr>
        <w:t xml:space="preserve"> </w:t>
      </w:r>
      <w:proofErr w:type="spellStart"/>
      <w:r w:rsidR="008570F7" w:rsidRPr="00196167">
        <w:rPr>
          <w:sz w:val="20"/>
          <w:szCs w:val="20"/>
          <w:lang w:val="fo-FO"/>
        </w:rPr>
        <w:t>forretningsområdet</w:t>
      </w:r>
      <w:proofErr w:type="spellEnd"/>
      <w:r w:rsidR="008570F7" w:rsidRPr="00196167">
        <w:rPr>
          <w:sz w:val="20"/>
          <w:szCs w:val="20"/>
          <w:lang w:val="fo-FO"/>
        </w:rPr>
        <w:t xml:space="preserve">, </w:t>
      </w:r>
      <w:proofErr w:type="spellStart"/>
      <w:r w:rsidR="008570F7" w:rsidRPr="00196167">
        <w:rPr>
          <w:sz w:val="20"/>
          <w:szCs w:val="20"/>
          <w:lang w:val="fo-FO"/>
        </w:rPr>
        <w:t>risikovillighed</w:t>
      </w:r>
      <w:proofErr w:type="spellEnd"/>
      <w:r w:rsidR="008570F7" w:rsidRPr="00196167">
        <w:rPr>
          <w:sz w:val="20"/>
          <w:szCs w:val="20"/>
          <w:lang w:val="fo-FO"/>
        </w:rPr>
        <w:t xml:space="preserve">, </w:t>
      </w:r>
      <w:proofErr w:type="spellStart"/>
      <w:r w:rsidR="008570F7" w:rsidRPr="00196167">
        <w:rPr>
          <w:sz w:val="20"/>
          <w:szCs w:val="20"/>
          <w:lang w:val="fo-FO"/>
        </w:rPr>
        <w:t>afhængighed</w:t>
      </w:r>
      <w:proofErr w:type="spellEnd"/>
      <w:r w:rsidR="008570F7" w:rsidRPr="00196167">
        <w:rPr>
          <w:sz w:val="20"/>
          <w:szCs w:val="20"/>
          <w:lang w:val="fo-FO"/>
        </w:rPr>
        <w:t xml:space="preserve"> </w:t>
      </w:r>
      <w:proofErr w:type="spellStart"/>
      <w:r w:rsidR="008570F7" w:rsidRPr="00196167">
        <w:rPr>
          <w:sz w:val="20"/>
          <w:szCs w:val="20"/>
          <w:lang w:val="fo-FO"/>
        </w:rPr>
        <w:t>af</w:t>
      </w:r>
      <w:proofErr w:type="spellEnd"/>
      <w:r w:rsidR="008570F7" w:rsidRPr="00196167">
        <w:rPr>
          <w:sz w:val="20"/>
          <w:szCs w:val="20"/>
          <w:lang w:val="fo-FO"/>
        </w:rPr>
        <w:t xml:space="preserve"> </w:t>
      </w:r>
      <w:proofErr w:type="spellStart"/>
      <w:r w:rsidR="008570F7" w:rsidRPr="00196167">
        <w:rPr>
          <w:sz w:val="20"/>
          <w:szCs w:val="20"/>
          <w:lang w:val="fo-FO"/>
        </w:rPr>
        <w:t>nøglepersoner</w:t>
      </w:r>
      <w:proofErr w:type="spellEnd"/>
      <w:r w:rsidR="008570F7" w:rsidRPr="00196167">
        <w:rPr>
          <w:sz w:val="20"/>
          <w:szCs w:val="20"/>
          <w:lang w:val="fo-FO"/>
        </w:rPr>
        <w:t xml:space="preserve">, </w:t>
      </w:r>
      <w:proofErr w:type="spellStart"/>
      <w:r w:rsidR="008570F7" w:rsidRPr="00196167">
        <w:rPr>
          <w:sz w:val="20"/>
          <w:szCs w:val="20"/>
          <w:lang w:val="fo-FO"/>
        </w:rPr>
        <w:t>kunder</w:t>
      </w:r>
      <w:proofErr w:type="spellEnd"/>
      <w:r w:rsidR="008570F7" w:rsidRPr="00196167">
        <w:rPr>
          <w:sz w:val="20"/>
          <w:szCs w:val="20"/>
          <w:lang w:val="fo-FO"/>
        </w:rPr>
        <w:t xml:space="preserve">, </w:t>
      </w:r>
      <w:proofErr w:type="spellStart"/>
      <w:r w:rsidR="008570F7" w:rsidRPr="00196167">
        <w:rPr>
          <w:sz w:val="20"/>
          <w:szCs w:val="20"/>
          <w:lang w:val="fo-FO"/>
        </w:rPr>
        <w:t>leverandører</w:t>
      </w:r>
      <w:proofErr w:type="spellEnd"/>
      <w:r w:rsidR="008570F7" w:rsidRPr="00196167">
        <w:rPr>
          <w:sz w:val="20"/>
          <w:szCs w:val="20"/>
          <w:lang w:val="fo-FO"/>
        </w:rPr>
        <w:t xml:space="preserve"> </w:t>
      </w:r>
      <w:proofErr w:type="spellStart"/>
      <w:r w:rsidR="008570F7" w:rsidRPr="00196167">
        <w:rPr>
          <w:sz w:val="20"/>
          <w:szCs w:val="20"/>
          <w:lang w:val="fo-FO"/>
        </w:rPr>
        <w:t>m.v</w:t>
      </w:r>
      <w:proofErr w:type="spellEnd"/>
      <w:r w:rsidR="008570F7" w:rsidRPr="00196167">
        <w:rPr>
          <w:sz w:val="20"/>
          <w:szCs w:val="20"/>
          <w:lang w:val="fo-FO"/>
        </w:rPr>
        <w:t>.,</w:t>
      </w:r>
      <w:r w:rsidRPr="00196167">
        <w:rPr>
          <w:sz w:val="20"/>
          <w:szCs w:val="20"/>
          <w:lang w:val="fo-FO"/>
        </w:rPr>
        <w:t xml:space="preserve"> </w:t>
      </w:r>
      <w:proofErr w:type="spellStart"/>
      <w:r w:rsidRPr="00196167">
        <w:rPr>
          <w:sz w:val="20"/>
          <w:szCs w:val="20"/>
          <w:lang w:val="fo-FO"/>
        </w:rPr>
        <w:t>nuværende</w:t>
      </w:r>
      <w:proofErr w:type="spellEnd"/>
      <w:r w:rsidRPr="00196167">
        <w:rPr>
          <w:sz w:val="20"/>
          <w:szCs w:val="20"/>
          <w:lang w:val="fo-FO"/>
        </w:rPr>
        <w:t xml:space="preserve"> og </w:t>
      </w:r>
      <w:proofErr w:type="spellStart"/>
      <w:r w:rsidRPr="00196167">
        <w:rPr>
          <w:sz w:val="20"/>
          <w:szCs w:val="20"/>
          <w:lang w:val="fo-FO"/>
        </w:rPr>
        <w:t>skønnede</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w:t>
      </w:r>
      <w:proofErr w:type="spellStart"/>
      <w:r w:rsidRPr="00196167">
        <w:rPr>
          <w:sz w:val="20"/>
          <w:szCs w:val="20"/>
          <w:lang w:val="fo-FO"/>
        </w:rPr>
        <w:t>indtjenings</w:t>
      </w:r>
      <w:proofErr w:type="spellEnd"/>
      <w:r w:rsidRPr="00196167">
        <w:rPr>
          <w:sz w:val="20"/>
          <w:szCs w:val="20"/>
          <w:lang w:val="fo-FO"/>
        </w:rPr>
        <w:t xml:space="preserve">- og </w:t>
      </w:r>
      <w:proofErr w:type="spellStart"/>
      <w:r w:rsidRPr="00196167">
        <w:rPr>
          <w:sz w:val="20"/>
          <w:szCs w:val="20"/>
          <w:lang w:val="fo-FO"/>
        </w:rPr>
        <w:t>likviditetsforhold</w:t>
      </w:r>
      <w:proofErr w:type="spellEnd"/>
      <w:r w:rsidRPr="00196167">
        <w:rPr>
          <w:sz w:val="20"/>
          <w:szCs w:val="20"/>
          <w:lang w:val="fo-FO"/>
        </w:rPr>
        <w:t xml:space="preserve"> samt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reelle</w:t>
      </w:r>
      <w:proofErr w:type="spellEnd"/>
      <w:r w:rsidRPr="00196167">
        <w:rPr>
          <w:sz w:val="20"/>
          <w:szCs w:val="20"/>
          <w:lang w:val="fo-FO"/>
        </w:rPr>
        <w:t xml:space="preserve"> </w:t>
      </w:r>
      <w:proofErr w:type="spellStart"/>
      <w:r w:rsidRPr="00196167">
        <w:rPr>
          <w:sz w:val="20"/>
          <w:szCs w:val="20"/>
          <w:lang w:val="fo-FO"/>
        </w:rPr>
        <w:t>kapitalforhold</w:t>
      </w:r>
      <w:proofErr w:type="spellEnd"/>
      <w:r w:rsidRPr="00196167">
        <w:rPr>
          <w:sz w:val="20"/>
          <w:szCs w:val="20"/>
          <w:lang w:val="fo-FO"/>
        </w:rPr>
        <w:t xml:space="preserve"> og </w:t>
      </w:r>
      <w:proofErr w:type="spellStart"/>
      <w:r w:rsidRPr="00196167">
        <w:rPr>
          <w:sz w:val="20"/>
          <w:szCs w:val="20"/>
          <w:lang w:val="fo-FO"/>
        </w:rPr>
        <w:t>relevante</w:t>
      </w:r>
      <w:proofErr w:type="spellEnd"/>
      <w:r w:rsidRPr="00196167">
        <w:rPr>
          <w:sz w:val="20"/>
          <w:szCs w:val="20"/>
          <w:lang w:val="fo-FO"/>
        </w:rPr>
        <w:t xml:space="preserve"> </w:t>
      </w:r>
      <w:proofErr w:type="spellStart"/>
      <w:r w:rsidRPr="00196167">
        <w:rPr>
          <w:sz w:val="20"/>
          <w:szCs w:val="20"/>
          <w:lang w:val="fo-FO"/>
        </w:rPr>
        <w:t>koncernsammenhænge</w:t>
      </w:r>
      <w:proofErr w:type="spellEnd"/>
      <w:r w:rsidRPr="00196167">
        <w:rPr>
          <w:sz w:val="20"/>
          <w:szCs w:val="20"/>
          <w:lang w:val="fo-FO"/>
        </w:rPr>
        <w:t>.</w:t>
      </w:r>
    </w:p>
    <w:p w14:paraId="00F0FE1C" w14:textId="77777777" w:rsidR="00B32FD1" w:rsidRPr="00196167" w:rsidRDefault="005A405E" w:rsidP="00196167">
      <w:pPr>
        <w:pStyle w:val="Nummer"/>
        <w:numPr>
          <w:ilvl w:val="0"/>
          <w:numId w:val="80"/>
        </w:numPr>
        <w:jc w:val="both"/>
        <w:divId w:val="1840848633"/>
        <w:rPr>
          <w:sz w:val="20"/>
          <w:szCs w:val="20"/>
        </w:rPr>
      </w:pPr>
      <w:proofErr w:type="spellStart"/>
      <w:r w:rsidRPr="00196167">
        <w:rPr>
          <w:sz w:val="20"/>
          <w:szCs w:val="20"/>
          <w:lang w:val="fo-FO"/>
        </w:rPr>
        <w:t>Beskrivelse</w:t>
      </w:r>
      <w:proofErr w:type="spellEnd"/>
      <w:r w:rsidRPr="00196167">
        <w:rPr>
          <w:sz w:val="20"/>
          <w:szCs w:val="20"/>
          <w:lang w:val="fo-FO"/>
        </w:rPr>
        <w:t xml:space="preserve"> og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stillede</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w:t>
      </w:r>
    </w:p>
    <w:p w14:paraId="47B74AA9" w14:textId="77777777" w:rsidR="00B32FD1" w:rsidRPr="00196167" w:rsidRDefault="005A405E" w:rsidP="00196167">
      <w:pPr>
        <w:pStyle w:val="Nummer"/>
        <w:numPr>
          <w:ilvl w:val="0"/>
          <w:numId w:val="80"/>
        </w:numPr>
        <w:jc w:val="both"/>
        <w:divId w:val="1840848633"/>
        <w:rPr>
          <w:sz w:val="20"/>
          <w:szCs w:val="20"/>
        </w:rPr>
      </w:pPr>
      <w:proofErr w:type="spellStart"/>
      <w:r w:rsidRPr="00196167">
        <w:rPr>
          <w:sz w:val="20"/>
          <w:szCs w:val="20"/>
          <w:lang w:val="fo-FO"/>
        </w:rPr>
        <w:t>Oplysninger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hvordan</w:t>
      </w:r>
      <w:proofErr w:type="spellEnd"/>
      <w:r w:rsidRPr="00196167">
        <w:rPr>
          <w:sz w:val="20"/>
          <w:szCs w:val="20"/>
          <w:lang w:val="fo-FO"/>
        </w:rPr>
        <w:t xml:space="preserve"> </w:t>
      </w:r>
      <w:proofErr w:type="spellStart"/>
      <w:r w:rsidRPr="00196167">
        <w:rPr>
          <w:sz w:val="20"/>
          <w:szCs w:val="20"/>
          <w:lang w:val="fo-FO"/>
        </w:rPr>
        <w:t>eksponeringen</w:t>
      </w:r>
      <w:proofErr w:type="spellEnd"/>
      <w:r w:rsidRPr="00196167">
        <w:rPr>
          <w:sz w:val="20"/>
          <w:szCs w:val="20"/>
          <w:lang w:val="fo-FO"/>
        </w:rPr>
        <w:t xml:space="preserve"> skal </w:t>
      </w:r>
      <w:proofErr w:type="spellStart"/>
      <w:r w:rsidRPr="00196167">
        <w:rPr>
          <w:sz w:val="20"/>
          <w:szCs w:val="20"/>
          <w:lang w:val="fo-FO"/>
        </w:rPr>
        <w:t>tilbagebetales</w:t>
      </w:r>
      <w:proofErr w:type="spellEnd"/>
      <w:r w:rsidRPr="00196167">
        <w:rPr>
          <w:sz w:val="20"/>
          <w:szCs w:val="20"/>
          <w:lang w:val="fo-FO"/>
        </w:rPr>
        <w:t xml:space="preserve"> og </w:t>
      </w:r>
      <w:proofErr w:type="spellStart"/>
      <w:r w:rsidRPr="00196167">
        <w:rPr>
          <w:sz w:val="20"/>
          <w:szCs w:val="20"/>
          <w:lang w:val="fo-FO"/>
        </w:rPr>
        <w:t>forrentes</w:t>
      </w:r>
      <w:proofErr w:type="spellEnd"/>
      <w:r w:rsidRPr="00196167">
        <w:rPr>
          <w:sz w:val="20"/>
          <w:szCs w:val="20"/>
          <w:lang w:val="fo-FO"/>
        </w:rPr>
        <w:t>.</w:t>
      </w:r>
    </w:p>
    <w:p w14:paraId="7F8BC7D7" w14:textId="54346750" w:rsidR="00B32FD1" w:rsidRPr="00196167" w:rsidRDefault="005A405E" w:rsidP="00196167">
      <w:pPr>
        <w:pStyle w:val="Nummer"/>
        <w:numPr>
          <w:ilvl w:val="0"/>
          <w:numId w:val="80"/>
        </w:numPr>
        <w:jc w:val="both"/>
        <w:divId w:val="1840848633"/>
        <w:rPr>
          <w:sz w:val="20"/>
          <w:szCs w:val="20"/>
        </w:rPr>
      </w:pPr>
      <w:proofErr w:type="spellStart"/>
      <w:r w:rsidRPr="00196167">
        <w:rPr>
          <w:sz w:val="20"/>
          <w:szCs w:val="20"/>
          <w:lang w:val="fo-FO"/>
        </w:rPr>
        <w:t>Analyse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8570F7"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muligheder</w:t>
      </w:r>
      <w:proofErr w:type="spellEnd"/>
      <w:r w:rsidRPr="00196167">
        <w:rPr>
          <w:sz w:val="20"/>
          <w:szCs w:val="20"/>
          <w:lang w:val="fo-FO"/>
        </w:rPr>
        <w:t xml:space="preserve"> for at </w:t>
      </w:r>
      <w:proofErr w:type="spellStart"/>
      <w:r w:rsidRPr="00196167">
        <w:rPr>
          <w:sz w:val="20"/>
          <w:szCs w:val="20"/>
          <w:lang w:val="fo-FO"/>
        </w:rPr>
        <w:t>overholde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hurtigere</w:t>
      </w:r>
      <w:proofErr w:type="spellEnd"/>
      <w:r w:rsidRPr="00196167">
        <w:rPr>
          <w:sz w:val="20"/>
          <w:szCs w:val="20"/>
          <w:lang w:val="fo-FO"/>
        </w:rPr>
        <w:t xml:space="preserve"> </w:t>
      </w:r>
      <w:proofErr w:type="spellStart"/>
      <w:r w:rsidRPr="00196167">
        <w:rPr>
          <w:sz w:val="20"/>
          <w:szCs w:val="20"/>
          <w:lang w:val="fo-FO"/>
        </w:rPr>
        <w:t>tilbagebetaling</w:t>
      </w:r>
      <w:proofErr w:type="spellEnd"/>
      <w:r w:rsidRPr="00196167">
        <w:rPr>
          <w:sz w:val="20"/>
          <w:szCs w:val="20"/>
          <w:lang w:val="fo-FO"/>
        </w:rPr>
        <w:t>.</w:t>
      </w:r>
    </w:p>
    <w:p w14:paraId="40167D6E" w14:textId="665B1D4D" w:rsidR="00B32FD1" w:rsidRPr="00196167" w:rsidRDefault="00C34E7C" w:rsidP="00196167">
      <w:pPr>
        <w:pStyle w:val="Nummer"/>
        <w:numPr>
          <w:ilvl w:val="0"/>
          <w:numId w:val="80"/>
        </w:numPr>
        <w:jc w:val="both"/>
        <w:divId w:val="1840848633"/>
        <w:rPr>
          <w:sz w:val="20"/>
          <w:szCs w:val="20"/>
        </w:rPr>
      </w:pPr>
      <w:proofErr w:type="spellStart"/>
      <w:r w:rsidRPr="00196167">
        <w:rPr>
          <w:sz w:val="20"/>
          <w:szCs w:val="20"/>
          <w:lang w:val="fo-FO"/>
        </w:rPr>
        <w:t>Analyse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C54D5E" w:rsidRPr="00196167">
        <w:rPr>
          <w:sz w:val="20"/>
          <w:szCs w:val="20"/>
          <w:lang w:val="fo-FO"/>
        </w:rPr>
        <w:t>kunden</w:t>
      </w:r>
      <w:r w:rsidR="008570F7" w:rsidRPr="00196167">
        <w:rPr>
          <w:sz w:val="20"/>
          <w:szCs w:val="20"/>
          <w:lang w:val="fo-FO"/>
        </w:rPr>
        <w:t>s</w:t>
      </w:r>
      <w:proofErr w:type="spellEnd"/>
      <w:r w:rsidRPr="00196167">
        <w:rPr>
          <w:sz w:val="20"/>
          <w:szCs w:val="20"/>
          <w:lang w:val="fo-FO"/>
        </w:rPr>
        <w:t xml:space="preserve"> </w:t>
      </w:r>
      <w:proofErr w:type="spellStart"/>
      <w:r w:rsidRPr="00196167">
        <w:rPr>
          <w:sz w:val="20"/>
          <w:szCs w:val="20"/>
          <w:lang w:val="fo-FO"/>
        </w:rPr>
        <w:t>følsomhed</w:t>
      </w:r>
      <w:proofErr w:type="spellEnd"/>
      <w:r w:rsidRPr="00196167">
        <w:rPr>
          <w:sz w:val="20"/>
          <w:szCs w:val="20"/>
          <w:lang w:val="fo-FO"/>
        </w:rPr>
        <w:t xml:space="preserve"> </w:t>
      </w:r>
      <w:proofErr w:type="spellStart"/>
      <w:r w:rsidRPr="00196167">
        <w:rPr>
          <w:sz w:val="20"/>
          <w:szCs w:val="20"/>
          <w:lang w:val="fo-FO"/>
        </w:rPr>
        <w:t>over</w:t>
      </w:r>
      <w:proofErr w:type="spellEnd"/>
      <w:r w:rsidRPr="00196167">
        <w:rPr>
          <w:sz w:val="20"/>
          <w:szCs w:val="20"/>
          <w:lang w:val="fo-FO"/>
        </w:rPr>
        <w:t xml:space="preserve"> for </w:t>
      </w:r>
      <w:proofErr w:type="spellStart"/>
      <w:r w:rsidRPr="00196167">
        <w:rPr>
          <w:sz w:val="20"/>
          <w:szCs w:val="20"/>
          <w:lang w:val="fo-FO"/>
        </w:rPr>
        <w:t>rentestigninger</w:t>
      </w:r>
      <w:proofErr w:type="spellEnd"/>
      <w:r w:rsidRPr="00196167">
        <w:rPr>
          <w:sz w:val="20"/>
          <w:szCs w:val="20"/>
          <w:lang w:val="fo-FO"/>
        </w:rPr>
        <w:t xml:space="preserve">, </w:t>
      </w:r>
      <w:proofErr w:type="spellStart"/>
      <w:r w:rsidRPr="00196167">
        <w:rPr>
          <w:sz w:val="20"/>
          <w:szCs w:val="20"/>
          <w:lang w:val="fo-FO"/>
        </w:rPr>
        <w:t>hvis</w:t>
      </w:r>
      <w:proofErr w:type="spellEnd"/>
      <w:r w:rsidRPr="00196167">
        <w:rPr>
          <w:sz w:val="20"/>
          <w:szCs w:val="20"/>
          <w:lang w:val="fo-FO"/>
        </w:rPr>
        <w:t xml:space="preserve"> </w:t>
      </w:r>
      <w:proofErr w:type="spellStart"/>
      <w:r w:rsidR="008570F7" w:rsidRPr="00196167">
        <w:rPr>
          <w:sz w:val="20"/>
          <w:szCs w:val="20"/>
          <w:lang w:val="fo-FO"/>
        </w:rPr>
        <w:t>kunden</w:t>
      </w:r>
      <w:proofErr w:type="spellEnd"/>
      <w:r w:rsidR="008570F7" w:rsidRPr="00196167">
        <w:rPr>
          <w:sz w:val="20"/>
          <w:szCs w:val="20"/>
          <w:lang w:val="fo-FO"/>
        </w:rPr>
        <w:t xml:space="preserve"> i </w:t>
      </w:r>
      <w:proofErr w:type="spellStart"/>
      <w:r w:rsidR="008570F7" w:rsidRPr="00196167">
        <w:rPr>
          <w:sz w:val="20"/>
          <w:szCs w:val="20"/>
          <w:lang w:val="fo-FO"/>
        </w:rPr>
        <w:t>væsentligt</w:t>
      </w:r>
      <w:proofErr w:type="spellEnd"/>
      <w:r w:rsidR="008570F7" w:rsidRPr="00196167">
        <w:rPr>
          <w:sz w:val="20"/>
          <w:szCs w:val="20"/>
          <w:lang w:val="fo-FO"/>
        </w:rPr>
        <w:t xml:space="preserve"> </w:t>
      </w:r>
      <w:proofErr w:type="spellStart"/>
      <w:r w:rsidR="008570F7" w:rsidRPr="00196167">
        <w:rPr>
          <w:sz w:val="20"/>
          <w:szCs w:val="20"/>
          <w:lang w:val="fo-FO"/>
        </w:rPr>
        <w:t>omfang</w:t>
      </w:r>
      <w:proofErr w:type="spellEnd"/>
      <w:r w:rsidR="008570F7" w:rsidRPr="00196167">
        <w:rPr>
          <w:sz w:val="20"/>
          <w:szCs w:val="20"/>
          <w:lang w:val="fo-FO"/>
        </w:rPr>
        <w:t xml:space="preserve"> har </w:t>
      </w:r>
      <w:proofErr w:type="spellStart"/>
      <w:r w:rsidR="008570F7"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w:t>
      </w:r>
      <w:proofErr w:type="spellStart"/>
      <w:r w:rsidRPr="00196167">
        <w:rPr>
          <w:sz w:val="20"/>
          <w:szCs w:val="20"/>
          <w:lang w:val="fo-FO"/>
        </w:rPr>
        <w:t>variabel</w:t>
      </w:r>
      <w:proofErr w:type="spellEnd"/>
      <w:r w:rsidRPr="00196167">
        <w:rPr>
          <w:sz w:val="20"/>
          <w:szCs w:val="20"/>
          <w:lang w:val="fo-FO"/>
        </w:rPr>
        <w:t xml:space="preserve"> </w:t>
      </w:r>
      <w:proofErr w:type="spellStart"/>
      <w:r w:rsidRPr="00196167">
        <w:rPr>
          <w:sz w:val="20"/>
          <w:szCs w:val="20"/>
          <w:lang w:val="fo-FO"/>
        </w:rPr>
        <w:t>rente</w:t>
      </w:r>
      <w:proofErr w:type="spellEnd"/>
      <w:r w:rsidRPr="00196167">
        <w:rPr>
          <w:sz w:val="20"/>
          <w:szCs w:val="20"/>
          <w:lang w:val="fo-FO"/>
        </w:rPr>
        <w:t>.</w:t>
      </w:r>
    </w:p>
    <w:p w14:paraId="4E06F3CD" w14:textId="77777777" w:rsidR="00B32FD1" w:rsidRPr="00196167" w:rsidRDefault="008570F7" w:rsidP="00196167">
      <w:pPr>
        <w:pStyle w:val="Nummer"/>
        <w:numPr>
          <w:ilvl w:val="0"/>
          <w:numId w:val="80"/>
        </w:numPr>
        <w:jc w:val="both"/>
        <w:divId w:val="1840848633"/>
        <w:rPr>
          <w:sz w:val="20"/>
          <w:szCs w:val="20"/>
        </w:rPr>
      </w:pPr>
      <w:proofErr w:type="spellStart"/>
      <w:r w:rsidRPr="00196167">
        <w:rPr>
          <w:sz w:val="20"/>
          <w:szCs w:val="20"/>
          <w:lang w:val="fo-FO"/>
        </w:rPr>
        <w:t>Analyse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følsomhed</w:t>
      </w:r>
      <w:proofErr w:type="spellEnd"/>
      <w:r w:rsidRPr="00196167">
        <w:rPr>
          <w:sz w:val="20"/>
          <w:szCs w:val="20"/>
          <w:lang w:val="fo-FO"/>
        </w:rPr>
        <w:t xml:space="preserve"> </w:t>
      </w:r>
      <w:proofErr w:type="spellStart"/>
      <w:r w:rsidR="0095466F" w:rsidRPr="00196167">
        <w:rPr>
          <w:sz w:val="20"/>
          <w:szCs w:val="20"/>
          <w:lang w:val="fo-FO"/>
        </w:rPr>
        <w:t>over</w:t>
      </w:r>
      <w:proofErr w:type="spellEnd"/>
      <w:r w:rsidR="0095466F" w:rsidRPr="00196167">
        <w:rPr>
          <w:sz w:val="20"/>
          <w:szCs w:val="20"/>
          <w:lang w:val="fo-FO"/>
        </w:rPr>
        <w:t xml:space="preserve"> for </w:t>
      </w:r>
      <w:proofErr w:type="spellStart"/>
      <w:r w:rsidR="0095466F" w:rsidRPr="00196167">
        <w:rPr>
          <w:sz w:val="20"/>
          <w:szCs w:val="20"/>
          <w:lang w:val="fo-FO"/>
        </w:rPr>
        <w:t>ændrede</w:t>
      </w:r>
      <w:proofErr w:type="spellEnd"/>
      <w:r w:rsidR="0095466F" w:rsidRPr="00196167">
        <w:rPr>
          <w:sz w:val="20"/>
          <w:szCs w:val="20"/>
          <w:lang w:val="fo-FO"/>
        </w:rPr>
        <w:t xml:space="preserve"> </w:t>
      </w:r>
      <w:proofErr w:type="spellStart"/>
      <w:r w:rsidR="0095466F" w:rsidRPr="00196167">
        <w:rPr>
          <w:sz w:val="20"/>
          <w:szCs w:val="20"/>
          <w:lang w:val="fo-FO"/>
        </w:rPr>
        <w:t>valutakurser</w:t>
      </w:r>
      <w:proofErr w:type="spellEnd"/>
      <w:r w:rsidR="0095466F" w:rsidRPr="00196167">
        <w:rPr>
          <w:sz w:val="20"/>
          <w:szCs w:val="20"/>
          <w:lang w:val="fo-FO"/>
        </w:rPr>
        <w:t xml:space="preserve">, </w:t>
      </w:r>
      <w:proofErr w:type="spellStart"/>
      <w:r w:rsidR="0095466F" w:rsidRPr="00196167">
        <w:rPr>
          <w:sz w:val="20"/>
          <w:szCs w:val="20"/>
          <w:lang w:val="fo-FO"/>
        </w:rPr>
        <w:t>hvis</w:t>
      </w:r>
      <w:proofErr w:type="spellEnd"/>
      <w:r w:rsidR="0095466F" w:rsidRPr="00196167">
        <w:rPr>
          <w:sz w:val="20"/>
          <w:szCs w:val="20"/>
          <w:lang w:val="fo-FO"/>
        </w:rPr>
        <w:t xml:space="preserve"> </w:t>
      </w:r>
      <w:proofErr w:type="spellStart"/>
      <w:r w:rsidR="0095466F" w:rsidRPr="00196167">
        <w:rPr>
          <w:sz w:val="20"/>
          <w:szCs w:val="20"/>
          <w:lang w:val="fo-FO"/>
        </w:rPr>
        <w:t>kunden</w:t>
      </w:r>
      <w:proofErr w:type="spellEnd"/>
      <w:r w:rsidR="0095466F" w:rsidRPr="00196167">
        <w:rPr>
          <w:sz w:val="20"/>
          <w:szCs w:val="20"/>
          <w:lang w:val="fo-FO"/>
        </w:rPr>
        <w:t xml:space="preserve"> i </w:t>
      </w:r>
      <w:proofErr w:type="spellStart"/>
      <w:r w:rsidR="0095466F" w:rsidRPr="00196167">
        <w:rPr>
          <w:sz w:val="20"/>
          <w:szCs w:val="20"/>
          <w:lang w:val="fo-FO"/>
        </w:rPr>
        <w:t>væsentligt</w:t>
      </w:r>
      <w:proofErr w:type="spellEnd"/>
      <w:r w:rsidR="0095466F" w:rsidRPr="00196167">
        <w:rPr>
          <w:sz w:val="20"/>
          <w:szCs w:val="20"/>
          <w:lang w:val="fo-FO"/>
        </w:rPr>
        <w:t xml:space="preserve"> </w:t>
      </w:r>
      <w:proofErr w:type="spellStart"/>
      <w:r w:rsidR="0095466F" w:rsidRPr="00196167">
        <w:rPr>
          <w:sz w:val="20"/>
          <w:szCs w:val="20"/>
          <w:lang w:val="fo-FO"/>
        </w:rPr>
        <w:t>omfang</w:t>
      </w:r>
      <w:proofErr w:type="spellEnd"/>
      <w:r w:rsidR="0095466F" w:rsidRPr="00196167">
        <w:rPr>
          <w:sz w:val="20"/>
          <w:szCs w:val="20"/>
          <w:lang w:val="fo-FO"/>
        </w:rPr>
        <w:t xml:space="preserve"> har </w:t>
      </w:r>
      <w:proofErr w:type="spellStart"/>
      <w:r w:rsidR="0095466F" w:rsidRPr="00196167">
        <w:rPr>
          <w:sz w:val="20"/>
          <w:szCs w:val="20"/>
          <w:lang w:val="fo-FO"/>
        </w:rPr>
        <w:t>eller</w:t>
      </w:r>
      <w:proofErr w:type="spellEnd"/>
      <w:r w:rsidR="0095466F" w:rsidRPr="00196167">
        <w:rPr>
          <w:sz w:val="20"/>
          <w:szCs w:val="20"/>
          <w:lang w:val="fo-FO"/>
        </w:rPr>
        <w:t xml:space="preserve"> </w:t>
      </w:r>
      <w:proofErr w:type="spellStart"/>
      <w:r w:rsidR="0095466F" w:rsidRPr="00196167">
        <w:rPr>
          <w:sz w:val="20"/>
          <w:szCs w:val="20"/>
          <w:lang w:val="fo-FO"/>
        </w:rPr>
        <w:t>ønsker</w:t>
      </w:r>
      <w:proofErr w:type="spellEnd"/>
      <w:r w:rsidR="0095466F" w:rsidRPr="00196167">
        <w:rPr>
          <w:sz w:val="20"/>
          <w:szCs w:val="20"/>
          <w:lang w:val="fo-FO"/>
        </w:rPr>
        <w:t xml:space="preserve"> </w:t>
      </w:r>
      <w:proofErr w:type="spellStart"/>
      <w:r w:rsidR="0095466F" w:rsidRPr="00196167">
        <w:rPr>
          <w:sz w:val="20"/>
          <w:szCs w:val="20"/>
          <w:lang w:val="fo-FO"/>
        </w:rPr>
        <w:t>lån</w:t>
      </w:r>
      <w:proofErr w:type="spellEnd"/>
      <w:r w:rsidR="0095466F" w:rsidRPr="00196167">
        <w:rPr>
          <w:sz w:val="20"/>
          <w:szCs w:val="20"/>
          <w:lang w:val="fo-FO"/>
        </w:rPr>
        <w:t xml:space="preserve"> </w:t>
      </w:r>
      <w:proofErr w:type="spellStart"/>
      <w:r w:rsidR="0095466F" w:rsidRPr="00196167">
        <w:rPr>
          <w:sz w:val="20"/>
          <w:szCs w:val="20"/>
          <w:lang w:val="fo-FO"/>
        </w:rPr>
        <w:t>optaget</w:t>
      </w:r>
      <w:proofErr w:type="spellEnd"/>
      <w:r w:rsidR="0095466F" w:rsidRPr="00196167">
        <w:rPr>
          <w:sz w:val="20"/>
          <w:szCs w:val="20"/>
          <w:lang w:val="fo-FO"/>
        </w:rPr>
        <w:t xml:space="preserve"> i </w:t>
      </w:r>
      <w:proofErr w:type="spellStart"/>
      <w:r w:rsidR="0095466F" w:rsidRPr="00196167">
        <w:rPr>
          <w:sz w:val="20"/>
          <w:szCs w:val="20"/>
          <w:lang w:val="fo-FO"/>
        </w:rPr>
        <w:t>fremmed</w:t>
      </w:r>
      <w:proofErr w:type="spellEnd"/>
      <w:r w:rsidR="0095466F" w:rsidRPr="00196167">
        <w:rPr>
          <w:sz w:val="20"/>
          <w:szCs w:val="20"/>
          <w:lang w:val="fo-FO"/>
        </w:rPr>
        <w:t xml:space="preserve"> valuta.</w:t>
      </w:r>
    </w:p>
    <w:p w14:paraId="4152D24C" w14:textId="77777777" w:rsidR="00B32FD1" w:rsidRPr="00196167" w:rsidRDefault="0095466F" w:rsidP="00196167">
      <w:pPr>
        <w:pStyle w:val="Nummer"/>
        <w:numPr>
          <w:ilvl w:val="0"/>
          <w:numId w:val="80"/>
        </w:numPr>
        <w:jc w:val="both"/>
        <w:divId w:val="1840848633"/>
        <w:rPr>
          <w:sz w:val="20"/>
          <w:szCs w:val="20"/>
        </w:rPr>
      </w:pPr>
      <w:proofErr w:type="spellStart"/>
      <w:r w:rsidRPr="00196167">
        <w:rPr>
          <w:sz w:val="20"/>
          <w:szCs w:val="20"/>
          <w:lang w:val="fo-FO"/>
        </w:rPr>
        <w:t>Analyse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eventuelle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udspringer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miljømæssige</w:t>
      </w:r>
      <w:proofErr w:type="spellEnd"/>
      <w:r w:rsidRPr="00196167">
        <w:rPr>
          <w:sz w:val="20"/>
          <w:szCs w:val="20"/>
          <w:lang w:val="fo-FO"/>
        </w:rPr>
        <w:t xml:space="preserve">, </w:t>
      </w:r>
      <w:proofErr w:type="spellStart"/>
      <w:r w:rsidRPr="00196167">
        <w:rPr>
          <w:sz w:val="20"/>
          <w:szCs w:val="20"/>
          <w:lang w:val="fo-FO"/>
        </w:rPr>
        <w:t>sociale</w:t>
      </w:r>
      <w:proofErr w:type="spellEnd"/>
      <w:r w:rsidRPr="00196167">
        <w:rPr>
          <w:sz w:val="20"/>
          <w:szCs w:val="20"/>
          <w:lang w:val="fo-FO"/>
        </w:rPr>
        <w:t xml:space="preserve"> og </w:t>
      </w:r>
      <w:proofErr w:type="spellStart"/>
      <w:r w:rsidRPr="00196167">
        <w:rPr>
          <w:sz w:val="20"/>
          <w:szCs w:val="20"/>
          <w:lang w:val="fo-FO"/>
        </w:rPr>
        <w:t>ledelsesmæssige</w:t>
      </w:r>
      <w:proofErr w:type="spellEnd"/>
      <w:r w:rsidRPr="00196167">
        <w:rPr>
          <w:sz w:val="20"/>
          <w:szCs w:val="20"/>
          <w:lang w:val="fo-FO"/>
        </w:rPr>
        <w:t xml:space="preserve"> forhold.</w:t>
      </w:r>
    </w:p>
    <w:p w14:paraId="1BD392BC" w14:textId="50800B28" w:rsidR="00B32FD1" w:rsidRPr="00196167" w:rsidRDefault="005A405E" w:rsidP="00196167">
      <w:pPr>
        <w:pStyle w:val="Nummer"/>
        <w:numPr>
          <w:ilvl w:val="0"/>
          <w:numId w:val="80"/>
        </w:numPr>
        <w:jc w:val="both"/>
        <w:divId w:val="1840848633"/>
        <w:rPr>
          <w:sz w:val="20"/>
          <w:szCs w:val="20"/>
        </w:rPr>
      </w:pP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oplysninger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er </w:t>
      </w:r>
      <w:proofErr w:type="spellStart"/>
      <w:r w:rsidRPr="00196167">
        <w:rPr>
          <w:sz w:val="20"/>
          <w:szCs w:val="20"/>
          <w:lang w:val="fo-FO"/>
        </w:rPr>
        <w:t>relevante</w:t>
      </w:r>
      <w:proofErr w:type="spellEnd"/>
      <w:r w:rsidRPr="00196167">
        <w:rPr>
          <w:sz w:val="20"/>
          <w:szCs w:val="20"/>
          <w:lang w:val="fo-FO"/>
        </w:rPr>
        <w:t xml:space="preserve"> for </w:t>
      </w:r>
      <w:proofErr w:type="spellStart"/>
      <w:r w:rsidR="0095466F"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eksponeringens</w:t>
      </w:r>
      <w:proofErr w:type="spellEnd"/>
      <w:r w:rsidRPr="00196167">
        <w:rPr>
          <w:sz w:val="20"/>
          <w:szCs w:val="20"/>
          <w:lang w:val="fo-FO"/>
        </w:rPr>
        <w:t xml:space="preserve"> </w:t>
      </w:r>
      <w:proofErr w:type="spellStart"/>
      <w:r w:rsidRPr="00196167">
        <w:rPr>
          <w:sz w:val="20"/>
          <w:szCs w:val="20"/>
          <w:lang w:val="fo-FO"/>
        </w:rPr>
        <w:t>risiko</w:t>
      </w:r>
      <w:proofErr w:type="spellEnd"/>
      <w:r w:rsidRPr="00196167">
        <w:rPr>
          <w:sz w:val="20"/>
          <w:szCs w:val="20"/>
          <w:lang w:val="fo-FO"/>
        </w:rPr>
        <w:t xml:space="preserve"> og </w:t>
      </w:r>
      <w:proofErr w:type="spellStart"/>
      <w:r w:rsidRPr="00196167">
        <w:rPr>
          <w:sz w:val="20"/>
          <w:szCs w:val="20"/>
          <w:lang w:val="fo-FO"/>
        </w:rPr>
        <w:t>afvikling</w:t>
      </w:r>
      <w:proofErr w:type="spellEnd"/>
      <w:r w:rsidRPr="00196167">
        <w:rPr>
          <w:sz w:val="20"/>
          <w:szCs w:val="20"/>
          <w:lang w:val="fo-FO"/>
        </w:rPr>
        <w:t>.</w:t>
      </w:r>
    </w:p>
    <w:p w14:paraId="06DDAEB6" w14:textId="00DA3DCA" w:rsidR="00464C2E" w:rsidRPr="00196167" w:rsidRDefault="0095466F" w:rsidP="00196167">
      <w:pPr>
        <w:pStyle w:val="Nummer"/>
        <w:numPr>
          <w:ilvl w:val="0"/>
          <w:numId w:val="80"/>
        </w:numPr>
        <w:jc w:val="both"/>
        <w:divId w:val="1840848633"/>
        <w:rPr>
          <w:sz w:val="20"/>
          <w:szCs w:val="20"/>
        </w:rPr>
      </w:pPr>
      <w:proofErr w:type="spellStart"/>
      <w:r w:rsidRPr="00196167">
        <w:rPr>
          <w:sz w:val="20"/>
          <w:szCs w:val="20"/>
          <w:lang w:val="fo-FO"/>
        </w:rPr>
        <w:t>Pengeinstituttets</w:t>
      </w:r>
      <w:proofErr w:type="spellEnd"/>
      <w:r w:rsidR="005A405E" w:rsidRPr="00196167">
        <w:rPr>
          <w:sz w:val="20"/>
          <w:szCs w:val="20"/>
          <w:lang w:val="fo-FO"/>
        </w:rPr>
        <w:t xml:space="preserve"> </w:t>
      </w:r>
      <w:proofErr w:type="spellStart"/>
      <w:r w:rsidR="005A405E" w:rsidRPr="00196167">
        <w:rPr>
          <w:sz w:val="20"/>
          <w:szCs w:val="20"/>
          <w:lang w:val="fo-FO"/>
        </w:rPr>
        <w:t>samlede</w:t>
      </w:r>
      <w:proofErr w:type="spellEnd"/>
      <w:r w:rsidR="005A405E" w:rsidRPr="00196167">
        <w:rPr>
          <w:sz w:val="20"/>
          <w:szCs w:val="20"/>
          <w:lang w:val="fo-FO"/>
        </w:rPr>
        <w:t xml:space="preserve"> </w:t>
      </w:r>
      <w:proofErr w:type="spellStart"/>
      <w:r w:rsidR="005A405E" w:rsidRPr="00196167">
        <w:rPr>
          <w:sz w:val="20"/>
          <w:szCs w:val="20"/>
          <w:lang w:val="fo-FO"/>
        </w:rPr>
        <w:t>vurdering</w:t>
      </w:r>
      <w:proofErr w:type="spellEnd"/>
      <w:r w:rsidR="005A405E" w:rsidRPr="00196167">
        <w:rPr>
          <w:sz w:val="20"/>
          <w:szCs w:val="20"/>
          <w:lang w:val="fo-FO"/>
        </w:rPr>
        <w:t xml:space="preserve"> samt </w:t>
      </w:r>
      <w:proofErr w:type="spellStart"/>
      <w:r w:rsidR="005A405E" w:rsidRPr="00196167">
        <w:rPr>
          <w:sz w:val="20"/>
          <w:szCs w:val="20"/>
          <w:lang w:val="fo-FO"/>
        </w:rPr>
        <w:t>stillingtagen</w:t>
      </w:r>
      <w:proofErr w:type="spellEnd"/>
      <w:r w:rsidR="005A405E" w:rsidRPr="00196167">
        <w:rPr>
          <w:sz w:val="20"/>
          <w:szCs w:val="20"/>
          <w:lang w:val="fo-FO"/>
        </w:rPr>
        <w:t xml:space="preserve"> til, </w:t>
      </w:r>
      <w:proofErr w:type="spellStart"/>
      <w:r w:rsidR="005A405E" w:rsidRPr="00196167">
        <w:rPr>
          <w:sz w:val="20"/>
          <w:szCs w:val="20"/>
          <w:lang w:val="fo-FO"/>
        </w:rPr>
        <w:t>om</w:t>
      </w:r>
      <w:proofErr w:type="spellEnd"/>
      <w:r w:rsidR="005A405E" w:rsidRPr="00196167">
        <w:rPr>
          <w:sz w:val="20"/>
          <w:szCs w:val="20"/>
          <w:lang w:val="fo-FO"/>
        </w:rPr>
        <w:t xml:space="preserve"> </w:t>
      </w:r>
      <w:proofErr w:type="spellStart"/>
      <w:r w:rsidR="005A405E" w:rsidRPr="00196167">
        <w:rPr>
          <w:sz w:val="20"/>
          <w:szCs w:val="20"/>
          <w:lang w:val="fo-FO"/>
        </w:rPr>
        <w:t>den</w:t>
      </w:r>
      <w:proofErr w:type="spellEnd"/>
      <w:r w:rsidR="005A405E" w:rsidRPr="00196167">
        <w:rPr>
          <w:sz w:val="20"/>
          <w:szCs w:val="20"/>
          <w:lang w:val="fo-FO"/>
        </w:rPr>
        <w:t xml:space="preserve"> </w:t>
      </w:r>
      <w:proofErr w:type="spellStart"/>
      <w:r w:rsidR="005A405E" w:rsidRPr="00196167">
        <w:rPr>
          <w:sz w:val="20"/>
          <w:szCs w:val="20"/>
          <w:lang w:val="fo-FO"/>
        </w:rPr>
        <w:t>forventede</w:t>
      </w:r>
      <w:proofErr w:type="spellEnd"/>
      <w:r w:rsidR="005A405E" w:rsidRPr="00196167">
        <w:rPr>
          <w:sz w:val="20"/>
          <w:szCs w:val="20"/>
          <w:lang w:val="fo-FO"/>
        </w:rPr>
        <w:t xml:space="preserve"> </w:t>
      </w:r>
      <w:proofErr w:type="spellStart"/>
      <w:r w:rsidR="005A405E" w:rsidRPr="00196167">
        <w:rPr>
          <w:sz w:val="20"/>
          <w:szCs w:val="20"/>
          <w:lang w:val="fo-FO"/>
        </w:rPr>
        <w:t>indtjening</w:t>
      </w:r>
      <w:proofErr w:type="spellEnd"/>
      <w:r w:rsidR="005A405E" w:rsidRPr="00196167">
        <w:rPr>
          <w:sz w:val="20"/>
          <w:szCs w:val="20"/>
          <w:lang w:val="fo-FO"/>
        </w:rPr>
        <w:t xml:space="preserve"> </w:t>
      </w:r>
      <w:proofErr w:type="spellStart"/>
      <w:r w:rsidR="005A405E" w:rsidRPr="00196167">
        <w:rPr>
          <w:sz w:val="20"/>
          <w:szCs w:val="20"/>
          <w:lang w:val="fo-FO"/>
        </w:rPr>
        <w:t>står</w:t>
      </w:r>
      <w:proofErr w:type="spellEnd"/>
      <w:r w:rsidR="005A405E" w:rsidRPr="00196167">
        <w:rPr>
          <w:sz w:val="20"/>
          <w:szCs w:val="20"/>
          <w:lang w:val="fo-FO"/>
        </w:rPr>
        <w:t xml:space="preserve"> i </w:t>
      </w:r>
      <w:proofErr w:type="spellStart"/>
      <w:r w:rsidR="005A405E" w:rsidRPr="00196167">
        <w:rPr>
          <w:sz w:val="20"/>
          <w:szCs w:val="20"/>
          <w:lang w:val="fo-FO"/>
        </w:rPr>
        <w:t>et</w:t>
      </w:r>
      <w:proofErr w:type="spellEnd"/>
      <w:r w:rsidR="005A405E" w:rsidRPr="00196167">
        <w:rPr>
          <w:sz w:val="20"/>
          <w:szCs w:val="20"/>
          <w:lang w:val="fo-FO"/>
        </w:rPr>
        <w:t xml:space="preserve"> forsvarligt forhold til </w:t>
      </w:r>
      <w:proofErr w:type="spellStart"/>
      <w:r w:rsidR="005A405E" w:rsidRPr="00196167">
        <w:rPr>
          <w:sz w:val="20"/>
          <w:szCs w:val="20"/>
          <w:lang w:val="fo-FO"/>
        </w:rPr>
        <w:t>den</w:t>
      </w:r>
      <w:proofErr w:type="spellEnd"/>
      <w:r w:rsidR="005A405E" w:rsidRPr="00196167">
        <w:rPr>
          <w:sz w:val="20"/>
          <w:szCs w:val="20"/>
          <w:lang w:val="fo-FO"/>
        </w:rPr>
        <w:t xml:space="preserve"> </w:t>
      </w:r>
      <w:proofErr w:type="spellStart"/>
      <w:r w:rsidR="005A405E" w:rsidRPr="00196167">
        <w:rPr>
          <w:sz w:val="20"/>
          <w:szCs w:val="20"/>
          <w:lang w:val="fo-FO"/>
        </w:rPr>
        <w:t>risiko</w:t>
      </w:r>
      <w:proofErr w:type="spellEnd"/>
      <w:r w:rsidR="005A405E" w:rsidRPr="00196167">
        <w:rPr>
          <w:sz w:val="20"/>
          <w:szCs w:val="20"/>
          <w:lang w:val="fo-FO"/>
        </w:rPr>
        <w:t xml:space="preserve">, </w:t>
      </w:r>
      <w:proofErr w:type="spellStart"/>
      <w:r w:rsidRPr="00196167">
        <w:rPr>
          <w:sz w:val="20"/>
          <w:szCs w:val="20"/>
          <w:lang w:val="fo-FO"/>
        </w:rPr>
        <w:t>pengeinstituttet</w:t>
      </w:r>
      <w:proofErr w:type="spellEnd"/>
      <w:r w:rsidRPr="00196167">
        <w:rPr>
          <w:sz w:val="20"/>
          <w:szCs w:val="20"/>
          <w:lang w:val="fo-FO"/>
        </w:rPr>
        <w:t xml:space="preserve"> </w:t>
      </w:r>
      <w:proofErr w:type="spellStart"/>
      <w:r w:rsidR="005A405E" w:rsidRPr="00196167">
        <w:rPr>
          <w:sz w:val="20"/>
          <w:szCs w:val="20"/>
          <w:lang w:val="fo-FO"/>
        </w:rPr>
        <w:t>påtager</w:t>
      </w:r>
      <w:proofErr w:type="spellEnd"/>
      <w:r w:rsidR="005A405E" w:rsidRPr="00196167">
        <w:rPr>
          <w:sz w:val="20"/>
          <w:szCs w:val="20"/>
          <w:lang w:val="fo-FO"/>
        </w:rPr>
        <w:t xml:space="preserve"> sig </w:t>
      </w:r>
      <w:proofErr w:type="spellStart"/>
      <w:r w:rsidR="005A405E" w:rsidRPr="00196167">
        <w:rPr>
          <w:sz w:val="20"/>
          <w:szCs w:val="20"/>
          <w:lang w:val="fo-FO"/>
        </w:rPr>
        <w:t>ved</w:t>
      </w:r>
      <w:proofErr w:type="spellEnd"/>
      <w:r w:rsidR="005A405E" w:rsidRPr="00196167">
        <w:rPr>
          <w:sz w:val="20"/>
          <w:szCs w:val="20"/>
          <w:lang w:val="fo-FO"/>
        </w:rPr>
        <w:t xml:space="preserve"> </w:t>
      </w:r>
      <w:proofErr w:type="spellStart"/>
      <w:r w:rsidR="005A405E" w:rsidRPr="00196167">
        <w:rPr>
          <w:sz w:val="20"/>
          <w:szCs w:val="20"/>
          <w:lang w:val="fo-FO"/>
        </w:rPr>
        <w:t>bevillingen</w:t>
      </w:r>
      <w:proofErr w:type="spellEnd"/>
      <w:r w:rsidR="005A405E" w:rsidRPr="00196167">
        <w:rPr>
          <w:sz w:val="20"/>
          <w:szCs w:val="20"/>
          <w:lang w:val="fo-FO"/>
        </w:rPr>
        <w:t>.</w:t>
      </w:r>
    </w:p>
    <w:p w14:paraId="01841EE3" w14:textId="4F810CF4" w:rsidR="00464C2E" w:rsidRPr="00196167" w:rsidRDefault="005A405E" w:rsidP="00196167">
      <w:pPr>
        <w:pStyle w:val="Litra"/>
        <w:numPr>
          <w:ilvl w:val="0"/>
          <w:numId w:val="79"/>
        </w:numPr>
        <w:jc w:val="both"/>
        <w:divId w:val="1840848633"/>
        <w:rPr>
          <w:sz w:val="20"/>
          <w:szCs w:val="20"/>
        </w:rPr>
      </w:pPr>
      <w:r w:rsidRPr="00196167">
        <w:rPr>
          <w:sz w:val="20"/>
          <w:szCs w:val="20"/>
          <w:lang w:val="fo-FO"/>
        </w:rPr>
        <w:t xml:space="preserve">I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situationer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det</w:t>
      </w:r>
      <w:proofErr w:type="spellEnd"/>
      <w:r w:rsidRPr="00196167">
        <w:rPr>
          <w:sz w:val="20"/>
          <w:szCs w:val="20"/>
          <w:lang w:val="fo-FO"/>
        </w:rPr>
        <w:t xml:space="preserve"> er relevant, vil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beslutningsgrundlag</w:t>
      </w:r>
      <w:proofErr w:type="spellEnd"/>
      <w:r w:rsidRPr="00196167">
        <w:rPr>
          <w:sz w:val="20"/>
          <w:szCs w:val="20"/>
          <w:lang w:val="fo-FO"/>
        </w:rPr>
        <w:t xml:space="preserve"> </w:t>
      </w:r>
      <w:proofErr w:type="spellStart"/>
      <w:r w:rsidRPr="00196167">
        <w:rPr>
          <w:sz w:val="20"/>
          <w:szCs w:val="20"/>
          <w:lang w:val="fo-FO"/>
        </w:rPr>
        <w:t>almindeligvis</w:t>
      </w:r>
      <w:proofErr w:type="spellEnd"/>
      <w:r w:rsidRPr="00196167">
        <w:rPr>
          <w:sz w:val="20"/>
          <w:szCs w:val="20"/>
          <w:lang w:val="fo-FO"/>
        </w:rPr>
        <w:t xml:space="preserve"> </w:t>
      </w:r>
      <w:proofErr w:type="spellStart"/>
      <w:r w:rsidR="0095466F" w:rsidRPr="00196167">
        <w:rPr>
          <w:sz w:val="20"/>
          <w:szCs w:val="20"/>
          <w:lang w:val="fo-FO"/>
        </w:rPr>
        <w:t>også</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 xml:space="preserve"> </w:t>
      </w:r>
      <w:proofErr w:type="spellStart"/>
      <w:r w:rsidRPr="00196167">
        <w:rPr>
          <w:sz w:val="20"/>
          <w:szCs w:val="20"/>
          <w:lang w:val="fo-FO"/>
        </w:rPr>
        <w:t>indeholde</w:t>
      </w:r>
      <w:proofErr w:type="spellEnd"/>
      <w:r w:rsidRPr="00196167">
        <w:rPr>
          <w:sz w:val="20"/>
          <w:szCs w:val="20"/>
          <w:lang w:val="fo-FO"/>
        </w:rPr>
        <w:t>:</w:t>
      </w:r>
    </w:p>
    <w:p w14:paraId="40B4D78E" w14:textId="24DACAAE" w:rsidR="00B32FD1" w:rsidRPr="00196167" w:rsidRDefault="005A405E" w:rsidP="00196167">
      <w:pPr>
        <w:pStyle w:val="Nummer"/>
        <w:numPr>
          <w:ilvl w:val="0"/>
          <w:numId w:val="81"/>
        </w:numPr>
        <w:jc w:val="both"/>
        <w:divId w:val="1840848633"/>
        <w:rPr>
          <w:sz w:val="20"/>
          <w:szCs w:val="20"/>
          <w:lang w:val="fo-FO"/>
        </w:rPr>
      </w:pP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samlet</w:t>
      </w:r>
      <w:proofErr w:type="spellEnd"/>
      <w:r w:rsidRPr="00196167">
        <w:rPr>
          <w:sz w:val="20"/>
          <w:szCs w:val="20"/>
          <w:lang w:val="fo-FO"/>
        </w:rPr>
        <w:t xml:space="preserve"> </w:t>
      </w:r>
      <w:proofErr w:type="spellStart"/>
      <w:r w:rsidRPr="00196167">
        <w:rPr>
          <w:sz w:val="20"/>
          <w:szCs w:val="20"/>
          <w:lang w:val="fo-FO"/>
        </w:rPr>
        <w:t>risikovurdering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95466F" w:rsidRPr="00196167">
        <w:rPr>
          <w:sz w:val="20"/>
          <w:szCs w:val="20"/>
          <w:lang w:val="fo-FO"/>
        </w:rPr>
        <w:t>ejendomsprojekter</w:t>
      </w:r>
      <w:proofErr w:type="spellEnd"/>
      <w:r w:rsidR="0095466F" w:rsidRPr="00196167">
        <w:rPr>
          <w:sz w:val="20"/>
          <w:szCs w:val="20"/>
          <w:lang w:val="fo-FO"/>
        </w:rPr>
        <w:t xml:space="preserve"> og </w:t>
      </w:r>
      <w:proofErr w:type="spellStart"/>
      <w:r w:rsidR="0095466F"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projekter</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ledelse</w:t>
      </w:r>
      <w:proofErr w:type="spellEnd"/>
      <w:r w:rsidRPr="00196167">
        <w:rPr>
          <w:sz w:val="20"/>
          <w:szCs w:val="20"/>
          <w:lang w:val="fo-FO"/>
        </w:rPr>
        <w:t xml:space="preserve">, </w:t>
      </w:r>
      <w:proofErr w:type="spellStart"/>
      <w:r w:rsidRPr="00196167">
        <w:rPr>
          <w:sz w:val="20"/>
          <w:szCs w:val="20"/>
          <w:lang w:val="fo-FO"/>
        </w:rPr>
        <w:t>styring</w:t>
      </w:r>
      <w:proofErr w:type="spellEnd"/>
      <w:r w:rsidRPr="00196167">
        <w:rPr>
          <w:sz w:val="20"/>
          <w:szCs w:val="20"/>
          <w:lang w:val="fo-FO"/>
        </w:rPr>
        <w:t>,</w:t>
      </w:r>
      <w:r w:rsidR="0095466F" w:rsidRPr="00196167">
        <w:rPr>
          <w:sz w:val="20"/>
          <w:szCs w:val="20"/>
          <w:lang w:val="fo-FO"/>
        </w:rPr>
        <w:t xml:space="preserve"> </w:t>
      </w:r>
      <w:proofErr w:type="spellStart"/>
      <w:r w:rsidR="0095466F" w:rsidRPr="00196167">
        <w:rPr>
          <w:sz w:val="20"/>
          <w:szCs w:val="20"/>
          <w:lang w:val="fo-FO"/>
        </w:rPr>
        <w:t>adgang</w:t>
      </w:r>
      <w:proofErr w:type="spellEnd"/>
      <w:r w:rsidR="0095466F" w:rsidRPr="00196167">
        <w:rPr>
          <w:sz w:val="20"/>
          <w:szCs w:val="20"/>
          <w:lang w:val="fo-FO"/>
        </w:rPr>
        <w:t xml:space="preserve"> til </w:t>
      </w:r>
      <w:proofErr w:type="spellStart"/>
      <w:r w:rsidR="0095466F" w:rsidRPr="00196167">
        <w:rPr>
          <w:sz w:val="20"/>
          <w:szCs w:val="20"/>
          <w:lang w:val="fo-FO"/>
        </w:rPr>
        <w:t>kompetente</w:t>
      </w:r>
      <w:proofErr w:type="spellEnd"/>
      <w:r w:rsidR="0095466F" w:rsidRPr="00196167">
        <w:rPr>
          <w:sz w:val="20"/>
          <w:szCs w:val="20"/>
          <w:lang w:val="fo-FO"/>
        </w:rPr>
        <w:t xml:space="preserve"> </w:t>
      </w:r>
      <w:proofErr w:type="spellStart"/>
      <w:r w:rsidR="0095466F" w:rsidRPr="00196167">
        <w:rPr>
          <w:sz w:val="20"/>
          <w:szCs w:val="20"/>
          <w:lang w:val="fo-FO"/>
        </w:rPr>
        <w:t>rådgivere</w:t>
      </w:r>
      <w:proofErr w:type="spellEnd"/>
      <w:r w:rsidR="0095466F" w:rsidRPr="00196167">
        <w:rPr>
          <w:sz w:val="20"/>
          <w:szCs w:val="20"/>
          <w:lang w:val="fo-FO"/>
        </w:rPr>
        <w:t xml:space="preserve"> og </w:t>
      </w:r>
      <w:proofErr w:type="spellStart"/>
      <w:r w:rsidR="0095466F" w:rsidRPr="00196167">
        <w:rPr>
          <w:sz w:val="20"/>
          <w:szCs w:val="20"/>
          <w:lang w:val="fo-FO"/>
        </w:rPr>
        <w:t>entreprenører</w:t>
      </w:r>
      <w:proofErr w:type="spellEnd"/>
      <w:r w:rsidR="0095466F" w:rsidRPr="00196167">
        <w:rPr>
          <w:sz w:val="20"/>
          <w:szCs w:val="20"/>
          <w:lang w:val="fo-FO"/>
        </w:rPr>
        <w:t xml:space="preserve">, </w:t>
      </w:r>
      <w:proofErr w:type="spellStart"/>
      <w:r w:rsidR="0095466F" w:rsidRPr="00196167">
        <w:rPr>
          <w:sz w:val="20"/>
          <w:szCs w:val="20"/>
          <w:lang w:val="fo-FO"/>
        </w:rPr>
        <w:t>indhentelse</w:t>
      </w:r>
      <w:proofErr w:type="spellEnd"/>
      <w:r w:rsidR="0095466F" w:rsidRPr="00196167">
        <w:rPr>
          <w:sz w:val="20"/>
          <w:szCs w:val="20"/>
          <w:lang w:val="fo-FO"/>
        </w:rPr>
        <w:t xml:space="preserve"> </w:t>
      </w:r>
      <w:proofErr w:type="spellStart"/>
      <w:r w:rsidR="0095466F" w:rsidRPr="00196167">
        <w:rPr>
          <w:sz w:val="20"/>
          <w:szCs w:val="20"/>
          <w:lang w:val="fo-FO"/>
        </w:rPr>
        <w:t>af</w:t>
      </w:r>
      <w:proofErr w:type="spellEnd"/>
      <w:r w:rsidR="0095466F" w:rsidRPr="00196167">
        <w:rPr>
          <w:sz w:val="20"/>
          <w:szCs w:val="20"/>
          <w:lang w:val="fo-FO"/>
        </w:rPr>
        <w:t xml:space="preserve"> </w:t>
      </w:r>
      <w:proofErr w:type="spellStart"/>
      <w:r w:rsidR="0095466F" w:rsidRPr="00196167">
        <w:rPr>
          <w:sz w:val="20"/>
          <w:szCs w:val="20"/>
          <w:lang w:val="fo-FO"/>
        </w:rPr>
        <w:t>relevante</w:t>
      </w:r>
      <w:proofErr w:type="spellEnd"/>
      <w:r w:rsidR="0095466F" w:rsidRPr="00196167">
        <w:rPr>
          <w:sz w:val="20"/>
          <w:szCs w:val="20"/>
          <w:lang w:val="fo-FO"/>
        </w:rPr>
        <w:t xml:space="preserve"> </w:t>
      </w:r>
      <w:proofErr w:type="spellStart"/>
      <w:r w:rsidR="0095466F" w:rsidRPr="00196167">
        <w:rPr>
          <w:sz w:val="20"/>
          <w:szCs w:val="20"/>
          <w:lang w:val="fo-FO"/>
        </w:rPr>
        <w:t>tilladelser</w:t>
      </w:r>
      <w:proofErr w:type="spellEnd"/>
      <w:r w:rsidR="0095466F" w:rsidRPr="00196167">
        <w:rPr>
          <w:sz w:val="20"/>
          <w:szCs w:val="20"/>
          <w:lang w:val="fo-FO"/>
        </w:rPr>
        <w:t>,</w:t>
      </w:r>
      <w:r w:rsidRPr="00196167">
        <w:rPr>
          <w:sz w:val="20"/>
          <w:szCs w:val="20"/>
          <w:lang w:val="fo-FO"/>
        </w:rPr>
        <w:t xml:space="preserve"> </w:t>
      </w:r>
      <w:proofErr w:type="spellStart"/>
      <w:r w:rsidRPr="00196167">
        <w:rPr>
          <w:sz w:val="20"/>
          <w:szCs w:val="20"/>
          <w:lang w:val="fo-FO"/>
        </w:rPr>
        <w:t>finansiering</w:t>
      </w:r>
      <w:proofErr w:type="spellEnd"/>
      <w:r w:rsidRPr="00196167">
        <w:rPr>
          <w:sz w:val="20"/>
          <w:szCs w:val="20"/>
          <w:lang w:val="fo-FO"/>
        </w:rPr>
        <w:t xml:space="preserve">, </w:t>
      </w:r>
      <w:proofErr w:type="spellStart"/>
      <w:r w:rsidRPr="00196167">
        <w:rPr>
          <w:sz w:val="20"/>
          <w:szCs w:val="20"/>
          <w:lang w:val="fo-FO"/>
        </w:rPr>
        <w:t>udførelse</w:t>
      </w:r>
      <w:proofErr w:type="spellEnd"/>
      <w:r w:rsidRPr="00196167">
        <w:rPr>
          <w:sz w:val="20"/>
          <w:szCs w:val="20"/>
          <w:lang w:val="fo-FO"/>
        </w:rPr>
        <w:t xml:space="preserve">, </w:t>
      </w:r>
      <w:proofErr w:type="spellStart"/>
      <w:r w:rsidRPr="00196167">
        <w:rPr>
          <w:sz w:val="20"/>
          <w:szCs w:val="20"/>
          <w:lang w:val="fo-FO"/>
        </w:rPr>
        <w:t>færdiggørelse</w:t>
      </w:r>
      <w:proofErr w:type="spellEnd"/>
      <w:r w:rsidRPr="00196167">
        <w:rPr>
          <w:sz w:val="20"/>
          <w:szCs w:val="20"/>
          <w:lang w:val="fo-FO"/>
        </w:rPr>
        <w:t xml:space="preserve">, </w:t>
      </w:r>
      <w:proofErr w:type="spellStart"/>
      <w:r w:rsidRPr="00196167">
        <w:rPr>
          <w:sz w:val="20"/>
          <w:szCs w:val="20"/>
          <w:lang w:val="fo-FO"/>
        </w:rPr>
        <w:t>udlejning</w:t>
      </w:r>
      <w:proofErr w:type="spellEnd"/>
      <w:r w:rsidRPr="00196167">
        <w:rPr>
          <w:sz w:val="20"/>
          <w:szCs w:val="20"/>
          <w:lang w:val="fo-FO"/>
        </w:rPr>
        <w:t xml:space="preserve"> og salg.</w:t>
      </w:r>
    </w:p>
    <w:p w14:paraId="10C502F3" w14:textId="77777777" w:rsidR="00B32FD1" w:rsidRPr="00196167" w:rsidRDefault="0095466F" w:rsidP="00196167">
      <w:pPr>
        <w:pStyle w:val="Nummer"/>
        <w:numPr>
          <w:ilvl w:val="0"/>
          <w:numId w:val="81"/>
        </w:numPr>
        <w:jc w:val="both"/>
        <w:divId w:val="1840848633"/>
        <w:rPr>
          <w:sz w:val="20"/>
          <w:szCs w:val="20"/>
          <w:lang w:val="fo-FO"/>
        </w:rPr>
      </w:pPr>
      <w:r w:rsidRPr="00196167">
        <w:rPr>
          <w:sz w:val="20"/>
          <w:szCs w:val="20"/>
          <w:lang w:val="fo-FO"/>
        </w:rPr>
        <w:t xml:space="preserve">For </w:t>
      </w:r>
      <w:proofErr w:type="spellStart"/>
      <w:r w:rsidRPr="00196167">
        <w:rPr>
          <w:sz w:val="20"/>
          <w:szCs w:val="20"/>
          <w:lang w:val="fo-FO"/>
        </w:rPr>
        <w:t>ejendomsprojekter</w:t>
      </w:r>
      <w:proofErr w:type="spellEnd"/>
      <w:r w:rsidRPr="00196167">
        <w:rPr>
          <w:sz w:val="20"/>
          <w:szCs w:val="20"/>
          <w:lang w:val="fo-FO"/>
        </w:rPr>
        <w:t xml:space="preserve"> og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projekter</w:t>
      </w:r>
      <w:proofErr w:type="spellEnd"/>
      <w:r w:rsidRPr="00196167">
        <w:rPr>
          <w:sz w:val="20"/>
          <w:szCs w:val="20"/>
          <w:lang w:val="fo-FO"/>
        </w:rPr>
        <w:t xml:space="preserve"> </w:t>
      </w:r>
      <w:proofErr w:type="spellStart"/>
      <w:r w:rsidRPr="00196167">
        <w:rPr>
          <w:sz w:val="20"/>
          <w:szCs w:val="20"/>
          <w:lang w:val="fo-FO"/>
        </w:rPr>
        <w:t>kravene</w:t>
      </w:r>
      <w:proofErr w:type="spellEnd"/>
      <w:r w:rsidRPr="00196167">
        <w:rPr>
          <w:sz w:val="20"/>
          <w:szCs w:val="20"/>
          <w:lang w:val="fo-FO"/>
        </w:rPr>
        <w:t xml:space="preserve"> til </w:t>
      </w:r>
      <w:proofErr w:type="spellStart"/>
      <w:r w:rsidRPr="00196167">
        <w:rPr>
          <w:sz w:val="20"/>
          <w:szCs w:val="20"/>
          <w:lang w:val="fo-FO"/>
        </w:rPr>
        <w:t>udlejning</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salg, </w:t>
      </w:r>
      <w:proofErr w:type="spellStart"/>
      <w:r w:rsidRPr="00196167">
        <w:rPr>
          <w:sz w:val="20"/>
          <w:szCs w:val="20"/>
          <w:lang w:val="fo-FO"/>
        </w:rPr>
        <w:t>inden</w:t>
      </w:r>
      <w:proofErr w:type="spellEnd"/>
      <w:r w:rsidRPr="00196167">
        <w:rPr>
          <w:sz w:val="20"/>
          <w:szCs w:val="20"/>
          <w:lang w:val="fo-FO"/>
        </w:rPr>
        <w:t xml:space="preserve"> </w:t>
      </w:r>
      <w:proofErr w:type="spellStart"/>
      <w:r w:rsidRPr="00196167">
        <w:rPr>
          <w:sz w:val="20"/>
          <w:szCs w:val="20"/>
          <w:lang w:val="fo-FO"/>
        </w:rPr>
        <w:t>lånet</w:t>
      </w:r>
      <w:proofErr w:type="spellEnd"/>
      <w:r w:rsidRPr="00196167">
        <w:rPr>
          <w:sz w:val="20"/>
          <w:szCs w:val="20"/>
          <w:lang w:val="fo-FO"/>
        </w:rPr>
        <w:t xml:space="preserve"> </w:t>
      </w:r>
      <w:proofErr w:type="spellStart"/>
      <w:r w:rsidRPr="00196167">
        <w:rPr>
          <w:sz w:val="20"/>
          <w:szCs w:val="20"/>
          <w:lang w:val="fo-FO"/>
        </w:rPr>
        <w:t>udbetales</w:t>
      </w:r>
      <w:proofErr w:type="spellEnd"/>
      <w:r w:rsidRPr="00196167">
        <w:rPr>
          <w:sz w:val="20"/>
          <w:szCs w:val="20"/>
          <w:lang w:val="fo-FO"/>
        </w:rPr>
        <w:t>.</w:t>
      </w:r>
    </w:p>
    <w:p w14:paraId="210F811A" w14:textId="77777777" w:rsidR="00B32FD1" w:rsidRPr="00196167" w:rsidRDefault="0095466F" w:rsidP="00196167">
      <w:pPr>
        <w:pStyle w:val="Nummer"/>
        <w:numPr>
          <w:ilvl w:val="0"/>
          <w:numId w:val="81"/>
        </w:numPr>
        <w:jc w:val="both"/>
        <w:divId w:val="1840848633"/>
        <w:rPr>
          <w:sz w:val="20"/>
          <w:szCs w:val="20"/>
          <w:lang w:val="fo-FO"/>
        </w:rPr>
      </w:pPr>
      <w:r w:rsidRPr="00196167">
        <w:rPr>
          <w:sz w:val="20"/>
          <w:szCs w:val="20"/>
          <w:lang w:val="fo-FO"/>
        </w:rPr>
        <w:t xml:space="preserve">For </w:t>
      </w:r>
      <w:proofErr w:type="spellStart"/>
      <w:r w:rsidRPr="00196167">
        <w:rPr>
          <w:sz w:val="20"/>
          <w:szCs w:val="20"/>
          <w:lang w:val="fo-FO"/>
        </w:rPr>
        <w:t>ejendomsprojekter</w:t>
      </w:r>
      <w:proofErr w:type="spellEnd"/>
      <w:r w:rsidRPr="00196167">
        <w:rPr>
          <w:sz w:val="20"/>
          <w:szCs w:val="20"/>
          <w:lang w:val="fo-FO"/>
        </w:rPr>
        <w:t xml:space="preserve"> og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projekter</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kunden</w:t>
      </w:r>
      <w:proofErr w:type="spellEnd"/>
      <w:r w:rsidRPr="00196167">
        <w:rPr>
          <w:sz w:val="20"/>
          <w:szCs w:val="20"/>
          <w:lang w:val="fo-FO"/>
        </w:rPr>
        <w:t xml:space="preserve"> </w:t>
      </w:r>
      <w:proofErr w:type="spellStart"/>
      <w:r w:rsidRPr="00196167">
        <w:rPr>
          <w:sz w:val="20"/>
          <w:szCs w:val="20"/>
          <w:lang w:val="fo-FO"/>
        </w:rPr>
        <w:t>stiller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tilstrækkelig</w:t>
      </w:r>
      <w:proofErr w:type="spellEnd"/>
      <w:r w:rsidRPr="00196167">
        <w:rPr>
          <w:sz w:val="20"/>
          <w:szCs w:val="20"/>
          <w:lang w:val="fo-FO"/>
        </w:rPr>
        <w:t xml:space="preserve"> </w:t>
      </w:r>
      <w:proofErr w:type="spellStart"/>
      <w:r w:rsidRPr="00196167">
        <w:rPr>
          <w:sz w:val="20"/>
          <w:szCs w:val="20"/>
          <w:lang w:val="fo-FO"/>
        </w:rPr>
        <w:t>egenfinansiering</w:t>
      </w:r>
      <w:proofErr w:type="spellEnd"/>
      <w:r w:rsidRPr="00196167">
        <w:rPr>
          <w:sz w:val="20"/>
          <w:szCs w:val="20"/>
          <w:lang w:val="fo-FO"/>
        </w:rPr>
        <w:t xml:space="preserve">, </w:t>
      </w:r>
      <w:proofErr w:type="spellStart"/>
      <w:r w:rsidRPr="00196167">
        <w:rPr>
          <w:sz w:val="20"/>
          <w:szCs w:val="20"/>
          <w:lang w:val="fo-FO"/>
        </w:rPr>
        <w:t>inden</w:t>
      </w:r>
      <w:proofErr w:type="spellEnd"/>
      <w:r w:rsidRPr="00196167">
        <w:rPr>
          <w:sz w:val="20"/>
          <w:szCs w:val="20"/>
          <w:lang w:val="fo-FO"/>
        </w:rPr>
        <w:t xml:space="preserve"> </w:t>
      </w:r>
      <w:proofErr w:type="spellStart"/>
      <w:r w:rsidRPr="00196167">
        <w:rPr>
          <w:sz w:val="20"/>
          <w:szCs w:val="20"/>
          <w:lang w:val="fo-FO"/>
        </w:rPr>
        <w:t>lånet</w:t>
      </w:r>
      <w:proofErr w:type="spellEnd"/>
      <w:r w:rsidRPr="00196167">
        <w:rPr>
          <w:sz w:val="20"/>
          <w:szCs w:val="20"/>
          <w:lang w:val="fo-FO"/>
        </w:rPr>
        <w:t xml:space="preserve"> </w:t>
      </w:r>
      <w:proofErr w:type="spellStart"/>
      <w:r w:rsidRPr="00196167">
        <w:rPr>
          <w:sz w:val="20"/>
          <w:szCs w:val="20"/>
          <w:lang w:val="fo-FO"/>
        </w:rPr>
        <w:t>udbetales</w:t>
      </w:r>
      <w:proofErr w:type="spellEnd"/>
      <w:r w:rsidRPr="00196167">
        <w:rPr>
          <w:sz w:val="20"/>
          <w:szCs w:val="20"/>
          <w:lang w:val="fo-FO"/>
        </w:rPr>
        <w:t>.</w:t>
      </w:r>
    </w:p>
    <w:p w14:paraId="5B8ADAD8" w14:textId="77777777" w:rsidR="00B32FD1" w:rsidRPr="00047B2D" w:rsidRDefault="005A405E" w:rsidP="00196167">
      <w:pPr>
        <w:pStyle w:val="Nummer"/>
        <w:numPr>
          <w:ilvl w:val="0"/>
          <w:numId w:val="81"/>
        </w:numPr>
        <w:jc w:val="both"/>
        <w:divId w:val="1840848633"/>
        <w:rPr>
          <w:sz w:val="20"/>
          <w:szCs w:val="20"/>
          <w:lang w:val="fo-FO"/>
        </w:rPr>
      </w:pPr>
      <w:proofErr w:type="spellStart"/>
      <w:r w:rsidRPr="00196167">
        <w:rPr>
          <w:sz w:val="20"/>
          <w:szCs w:val="20"/>
          <w:lang w:val="fo-FO"/>
        </w:rPr>
        <w:t>Oplysninger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relevante</w:t>
      </w:r>
      <w:proofErr w:type="spellEnd"/>
      <w:r w:rsidRPr="00196167">
        <w:rPr>
          <w:sz w:val="20"/>
          <w:szCs w:val="20"/>
          <w:lang w:val="fo-FO"/>
        </w:rPr>
        <w:t xml:space="preserve"> </w:t>
      </w:r>
      <w:proofErr w:type="spellStart"/>
      <w:r w:rsidRPr="00196167">
        <w:rPr>
          <w:sz w:val="20"/>
          <w:szCs w:val="20"/>
          <w:lang w:val="fo-FO"/>
        </w:rPr>
        <w:t>kautionisters</w:t>
      </w:r>
      <w:proofErr w:type="spellEnd"/>
      <w:r w:rsidRPr="00196167">
        <w:rPr>
          <w:sz w:val="20"/>
          <w:szCs w:val="20"/>
          <w:lang w:val="fo-FO"/>
        </w:rPr>
        <w:t xml:space="preserve"> </w:t>
      </w:r>
      <w:proofErr w:type="spellStart"/>
      <w:r w:rsidRPr="00196167">
        <w:rPr>
          <w:sz w:val="20"/>
          <w:szCs w:val="20"/>
          <w:lang w:val="fo-FO"/>
        </w:rPr>
        <w:t>nuværende</w:t>
      </w:r>
      <w:proofErr w:type="spellEnd"/>
      <w:r w:rsidRPr="00196167">
        <w:rPr>
          <w:sz w:val="20"/>
          <w:szCs w:val="20"/>
          <w:lang w:val="fo-FO"/>
        </w:rPr>
        <w:t xml:space="preserve"> og </w:t>
      </w:r>
      <w:proofErr w:type="spellStart"/>
      <w:r w:rsidRPr="00196167">
        <w:rPr>
          <w:sz w:val="20"/>
          <w:szCs w:val="20"/>
          <w:lang w:val="fo-FO"/>
        </w:rPr>
        <w:t>skønnede</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w:t>
      </w:r>
      <w:proofErr w:type="spellStart"/>
      <w:r w:rsidRPr="00196167">
        <w:rPr>
          <w:sz w:val="20"/>
          <w:szCs w:val="20"/>
          <w:lang w:val="fo-FO"/>
        </w:rPr>
        <w:t>indtjenings</w:t>
      </w:r>
      <w:proofErr w:type="spellEnd"/>
      <w:r w:rsidRPr="00196167">
        <w:rPr>
          <w:sz w:val="20"/>
          <w:szCs w:val="20"/>
          <w:lang w:val="fo-FO"/>
        </w:rPr>
        <w:t xml:space="preserve">- og </w:t>
      </w:r>
      <w:proofErr w:type="spellStart"/>
      <w:r w:rsidRPr="00196167">
        <w:rPr>
          <w:sz w:val="20"/>
          <w:szCs w:val="20"/>
          <w:lang w:val="fo-FO"/>
        </w:rPr>
        <w:t>likviditetsforhold</w:t>
      </w:r>
      <w:proofErr w:type="spellEnd"/>
      <w:r w:rsidRPr="00196167">
        <w:rPr>
          <w:sz w:val="20"/>
          <w:szCs w:val="20"/>
          <w:lang w:val="fo-FO"/>
        </w:rPr>
        <w:t xml:space="preserve"> </w:t>
      </w:r>
      <w:r w:rsidRPr="00047B2D">
        <w:rPr>
          <w:sz w:val="20"/>
          <w:szCs w:val="20"/>
          <w:lang w:val="fo-FO"/>
        </w:rPr>
        <w:t xml:space="preserve">samt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reelle</w:t>
      </w:r>
      <w:proofErr w:type="spellEnd"/>
      <w:r w:rsidRPr="00047B2D">
        <w:rPr>
          <w:sz w:val="20"/>
          <w:szCs w:val="20"/>
          <w:lang w:val="fo-FO"/>
        </w:rPr>
        <w:t xml:space="preserve"> </w:t>
      </w:r>
      <w:proofErr w:type="spellStart"/>
      <w:r w:rsidRPr="00047B2D">
        <w:rPr>
          <w:sz w:val="20"/>
          <w:szCs w:val="20"/>
          <w:lang w:val="fo-FO"/>
        </w:rPr>
        <w:t>kapitalforhold</w:t>
      </w:r>
      <w:proofErr w:type="spellEnd"/>
      <w:r w:rsidRPr="00047B2D">
        <w:rPr>
          <w:sz w:val="20"/>
          <w:szCs w:val="20"/>
          <w:lang w:val="fo-FO"/>
        </w:rPr>
        <w:t>.</w:t>
      </w:r>
    </w:p>
    <w:p w14:paraId="5374B456" w14:textId="0581B1B3" w:rsidR="0095466F" w:rsidRPr="00047B2D" w:rsidRDefault="0095466F" w:rsidP="00196167">
      <w:pPr>
        <w:pStyle w:val="Nummer"/>
        <w:numPr>
          <w:ilvl w:val="0"/>
          <w:numId w:val="81"/>
        </w:numPr>
        <w:jc w:val="both"/>
        <w:divId w:val="1840848633"/>
        <w:rPr>
          <w:sz w:val="20"/>
          <w:szCs w:val="20"/>
          <w:lang w:val="fo-FO"/>
        </w:rPr>
      </w:pPr>
      <w:r w:rsidRPr="00047B2D">
        <w:rPr>
          <w:sz w:val="20"/>
          <w:szCs w:val="20"/>
          <w:lang w:val="fo-FO"/>
        </w:rPr>
        <w:t xml:space="preserve">Krav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yderligere</w:t>
      </w:r>
      <w:proofErr w:type="spellEnd"/>
      <w:r w:rsidRPr="00047B2D">
        <w:rPr>
          <w:sz w:val="20"/>
          <w:szCs w:val="20"/>
          <w:lang w:val="fo-FO"/>
        </w:rPr>
        <w:t xml:space="preserve"> </w:t>
      </w:r>
      <w:proofErr w:type="spellStart"/>
      <w:r w:rsidRPr="00047B2D">
        <w:rPr>
          <w:sz w:val="20"/>
          <w:szCs w:val="20"/>
          <w:lang w:val="fo-FO"/>
        </w:rPr>
        <w:t>risikoreducerende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garantier</w:t>
      </w:r>
      <w:proofErr w:type="spellEnd"/>
      <w:r w:rsidRPr="00047B2D">
        <w:rPr>
          <w:sz w:val="20"/>
          <w:szCs w:val="20"/>
          <w:lang w:val="fo-FO"/>
        </w:rPr>
        <w:t xml:space="preserve">, </w:t>
      </w:r>
      <w:proofErr w:type="spellStart"/>
      <w:r w:rsidRPr="00047B2D">
        <w:rPr>
          <w:sz w:val="20"/>
          <w:szCs w:val="20"/>
          <w:lang w:val="fo-FO"/>
        </w:rPr>
        <w:t>pantsætningserklæringer</w:t>
      </w:r>
      <w:proofErr w:type="spellEnd"/>
      <w:r w:rsidRPr="00047B2D">
        <w:rPr>
          <w:sz w:val="20"/>
          <w:szCs w:val="20"/>
          <w:lang w:val="fo-FO"/>
        </w:rPr>
        <w:t xml:space="preserve">, </w:t>
      </w:r>
      <w:proofErr w:type="spellStart"/>
      <w:r w:rsidRPr="00047B2D">
        <w:rPr>
          <w:sz w:val="20"/>
          <w:szCs w:val="20"/>
          <w:lang w:val="fo-FO"/>
        </w:rPr>
        <w:t>transporter</w:t>
      </w:r>
      <w:proofErr w:type="spellEnd"/>
      <w:r w:rsidRPr="00047B2D">
        <w:rPr>
          <w:sz w:val="20"/>
          <w:szCs w:val="20"/>
          <w:lang w:val="fo-FO"/>
        </w:rPr>
        <w:t xml:space="preserve"> og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vilkår</w:t>
      </w:r>
      <w:proofErr w:type="spellEnd"/>
      <w:r w:rsidRPr="00047B2D">
        <w:rPr>
          <w:sz w:val="20"/>
          <w:szCs w:val="20"/>
          <w:lang w:val="fo-FO"/>
        </w:rPr>
        <w:t xml:space="preserve"> og </w:t>
      </w:r>
      <w:proofErr w:type="spellStart"/>
      <w:r w:rsidRPr="00047B2D">
        <w:rPr>
          <w:sz w:val="20"/>
          <w:szCs w:val="20"/>
          <w:lang w:val="fo-FO"/>
        </w:rPr>
        <w:t>betingelser</w:t>
      </w:r>
      <w:proofErr w:type="spellEnd"/>
      <w:r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 xml:space="preserve"> </w:t>
      </w:r>
      <w:proofErr w:type="spellStart"/>
      <w:r w:rsidRPr="00047B2D">
        <w:rPr>
          <w:sz w:val="20"/>
          <w:szCs w:val="20"/>
          <w:lang w:val="fo-FO"/>
        </w:rPr>
        <w:t>hensyntagen</w:t>
      </w:r>
      <w:proofErr w:type="spellEnd"/>
      <w:r w:rsidRPr="00047B2D">
        <w:rPr>
          <w:sz w:val="20"/>
          <w:szCs w:val="20"/>
          <w:lang w:val="fo-FO"/>
        </w:rPr>
        <w:t xml:space="preserve"> til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risikovurdering</w:t>
      </w:r>
      <w:proofErr w:type="spellEnd"/>
      <w:r w:rsidRPr="00047B2D">
        <w:rPr>
          <w:sz w:val="20"/>
          <w:szCs w:val="20"/>
          <w:lang w:val="fo-FO"/>
        </w:rPr>
        <w:t>.</w:t>
      </w:r>
    </w:p>
    <w:p w14:paraId="1DBF17D2" w14:textId="47A73D46" w:rsidR="00464C2E" w:rsidRPr="00047B2D" w:rsidRDefault="005A405E" w:rsidP="00196167">
      <w:pPr>
        <w:pStyle w:val="Litra"/>
        <w:numPr>
          <w:ilvl w:val="0"/>
          <w:numId w:val="79"/>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foreligge</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enhver</w:t>
      </w:r>
      <w:proofErr w:type="spellEnd"/>
      <w:r w:rsidRPr="00047B2D">
        <w:rPr>
          <w:sz w:val="20"/>
          <w:szCs w:val="20"/>
          <w:lang w:val="fo-FO"/>
        </w:rPr>
        <w:t xml:space="preserve"> </w:t>
      </w: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kreditfaciliteter</w:t>
      </w:r>
      <w:proofErr w:type="spellEnd"/>
      <w:r w:rsidRPr="00047B2D">
        <w:rPr>
          <w:sz w:val="20"/>
          <w:szCs w:val="20"/>
          <w:lang w:val="fo-FO"/>
        </w:rPr>
        <w:t xml:space="preserve"> i form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beslutningsgrundlag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litra a og b.</w:t>
      </w:r>
    </w:p>
    <w:p w14:paraId="470182B8" w14:textId="5E4681AD" w:rsidR="00464C2E" w:rsidRPr="00196167" w:rsidRDefault="0095466F" w:rsidP="00196167">
      <w:pPr>
        <w:pStyle w:val="Nummer"/>
        <w:numPr>
          <w:ilvl w:val="0"/>
          <w:numId w:val="70"/>
        </w:numPr>
        <w:jc w:val="both"/>
        <w:divId w:val="1840848633"/>
        <w:rPr>
          <w:sz w:val="20"/>
          <w:szCs w:val="20"/>
        </w:rPr>
      </w:pPr>
      <w:proofErr w:type="spellStart"/>
      <w:r w:rsidRPr="00196167">
        <w:rPr>
          <w:sz w:val="20"/>
          <w:szCs w:val="20"/>
          <w:lang w:val="fo-FO"/>
        </w:rPr>
        <w:t>Pengeinstitutters</w:t>
      </w:r>
      <w:proofErr w:type="spellEnd"/>
      <w:r w:rsidRPr="00196167">
        <w:rPr>
          <w:sz w:val="20"/>
          <w:szCs w:val="20"/>
          <w:lang w:val="fo-FO"/>
        </w:rPr>
        <w:t xml:space="preserve"> </w:t>
      </w:r>
      <w:proofErr w:type="spellStart"/>
      <w:r w:rsidRPr="00196167">
        <w:rPr>
          <w:sz w:val="20"/>
          <w:szCs w:val="20"/>
          <w:lang w:val="fo-FO"/>
        </w:rPr>
        <w:t>f</w:t>
      </w:r>
      <w:r w:rsidR="005A405E" w:rsidRPr="00196167">
        <w:rPr>
          <w:sz w:val="20"/>
          <w:szCs w:val="20"/>
          <w:lang w:val="fo-FO"/>
        </w:rPr>
        <w:t>orretningsgange</w:t>
      </w:r>
      <w:proofErr w:type="spellEnd"/>
      <w:r w:rsidR="005A405E" w:rsidRPr="00196167">
        <w:rPr>
          <w:sz w:val="20"/>
          <w:szCs w:val="20"/>
          <w:lang w:val="fo-FO"/>
        </w:rPr>
        <w:t xml:space="preserve"> for </w:t>
      </w:r>
      <w:proofErr w:type="spellStart"/>
      <w:r w:rsidR="005A405E" w:rsidRPr="00196167">
        <w:rPr>
          <w:sz w:val="20"/>
          <w:szCs w:val="20"/>
          <w:lang w:val="fo-FO"/>
        </w:rPr>
        <w:t>bevilling</w:t>
      </w:r>
      <w:proofErr w:type="spellEnd"/>
      <w:r w:rsidR="005A405E" w:rsidRPr="00196167">
        <w:rPr>
          <w:sz w:val="20"/>
          <w:szCs w:val="20"/>
          <w:lang w:val="fo-FO"/>
        </w:rPr>
        <w:t xml:space="preserve"> </w:t>
      </w:r>
      <w:proofErr w:type="spellStart"/>
      <w:r w:rsidR="005A405E" w:rsidRPr="00196167">
        <w:rPr>
          <w:sz w:val="20"/>
          <w:szCs w:val="20"/>
          <w:lang w:val="fo-FO"/>
        </w:rPr>
        <w:t>af</w:t>
      </w:r>
      <w:proofErr w:type="spellEnd"/>
      <w:r w:rsidR="005A405E" w:rsidRPr="00196167">
        <w:rPr>
          <w:sz w:val="20"/>
          <w:szCs w:val="20"/>
          <w:lang w:val="fo-FO"/>
        </w:rPr>
        <w:t xml:space="preserve"> </w:t>
      </w:r>
      <w:proofErr w:type="spellStart"/>
      <w:r w:rsidR="005A405E" w:rsidRPr="00196167">
        <w:rPr>
          <w:sz w:val="20"/>
          <w:szCs w:val="20"/>
          <w:lang w:val="fo-FO"/>
        </w:rPr>
        <w:t>eksponeringer</w:t>
      </w:r>
      <w:proofErr w:type="spellEnd"/>
      <w:r w:rsidR="005A405E" w:rsidRPr="00196167">
        <w:rPr>
          <w:sz w:val="20"/>
          <w:szCs w:val="20"/>
          <w:lang w:val="fo-FO"/>
        </w:rPr>
        <w:t xml:space="preserve"> vil </w:t>
      </w:r>
      <w:proofErr w:type="spellStart"/>
      <w:r w:rsidRPr="00196167">
        <w:rPr>
          <w:sz w:val="20"/>
          <w:szCs w:val="20"/>
          <w:lang w:val="fo-FO"/>
        </w:rPr>
        <w:t>desuden</w:t>
      </w:r>
      <w:proofErr w:type="spellEnd"/>
      <w:r w:rsidR="005A405E" w:rsidRPr="00196167">
        <w:rPr>
          <w:sz w:val="20"/>
          <w:szCs w:val="20"/>
          <w:lang w:val="fo-FO"/>
        </w:rPr>
        <w:t xml:space="preserve"> </w:t>
      </w:r>
      <w:proofErr w:type="spellStart"/>
      <w:r w:rsidR="005A405E" w:rsidRPr="00196167">
        <w:rPr>
          <w:sz w:val="20"/>
          <w:szCs w:val="20"/>
          <w:lang w:val="fo-FO"/>
        </w:rPr>
        <w:t>almindeligvis</w:t>
      </w:r>
      <w:proofErr w:type="spellEnd"/>
      <w:r w:rsidR="005A405E" w:rsidRPr="00196167">
        <w:rPr>
          <w:sz w:val="20"/>
          <w:szCs w:val="20"/>
          <w:lang w:val="fo-FO"/>
        </w:rPr>
        <w:t xml:space="preserve"> </w:t>
      </w:r>
      <w:proofErr w:type="spellStart"/>
      <w:r w:rsidR="005A405E" w:rsidRPr="00196167">
        <w:rPr>
          <w:sz w:val="20"/>
          <w:szCs w:val="20"/>
          <w:lang w:val="fo-FO"/>
        </w:rPr>
        <w:t>indeholde</w:t>
      </w:r>
      <w:proofErr w:type="spellEnd"/>
      <w:r w:rsidR="005A405E" w:rsidRPr="00196167">
        <w:rPr>
          <w:sz w:val="20"/>
          <w:szCs w:val="20"/>
          <w:lang w:val="fo-FO"/>
        </w:rPr>
        <w:t xml:space="preserve"> </w:t>
      </w:r>
      <w:proofErr w:type="spellStart"/>
      <w:r w:rsidR="005A405E" w:rsidRPr="00196167">
        <w:rPr>
          <w:sz w:val="20"/>
          <w:szCs w:val="20"/>
          <w:lang w:val="fo-FO"/>
        </w:rPr>
        <w:t>principper</w:t>
      </w:r>
      <w:proofErr w:type="spellEnd"/>
      <w:r w:rsidR="005A405E" w:rsidRPr="00196167">
        <w:rPr>
          <w:sz w:val="20"/>
          <w:szCs w:val="20"/>
          <w:lang w:val="fo-FO"/>
        </w:rPr>
        <w:t xml:space="preserve"> for:</w:t>
      </w:r>
    </w:p>
    <w:p w14:paraId="2000A5DC" w14:textId="0ED13F3A" w:rsidR="00464C2E" w:rsidRPr="00196167" w:rsidRDefault="005A405E" w:rsidP="00196167">
      <w:pPr>
        <w:pStyle w:val="Litra"/>
        <w:numPr>
          <w:ilvl w:val="0"/>
          <w:numId w:val="82"/>
        </w:numPr>
        <w:jc w:val="both"/>
        <w:divId w:val="1840848633"/>
        <w:rPr>
          <w:sz w:val="20"/>
          <w:szCs w:val="20"/>
        </w:rPr>
      </w:pPr>
      <w:r w:rsidRPr="00196167">
        <w:rPr>
          <w:sz w:val="20"/>
          <w:szCs w:val="20"/>
          <w:lang w:val="fo-FO"/>
        </w:rPr>
        <w:t xml:space="preserve">I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tilfælde</w:t>
      </w:r>
      <w:proofErr w:type="spellEnd"/>
      <w:r w:rsidRPr="00196167">
        <w:rPr>
          <w:sz w:val="20"/>
          <w:szCs w:val="20"/>
          <w:lang w:val="fo-FO"/>
        </w:rPr>
        <w:t xml:space="preserve"> </w:t>
      </w:r>
      <w:proofErr w:type="spellStart"/>
      <w:r w:rsidR="0095466F"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stiller</w:t>
      </w:r>
      <w:proofErr w:type="spellEnd"/>
      <w:r w:rsidRPr="00196167">
        <w:rPr>
          <w:sz w:val="20"/>
          <w:szCs w:val="20"/>
          <w:lang w:val="fo-FO"/>
        </w:rPr>
        <w:t xml:space="preserve"> krav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sikkerhedsstillelse</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sikkerhedsstillelser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0095466F"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kræver</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krav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pantsikkerhed</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finansiering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aktiver</w:t>
      </w:r>
      <w:proofErr w:type="spellEnd"/>
      <w:r w:rsidRPr="00196167">
        <w:rPr>
          <w:sz w:val="20"/>
          <w:szCs w:val="20"/>
          <w:lang w:val="fo-FO"/>
        </w:rPr>
        <w:t xml:space="preserve"> og </w:t>
      </w:r>
      <w:proofErr w:type="spellStart"/>
      <w:r w:rsidRPr="00196167">
        <w:rPr>
          <w:sz w:val="20"/>
          <w:szCs w:val="20"/>
          <w:lang w:val="fo-FO"/>
        </w:rPr>
        <w:t>kaution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hovedaktionær</w:t>
      </w:r>
      <w:r w:rsidR="00C54D5E" w:rsidRPr="00196167">
        <w:rPr>
          <w:sz w:val="20"/>
          <w:szCs w:val="20"/>
          <w:lang w:val="fo-FO"/>
        </w:rPr>
        <w:t>er</w:t>
      </w:r>
      <w:proofErr w:type="spellEnd"/>
      <w:r w:rsidRPr="00196167">
        <w:rPr>
          <w:sz w:val="20"/>
          <w:szCs w:val="20"/>
          <w:lang w:val="fo-FO"/>
        </w:rPr>
        <w:t>.</w:t>
      </w:r>
    </w:p>
    <w:p w14:paraId="53E7BAAB" w14:textId="41132EEC" w:rsidR="00464C2E" w:rsidRPr="00196167" w:rsidRDefault="005A405E" w:rsidP="00196167">
      <w:pPr>
        <w:pStyle w:val="Litra"/>
        <w:numPr>
          <w:ilvl w:val="0"/>
          <w:numId w:val="82"/>
        </w:numPr>
        <w:jc w:val="both"/>
        <w:divId w:val="1840848633"/>
        <w:rPr>
          <w:sz w:val="20"/>
          <w:szCs w:val="20"/>
          <w:lang w:val="fo-FO"/>
        </w:rPr>
      </w:pPr>
      <w:proofErr w:type="spellStart"/>
      <w:r w:rsidRPr="00196167">
        <w:rPr>
          <w:sz w:val="20"/>
          <w:szCs w:val="20"/>
          <w:lang w:val="fo-FO"/>
        </w:rPr>
        <w:t>Hvordan</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skal </w:t>
      </w:r>
      <w:proofErr w:type="spellStart"/>
      <w:r w:rsidRPr="00196167">
        <w:rPr>
          <w:sz w:val="20"/>
          <w:szCs w:val="20"/>
          <w:lang w:val="fo-FO"/>
        </w:rPr>
        <w:t>værdiansættes</w:t>
      </w:r>
      <w:proofErr w:type="spellEnd"/>
      <w:r w:rsidRPr="00196167">
        <w:rPr>
          <w:sz w:val="20"/>
          <w:szCs w:val="20"/>
          <w:lang w:val="fo-FO"/>
        </w:rPr>
        <w:t xml:space="preserve"> </w:t>
      </w:r>
      <w:proofErr w:type="spellStart"/>
      <w:r w:rsidRPr="00196167">
        <w:rPr>
          <w:sz w:val="20"/>
          <w:szCs w:val="20"/>
          <w:lang w:val="fo-FO"/>
        </w:rPr>
        <w:t>forsigtigt</w:t>
      </w:r>
      <w:proofErr w:type="spellEnd"/>
      <w:r w:rsidRPr="00196167">
        <w:rPr>
          <w:sz w:val="20"/>
          <w:szCs w:val="20"/>
          <w:lang w:val="fo-FO"/>
        </w:rPr>
        <w:t xml:space="preserve"> i </w:t>
      </w:r>
      <w:proofErr w:type="spellStart"/>
      <w:r w:rsidRPr="00196167">
        <w:rPr>
          <w:sz w:val="20"/>
          <w:szCs w:val="20"/>
          <w:lang w:val="fo-FO"/>
        </w:rPr>
        <w:t>lyset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gældende</w:t>
      </w:r>
      <w:proofErr w:type="spellEnd"/>
      <w:r w:rsidRPr="00196167">
        <w:rPr>
          <w:sz w:val="20"/>
          <w:szCs w:val="20"/>
          <w:lang w:val="fo-FO"/>
        </w:rPr>
        <w:t xml:space="preserve"> </w:t>
      </w:r>
      <w:proofErr w:type="spellStart"/>
      <w:r w:rsidRPr="00196167">
        <w:rPr>
          <w:sz w:val="20"/>
          <w:szCs w:val="20"/>
          <w:lang w:val="fo-FO"/>
        </w:rPr>
        <w:t>markedsforhold</w:t>
      </w:r>
      <w:proofErr w:type="spellEnd"/>
      <w:r w:rsidR="0095466F" w:rsidRPr="00196167">
        <w:rPr>
          <w:sz w:val="20"/>
          <w:szCs w:val="20"/>
          <w:lang w:val="fo-FO"/>
        </w:rPr>
        <w:t xml:space="preserve">, </w:t>
      </w:r>
      <w:proofErr w:type="spellStart"/>
      <w:r w:rsidR="0095466F" w:rsidRPr="00196167">
        <w:rPr>
          <w:sz w:val="20"/>
          <w:szCs w:val="20"/>
          <w:lang w:val="fo-FO"/>
        </w:rPr>
        <w:t>herunder</w:t>
      </w:r>
      <w:proofErr w:type="spellEnd"/>
      <w:r w:rsidR="0095466F" w:rsidRPr="00196167">
        <w:rPr>
          <w:sz w:val="20"/>
          <w:szCs w:val="20"/>
          <w:lang w:val="fo-FO"/>
        </w:rPr>
        <w:t xml:space="preserve"> </w:t>
      </w:r>
      <w:proofErr w:type="spellStart"/>
      <w:r w:rsidR="0095466F" w:rsidRPr="00196167">
        <w:rPr>
          <w:sz w:val="20"/>
          <w:szCs w:val="20"/>
          <w:lang w:val="fo-FO"/>
        </w:rPr>
        <w:t>principper</w:t>
      </w:r>
      <w:proofErr w:type="spellEnd"/>
      <w:r w:rsidR="0095466F" w:rsidRPr="00196167">
        <w:rPr>
          <w:sz w:val="20"/>
          <w:szCs w:val="20"/>
          <w:lang w:val="fo-FO"/>
        </w:rPr>
        <w:t xml:space="preserve"> for:</w:t>
      </w:r>
    </w:p>
    <w:p w14:paraId="0E16C68F" w14:textId="6866ABA7" w:rsidR="0095466F" w:rsidRPr="00196167" w:rsidRDefault="0095466F" w:rsidP="00196167">
      <w:pPr>
        <w:pStyle w:val="Litra"/>
        <w:numPr>
          <w:ilvl w:val="0"/>
          <w:numId w:val="11"/>
        </w:numPr>
        <w:jc w:val="both"/>
        <w:divId w:val="1840848633"/>
        <w:rPr>
          <w:sz w:val="20"/>
          <w:szCs w:val="20"/>
        </w:rPr>
      </w:pPr>
      <w:r w:rsidRPr="00196167">
        <w:rPr>
          <w:sz w:val="20"/>
          <w:szCs w:val="20"/>
          <w:lang w:val="fo-FO"/>
        </w:rPr>
        <w:t xml:space="preserve">Valg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værdiansættelsesmetode</w:t>
      </w:r>
      <w:proofErr w:type="spellEnd"/>
      <w:r w:rsidRPr="00196167">
        <w:rPr>
          <w:sz w:val="20"/>
          <w:szCs w:val="20"/>
          <w:lang w:val="fo-FO"/>
        </w:rPr>
        <w:t xml:space="preserve"> i form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interne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eksterne</w:t>
      </w:r>
      <w:proofErr w:type="spellEnd"/>
      <w:r w:rsidRPr="00196167">
        <w:rPr>
          <w:sz w:val="20"/>
          <w:szCs w:val="20"/>
          <w:lang w:val="fo-FO"/>
        </w:rPr>
        <w:t xml:space="preserve"> </w:t>
      </w:r>
      <w:proofErr w:type="spellStart"/>
      <w:r w:rsidRPr="00196167">
        <w:rPr>
          <w:sz w:val="20"/>
          <w:szCs w:val="20"/>
          <w:lang w:val="fo-FO"/>
        </w:rPr>
        <w:t>vurderingseksperter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statistiske</w:t>
      </w:r>
      <w:proofErr w:type="spellEnd"/>
      <w:r w:rsidRPr="00196167">
        <w:rPr>
          <w:sz w:val="20"/>
          <w:szCs w:val="20"/>
          <w:lang w:val="fo-FO"/>
        </w:rPr>
        <w:t xml:space="preserve"> </w:t>
      </w:r>
      <w:proofErr w:type="spellStart"/>
      <w:r w:rsidRPr="00196167">
        <w:rPr>
          <w:sz w:val="20"/>
          <w:szCs w:val="20"/>
          <w:lang w:val="fo-FO"/>
        </w:rPr>
        <w:t>modeller</w:t>
      </w:r>
      <w:proofErr w:type="spellEnd"/>
      <w:r w:rsidRPr="00196167">
        <w:rPr>
          <w:sz w:val="20"/>
          <w:szCs w:val="20"/>
          <w:lang w:val="fo-FO"/>
        </w:rPr>
        <w:t xml:space="preserve">, indeksregulering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anden</w:t>
      </w:r>
      <w:proofErr w:type="spellEnd"/>
      <w:r w:rsidRPr="00196167">
        <w:rPr>
          <w:sz w:val="20"/>
          <w:szCs w:val="20"/>
          <w:lang w:val="fo-FO"/>
        </w:rPr>
        <w:t xml:space="preserve"> </w:t>
      </w:r>
      <w:proofErr w:type="spellStart"/>
      <w:r w:rsidRPr="00196167">
        <w:rPr>
          <w:sz w:val="20"/>
          <w:szCs w:val="20"/>
          <w:lang w:val="fo-FO"/>
        </w:rPr>
        <w:t>standardiseret</w:t>
      </w:r>
      <w:proofErr w:type="spellEnd"/>
      <w:r w:rsidRPr="00196167">
        <w:rPr>
          <w:sz w:val="20"/>
          <w:szCs w:val="20"/>
          <w:lang w:val="fo-FO"/>
        </w:rPr>
        <w:t xml:space="preserve"> </w:t>
      </w:r>
      <w:proofErr w:type="spellStart"/>
      <w:r w:rsidRPr="00196167">
        <w:rPr>
          <w:sz w:val="20"/>
          <w:szCs w:val="20"/>
          <w:lang w:val="fo-FO"/>
        </w:rPr>
        <w:t>metode</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valg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metode</w:t>
      </w:r>
      <w:proofErr w:type="spellEnd"/>
      <w:r w:rsidRPr="00196167">
        <w:rPr>
          <w:sz w:val="20"/>
          <w:szCs w:val="20"/>
          <w:lang w:val="fo-FO"/>
        </w:rPr>
        <w:t xml:space="preserve"> skal </w:t>
      </w:r>
      <w:proofErr w:type="spellStart"/>
      <w:r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tage</w:t>
      </w:r>
      <w:proofErr w:type="spellEnd"/>
      <w:r w:rsidRPr="00196167">
        <w:rPr>
          <w:sz w:val="20"/>
          <w:szCs w:val="20"/>
          <w:lang w:val="fo-FO"/>
        </w:rPr>
        <w:t xml:space="preserve"> </w:t>
      </w:r>
      <w:proofErr w:type="spellStart"/>
      <w:r w:rsidRPr="00196167">
        <w:rPr>
          <w:sz w:val="20"/>
          <w:szCs w:val="20"/>
          <w:lang w:val="fo-FO"/>
        </w:rPr>
        <w:t>hensyn</w:t>
      </w:r>
      <w:proofErr w:type="spellEnd"/>
      <w:r w:rsidRPr="00196167">
        <w:rPr>
          <w:sz w:val="20"/>
          <w:szCs w:val="20"/>
          <w:lang w:val="fo-FO"/>
        </w:rPr>
        <w:t xml:space="preserve"> til </w:t>
      </w:r>
      <w:proofErr w:type="spellStart"/>
      <w:r w:rsidRPr="00196167">
        <w:rPr>
          <w:sz w:val="20"/>
          <w:szCs w:val="20"/>
          <w:lang w:val="fo-FO"/>
        </w:rPr>
        <w:t>særlige</w:t>
      </w:r>
      <w:proofErr w:type="spellEnd"/>
      <w:r w:rsidRPr="00196167">
        <w:rPr>
          <w:sz w:val="20"/>
          <w:szCs w:val="20"/>
          <w:lang w:val="fo-FO"/>
        </w:rPr>
        <w:t xml:space="preserve"> </w:t>
      </w:r>
      <w:proofErr w:type="spellStart"/>
      <w:r w:rsidRPr="00196167">
        <w:rPr>
          <w:sz w:val="20"/>
          <w:szCs w:val="20"/>
          <w:lang w:val="fo-FO"/>
        </w:rPr>
        <w:t>egenskaber</w:t>
      </w:r>
      <w:proofErr w:type="spellEnd"/>
      <w:r w:rsidRPr="00196167">
        <w:rPr>
          <w:sz w:val="20"/>
          <w:szCs w:val="20"/>
          <w:lang w:val="fo-FO"/>
        </w:rPr>
        <w:t xml:space="preserve"> og </w:t>
      </w:r>
      <w:proofErr w:type="spellStart"/>
      <w:r w:rsidRPr="00196167">
        <w:rPr>
          <w:sz w:val="20"/>
          <w:szCs w:val="20"/>
          <w:lang w:val="fo-FO"/>
        </w:rPr>
        <w:t>kompleksitet</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forskellige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w:t>
      </w:r>
    </w:p>
    <w:p w14:paraId="45D41AB5" w14:textId="67EA9904" w:rsidR="0095466F" w:rsidRPr="00196167" w:rsidRDefault="0095466F" w:rsidP="00196167">
      <w:pPr>
        <w:pStyle w:val="Litra"/>
        <w:numPr>
          <w:ilvl w:val="0"/>
          <w:numId w:val="11"/>
        </w:numPr>
        <w:jc w:val="both"/>
        <w:divId w:val="1840848633"/>
        <w:rPr>
          <w:sz w:val="20"/>
          <w:szCs w:val="20"/>
        </w:rPr>
      </w:pPr>
      <w:r w:rsidRPr="00196167">
        <w:rPr>
          <w:sz w:val="20"/>
          <w:szCs w:val="20"/>
        </w:rPr>
        <w:t>Udpegning af interne og eksterne vurderingseksperter. Principperne skal sikre tilstrækkelig ekspertise og imødegå mulige interessekonflikter i forhold til udfaldet af værdiansættelsen eller af kreditbevillingen.</w:t>
      </w:r>
    </w:p>
    <w:p w14:paraId="2DFD17CE" w14:textId="1714E752" w:rsidR="0095466F" w:rsidRPr="00196167" w:rsidRDefault="0095466F" w:rsidP="00196167">
      <w:pPr>
        <w:pStyle w:val="Litra"/>
        <w:numPr>
          <w:ilvl w:val="0"/>
          <w:numId w:val="11"/>
        </w:numPr>
        <w:jc w:val="both"/>
        <w:divId w:val="1840848633"/>
        <w:rPr>
          <w:sz w:val="20"/>
          <w:szCs w:val="20"/>
        </w:rPr>
      </w:pPr>
      <w:r w:rsidRPr="00196167">
        <w:rPr>
          <w:sz w:val="20"/>
          <w:szCs w:val="20"/>
        </w:rPr>
        <w:t>Inddragelse af miljø</w:t>
      </w:r>
      <w:r w:rsidR="009E768F" w:rsidRPr="00196167">
        <w:rPr>
          <w:sz w:val="20"/>
          <w:szCs w:val="20"/>
        </w:rPr>
        <w:t>mæssige, sociale og ledelsesmæssige forhold, som må antages at påvirke værdien af sikkerheden.</w:t>
      </w:r>
    </w:p>
    <w:p w14:paraId="7BF1127A" w14:textId="38516101" w:rsidR="00464C2E" w:rsidRPr="00047B2D" w:rsidRDefault="005A405E" w:rsidP="00196167">
      <w:pPr>
        <w:pStyle w:val="Litra"/>
        <w:numPr>
          <w:ilvl w:val="0"/>
          <w:numId w:val="82"/>
        </w:numPr>
        <w:jc w:val="both"/>
        <w:divId w:val="1840848633"/>
        <w:rPr>
          <w:sz w:val="20"/>
          <w:szCs w:val="20"/>
        </w:rPr>
      </w:pPr>
      <w:r w:rsidRPr="00196167">
        <w:rPr>
          <w:sz w:val="20"/>
          <w:szCs w:val="20"/>
          <w:lang w:val="fo-FO"/>
        </w:rPr>
        <w:t xml:space="preserve">I </w:t>
      </w:r>
      <w:proofErr w:type="spellStart"/>
      <w:r w:rsidRPr="00196167">
        <w:rPr>
          <w:sz w:val="20"/>
          <w:szCs w:val="20"/>
          <w:lang w:val="fo-FO"/>
        </w:rPr>
        <w:t>hvilket</w:t>
      </w:r>
      <w:proofErr w:type="spellEnd"/>
      <w:r w:rsidRPr="00196167">
        <w:rPr>
          <w:sz w:val="20"/>
          <w:szCs w:val="20"/>
          <w:lang w:val="fo-FO"/>
        </w:rPr>
        <w:t xml:space="preserve"> </w:t>
      </w:r>
      <w:proofErr w:type="spellStart"/>
      <w:r w:rsidRPr="00196167">
        <w:rPr>
          <w:sz w:val="20"/>
          <w:szCs w:val="20"/>
          <w:lang w:val="fo-FO"/>
        </w:rPr>
        <w:t>omfang</w:t>
      </w:r>
      <w:proofErr w:type="spellEnd"/>
      <w:r w:rsidRPr="00196167">
        <w:rPr>
          <w:sz w:val="20"/>
          <w:szCs w:val="20"/>
          <w:lang w:val="fo-FO"/>
        </w:rPr>
        <w:t xml:space="preserve"> </w:t>
      </w:r>
      <w:proofErr w:type="spellStart"/>
      <w:r w:rsidRPr="00196167">
        <w:rPr>
          <w:sz w:val="20"/>
          <w:szCs w:val="20"/>
          <w:lang w:val="fo-FO"/>
        </w:rPr>
        <w:t>anvendelsen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rating</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kreditscoring</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reducere</w:t>
      </w:r>
      <w:proofErr w:type="spellEnd"/>
      <w:r w:rsidRPr="00196167">
        <w:rPr>
          <w:sz w:val="20"/>
          <w:szCs w:val="20"/>
          <w:lang w:val="fo-FO"/>
        </w:rPr>
        <w:t xml:space="preserve"> </w:t>
      </w:r>
      <w:proofErr w:type="spellStart"/>
      <w:r w:rsidRPr="00196167">
        <w:rPr>
          <w:sz w:val="20"/>
          <w:szCs w:val="20"/>
          <w:lang w:val="fo-FO"/>
        </w:rPr>
        <w:t>kravene</w:t>
      </w:r>
      <w:proofErr w:type="spellEnd"/>
      <w:r w:rsidRPr="00196167">
        <w:rPr>
          <w:sz w:val="20"/>
          <w:szCs w:val="20"/>
          <w:lang w:val="fo-FO"/>
        </w:rPr>
        <w:t xml:space="preserve"> til </w:t>
      </w: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beslutningsgrundlag</w:t>
      </w:r>
      <w:proofErr w:type="spellEnd"/>
      <w:r w:rsidRPr="00196167">
        <w:rPr>
          <w:sz w:val="20"/>
          <w:szCs w:val="20"/>
          <w:lang w:val="fo-FO"/>
        </w:rPr>
        <w:t xml:space="preserve"> i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tilfælde</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009E768F"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anvender</w:t>
      </w:r>
      <w:proofErr w:type="spellEnd"/>
      <w:r w:rsidRPr="00196167">
        <w:rPr>
          <w:sz w:val="20"/>
          <w:szCs w:val="20"/>
          <w:lang w:val="fo-FO"/>
        </w:rPr>
        <w:t xml:space="preserve"> </w:t>
      </w:r>
      <w:proofErr w:type="spellStart"/>
      <w:r w:rsidRPr="00196167">
        <w:rPr>
          <w:sz w:val="20"/>
          <w:szCs w:val="20"/>
          <w:lang w:val="fo-FO"/>
        </w:rPr>
        <w:t>ratings</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kreditscoremodeller</w:t>
      </w:r>
      <w:proofErr w:type="spellEnd"/>
      <w:r w:rsidRPr="00196167">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kreditvurderingen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9E768F" w:rsidRPr="00047B2D">
        <w:rPr>
          <w:sz w:val="20"/>
          <w:szCs w:val="20"/>
          <w:lang w:val="fo-FO"/>
        </w:rPr>
        <w:t>kunden</w:t>
      </w:r>
      <w:proofErr w:type="spellEnd"/>
      <w:r w:rsidRPr="00047B2D">
        <w:rPr>
          <w:sz w:val="20"/>
          <w:szCs w:val="20"/>
          <w:lang w:val="fo-FO"/>
        </w:rPr>
        <w:t>.</w:t>
      </w:r>
    </w:p>
    <w:p w14:paraId="6A5EC2C9" w14:textId="250335DC" w:rsidR="00464C2E" w:rsidRPr="00047B2D" w:rsidRDefault="009E768F" w:rsidP="00196167">
      <w:pPr>
        <w:pStyle w:val="Litra"/>
        <w:numPr>
          <w:ilvl w:val="0"/>
          <w:numId w:val="82"/>
        </w:numPr>
        <w:jc w:val="both"/>
        <w:divId w:val="1840848633"/>
        <w:rPr>
          <w:sz w:val="20"/>
          <w:szCs w:val="20"/>
          <w:lang w:val="fo-FO"/>
        </w:rPr>
      </w:pPr>
      <w:proofErr w:type="spellStart"/>
      <w:r w:rsidRPr="00047B2D">
        <w:rPr>
          <w:sz w:val="20"/>
          <w:szCs w:val="20"/>
          <w:lang w:val="fo-FO"/>
        </w:rPr>
        <w:t>Hvordan</w:t>
      </w:r>
      <w:proofErr w:type="spellEnd"/>
      <w:r w:rsidR="005A405E" w:rsidRPr="00047B2D">
        <w:rPr>
          <w:sz w:val="20"/>
          <w:szCs w:val="20"/>
          <w:lang w:val="fo-FO"/>
        </w:rPr>
        <w:t xml:space="preserve"> </w:t>
      </w:r>
      <w:proofErr w:type="spellStart"/>
      <w:r w:rsidR="005A405E" w:rsidRPr="00047B2D">
        <w:rPr>
          <w:sz w:val="20"/>
          <w:szCs w:val="20"/>
          <w:lang w:val="fo-FO"/>
        </w:rPr>
        <w:t>eksponeringerne</w:t>
      </w:r>
      <w:proofErr w:type="spellEnd"/>
      <w:r w:rsidR="005A405E" w:rsidRPr="00047B2D">
        <w:rPr>
          <w:sz w:val="20"/>
          <w:szCs w:val="20"/>
          <w:lang w:val="fo-FO"/>
        </w:rPr>
        <w:t xml:space="preserve"> </w:t>
      </w:r>
      <w:proofErr w:type="spellStart"/>
      <w:r w:rsidR="005A405E" w:rsidRPr="00047B2D">
        <w:rPr>
          <w:sz w:val="20"/>
          <w:szCs w:val="20"/>
          <w:lang w:val="fo-FO"/>
        </w:rPr>
        <w:t>opgøres</w:t>
      </w:r>
      <w:proofErr w:type="spellEnd"/>
      <w:r w:rsidR="005A405E" w:rsidRPr="00047B2D">
        <w:rPr>
          <w:sz w:val="20"/>
          <w:szCs w:val="20"/>
          <w:lang w:val="fo-FO"/>
        </w:rPr>
        <w:t xml:space="preserve">, </w:t>
      </w:r>
      <w:proofErr w:type="spellStart"/>
      <w:r w:rsidR="005A405E" w:rsidRPr="00047B2D">
        <w:rPr>
          <w:sz w:val="20"/>
          <w:szCs w:val="20"/>
          <w:lang w:val="fo-FO"/>
        </w:rPr>
        <w:t>herunder</w:t>
      </w:r>
      <w:proofErr w:type="spellEnd"/>
      <w:r w:rsidR="005A405E" w:rsidRPr="00047B2D">
        <w:rPr>
          <w:sz w:val="20"/>
          <w:szCs w:val="20"/>
          <w:lang w:val="fo-FO"/>
        </w:rPr>
        <w:t xml:space="preserve"> konsolidering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eksponeringer</w:t>
      </w:r>
      <w:proofErr w:type="spellEnd"/>
      <w:r w:rsidR="005A405E" w:rsidRPr="00047B2D">
        <w:rPr>
          <w:sz w:val="20"/>
          <w:szCs w:val="20"/>
          <w:lang w:val="fo-FO"/>
        </w:rPr>
        <w:t xml:space="preserve"> </w:t>
      </w:r>
      <w:proofErr w:type="spellStart"/>
      <w:r w:rsidR="005A405E" w:rsidRPr="00047B2D">
        <w:rPr>
          <w:sz w:val="20"/>
          <w:szCs w:val="20"/>
          <w:lang w:val="fo-FO"/>
        </w:rPr>
        <w:t>med</w:t>
      </w:r>
      <w:proofErr w:type="spellEnd"/>
      <w:r w:rsidR="005A405E" w:rsidRPr="00047B2D">
        <w:rPr>
          <w:sz w:val="20"/>
          <w:szCs w:val="20"/>
          <w:lang w:val="fo-FO"/>
        </w:rPr>
        <w:t xml:space="preserve"> </w:t>
      </w:r>
      <w:proofErr w:type="spellStart"/>
      <w:r w:rsidR="005A405E" w:rsidRPr="00047B2D">
        <w:rPr>
          <w:sz w:val="20"/>
          <w:szCs w:val="20"/>
          <w:lang w:val="fo-FO"/>
        </w:rPr>
        <w:t>indbyrdes</w:t>
      </w:r>
      <w:proofErr w:type="spellEnd"/>
      <w:r w:rsidR="005A405E" w:rsidRPr="00047B2D">
        <w:rPr>
          <w:sz w:val="20"/>
          <w:szCs w:val="20"/>
          <w:lang w:val="fo-FO"/>
        </w:rPr>
        <w:t xml:space="preserve"> </w:t>
      </w:r>
      <w:proofErr w:type="spellStart"/>
      <w:r w:rsidR="005A405E" w:rsidRPr="00047B2D">
        <w:rPr>
          <w:sz w:val="20"/>
          <w:szCs w:val="20"/>
          <w:lang w:val="fo-FO"/>
        </w:rPr>
        <w:t>forbundne</w:t>
      </w:r>
      <w:proofErr w:type="spellEnd"/>
      <w:r w:rsidR="005A405E" w:rsidRPr="00047B2D">
        <w:rPr>
          <w:sz w:val="20"/>
          <w:szCs w:val="20"/>
          <w:lang w:val="fo-FO"/>
        </w:rPr>
        <w:t xml:space="preserve"> </w:t>
      </w:r>
      <w:proofErr w:type="spellStart"/>
      <w:r w:rsidR="005A405E" w:rsidRPr="00047B2D">
        <w:rPr>
          <w:sz w:val="20"/>
          <w:szCs w:val="20"/>
          <w:lang w:val="fo-FO"/>
        </w:rPr>
        <w:t>kunder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nr. 3, litra b,</w:t>
      </w:r>
      <w:r w:rsidR="005A405E" w:rsidRPr="00047B2D">
        <w:rPr>
          <w:sz w:val="20"/>
          <w:szCs w:val="20"/>
          <w:lang w:val="fo-FO"/>
        </w:rPr>
        <w:t xml:space="preserve"> samt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5A405E" w:rsidRPr="00047B2D">
        <w:rPr>
          <w:sz w:val="20"/>
          <w:szCs w:val="20"/>
          <w:lang w:val="fo-FO"/>
        </w:rPr>
        <w:t>eksponeringer</w:t>
      </w:r>
      <w:proofErr w:type="spellEnd"/>
      <w:r w:rsidR="005A405E" w:rsidRPr="00047B2D">
        <w:rPr>
          <w:sz w:val="20"/>
          <w:szCs w:val="20"/>
          <w:lang w:val="fo-FO"/>
        </w:rPr>
        <w:t xml:space="preserve"> i form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markeds</w:t>
      </w:r>
      <w:proofErr w:type="spellEnd"/>
      <w:r w:rsidR="005A405E" w:rsidRPr="00047B2D">
        <w:rPr>
          <w:sz w:val="20"/>
          <w:szCs w:val="20"/>
          <w:lang w:val="fo-FO"/>
        </w:rPr>
        <w:t xml:space="preserve">- og </w:t>
      </w:r>
      <w:proofErr w:type="spellStart"/>
      <w:r w:rsidR="005A405E" w:rsidRPr="00047B2D">
        <w:rPr>
          <w:sz w:val="20"/>
          <w:szCs w:val="20"/>
          <w:lang w:val="fo-FO"/>
        </w:rPr>
        <w:t>modpartsrisici</w:t>
      </w:r>
      <w:proofErr w:type="spellEnd"/>
      <w:r w:rsidR="005A405E" w:rsidRPr="00047B2D">
        <w:rPr>
          <w:sz w:val="20"/>
          <w:szCs w:val="20"/>
          <w:lang w:val="fo-FO"/>
        </w:rPr>
        <w:t>.</w:t>
      </w:r>
    </w:p>
    <w:p w14:paraId="39EF3815" w14:textId="3A81FD37" w:rsidR="009E768F" w:rsidRPr="00047B2D" w:rsidRDefault="009E768F" w:rsidP="00196167">
      <w:pPr>
        <w:pStyle w:val="Litra"/>
        <w:numPr>
          <w:ilvl w:val="0"/>
          <w:numId w:val="82"/>
        </w:numPr>
        <w:jc w:val="both"/>
        <w:divId w:val="1840848633"/>
        <w:rPr>
          <w:sz w:val="20"/>
          <w:szCs w:val="20"/>
          <w:lang w:val="fo-FO"/>
        </w:rPr>
      </w:pPr>
      <w:r w:rsidRPr="00047B2D">
        <w:rPr>
          <w:sz w:val="20"/>
          <w:szCs w:val="20"/>
          <w:lang w:val="fo-FO"/>
        </w:rPr>
        <w:t xml:space="preserve">I </w:t>
      </w:r>
      <w:proofErr w:type="spellStart"/>
      <w:r w:rsidRPr="00047B2D">
        <w:rPr>
          <w:sz w:val="20"/>
          <w:szCs w:val="20"/>
          <w:lang w:val="fo-FO"/>
        </w:rPr>
        <w:t>hvilket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kunden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tilgængelige</w:t>
      </w:r>
      <w:proofErr w:type="spellEnd"/>
      <w:r w:rsidRPr="00047B2D">
        <w:rPr>
          <w:sz w:val="20"/>
          <w:szCs w:val="20"/>
          <w:lang w:val="fo-FO"/>
        </w:rPr>
        <w:t xml:space="preserve"> </w:t>
      </w:r>
      <w:proofErr w:type="spellStart"/>
      <w:r w:rsidRPr="00047B2D">
        <w:rPr>
          <w:sz w:val="20"/>
          <w:szCs w:val="20"/>
          <w:lang w:val="fo-FO"/>
        </w:rPr>
        <w:t>kilder</w:t>
      </w:r>
      <w:proofErr w:type="spellEnd"/>
      <w:r w:rsidRPr="00047B2D">
        <w:rPr>
          <w:sz w:val="20"/>
          <w:szCs w:val="20"/>
          <w:lang w:val="fo-FO"/>
        </w:rPr>
        <w:t xml:space="preserve"> skal </w:t>
      </w:r>
      <w:proofErr w:type="spellStart"/>
      <w:r w:rsidRPr="00047B2D">
        <w:rPr>
          <w:sz w:val="20"/>
          <w:szCs w:val="20"/>
          <w:lang w:val="fo-FO"/>
        </w:rPr>
        <w:t>indhentes</w:t>
      </w:r>
      <w:proofErr w:type="spellEnd"/>
      <w:r w:rsidRPr="00047B2D">
        <w:rPr>
          <w:sz w:val="20"/>
          <w:szCs w:val="20"/>
          <w:lang w:val="fo-FO"/>
        </w:rPr>
        <w:t xml:space="preserve"> </w:t>
      </w:r>
      <w:proofErr w:type="spellStart"/>
      <w:r w:rsidRPr="00047B2D">
        <w:rPr>
          <w:sz w:val="20"/>
          <w:szCs w:val="20"/>
          <w:lang w:val="fo-FO"/>
        </w:rPr>
        <w:t>bekræftelse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oplysninger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indgår</w:t>
      </w:r>
      <w:proofErr w:type="spellEnd"/>
      <w:r w:rsidRPr="00047B2D">
        <w:rPr>
          <w:sz w:val="20"/>
          <w:szCs w:val="20"/>
          <w:lang w:val="fo-FO"/>
        </w:rPr>
        <w:t xml:space="preserve"> i </w:t>
      </w:r>
      <w:proofErr w:type="spellStart"/>
      <w:r w:rsidRPr="00047B2D">
        <w:rPr>
          <w:sz w:val="20"/>
          <w:szCs w:val="20"/>
          <w:lang w:val="fo-FO"/>
        </w:rPr>
        <w:t>bevillingsgrundlaget</w:t>
      </w:r>
      <w:proofErr w:type="spellEnd"/>
      <w:r w:rsidRPr="00047B2D">
        <w:rPr>
          <w:sz w:val="20"/>
          <w:szCs w:val="20"/>
          <w:lang w:val="fo-FO"/>
        </w:rPr>
        <w:t>.</w:t>
      </w:r>
    </w:p>
    <w:p w14:paraId="7ED0CFA3" w14:textId="4136E93F" w:rsidR="009E768F" w:rsidRPr="00047B2D" w:rsidRDefault="009E768F" w:rsidP="00196167">
      <w:pPr>
        <w:pStyle w:val="Litra"/>
        <w:numPr>
          <w:ilvl w:val="0"/>
          <w:numId w:val="82"/>
        </w:numPr>
        <w:jc w:val="both"/>
        <w:divId w:val="1840848633"/>
        <w:rPr>
          <w:sz w:val="20"/>
          <w:szCs w:val="20"/>
          <w:lang w:val="fo-FO"/>
        </w:rPr>
      </w:pPr>
      <w:proofErr w:type="spellStart"/>
      <w:r w:rsidRPr="00047B2D">
        <w:rPr>
          <w:sz w:val="20"/>
          <w:szCs w:val="20"/>
          <w:lang w:val="fo-FO"/>
        </w:rPr>
        <w:lastRenderedPageBreak/>
        <w:t>Hvordan</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kreditbeslutningen</w:t>
      </w:r>
      <w:proofErr w:type="spellEnd"/>
      <w:r w:rsidRPr="00047B2D">
        <w:rPr>
          <w:sz w:val="20"/>
          <w:szCs w:val="20"/>
          <w:lang w:val="fo-FO"/>
        </w:rPr>
        <w:t xml:space="preserve"> og </w:t>
      </w:r>
      <w:proofErr w:type="spellStart"/>
      <w:r w:rsidRPr="00047B2D">
        <w:rPr>
          <w:sz w:val="20"/>
          <w:szCs w:val="20"/>
          <w:lang w:val="fo-FO"/>
        </w:rPr>
        <w:t>udformning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aftalegrundlaget</w:t>
      </w:r>
      <w:proofErr w:type="spellEnd"/>
      <w:r w:rsidRPr="00047B2D">
        <w:rPr>
          <w:sz w:val="20"/>
          <w:szCs w:val="20"/>
          <w:lang w:val="fo-FO"/>
        </w:rPr>
        <w:t xml:space="preserve"> </w:t>
      </w:r>
      <w:proofErr w:type="spellStart"/>
      <w:r w:rsidRPr="00047B2D">
        <w:rPr>
          <w:sz w:val="20"/>
          <w:szCs w:val="20"/>
          <w:lang w:val="fo-FO"/>
        </w:rPr>
        <w:t>sikres</w:t>
      </w:r>
      <w:proofErr w:type="spellEnd"/>
      <w:r w:rsidRPr="00047B2D">
        <w:rPr>
          <w:sz w:val="20"/>
          <w:szCs w:val="20"/>
          <w:lang w:val="fo-FO"/>
        </w:rPr>
        <w:t xml:space="preserve">, </w:t>
      </w:r>
      <w:proofErr w:type="spellStart"/>
      <w:r w:rsidRPr="00047B2D">
        <w:rPr>
          <w:sz w:val="20"/>
          <w:szCs w:val="20"/>
          <w:lang w:val="fo-FO"/>
        </w:rPr>
        <w:t>så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i </w:t>
      </w:r>
      <w:proofErr w:type="spellStart"/>
      <w:r w:rsidRPr="00047B2D">
        <w:rPr>
          <w:sz w:val="20"/>
          <w:szCs w:val="20"/>
          <w:lang w:val="fo-FO"/>
        </w:rPr>
        <w:t>videst</w:t>
      </w:r>
      <w:proofErr w:type="spellEnd"/>
      <w:r w:rsidRPr="00047B2D">
        <w:rPr>
          <w:sz w:val="20"/>
          <w:szCs w:val="20"/>
          <w:lang w:val="fo-FO"/>
        </w:rPr>
        <w:t xml:space="preserve"> </w:t>
      </w:r>
      <w:proofErr w:type="spellStart"/>
      <w:r w:rsidRPr="00047B2D">
        <w:rPr>
          <w:sz w:val="20"/>
          <w:szCs w:val="20"/>
          <w:lang w:val="fo-FO"/>
        </w:rPr>
        <w:t>muligt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imødegår</w:t>
      </w:r>
      <w:proofErr w:type="spellEnd"/>
      <w:r w:rsidRPr="00047B2D">
        <w:rPr>
          <w:sz w:val="20"/>
          <w:szCs w:val="20"/>
          <w:lang w:val="fo-FO"/>
        </w:rPr>
        <w:t xml:space="preserve"> </w:t>
      </w:r>
      <w:proofErr w:type="spellStart"/>
      <w:r w:rsidRPr="00047B2D">
        <w:rPr>
          <w:sz w:val="20"/>
          <w:szCs w:val="20"/>
          <w:lang w:val="fo-FO"/>
        </w:rPr>
        <w:t>potentielle</w:t>
      </w:r>
      <w:proofErr w:type="spellEnd"/>
      <w:r w:rsidRPr="00047B2D">
        <w:rPr>
          <w:sz w:val="20"/>
          <w:szCs w:val="20"/>
          <w:lang w:val="fo-FO"/>
        </w:rPr>
        <w:t xml:space="preserve"> </w:t>
      </w:r>
      <w:proofErr w:type="spellStart"/>
      <w:r w:rsidRPr="00047B2D">
        <w:rPr>
          <w:sz w:val="20"/>
          <w:szCs w:val="20"/>
          <w:lang w:val="fo-FO"/>
        </w:rPr>
        <w:t>misforståelser</w:t>
      </w:r>
      <w:proofErr w:type="spellEnd"/>
      <w:r w:rsidRPr="00047B2D">
        <w:rPr>
          <w:sz w:val="20"/>
          <w:szCs w:val="20"/>
          <w:lang w:val="fo-FO"/>
        </w:rPr>
        <w:t xml:space="preserve"> og </w:t>
      </w:r>
      <w:proofErr w:type="spellStart"/>
      <w:r w:rsidRPr="00047B2D">
        <w:rPr>
          <w:sz w:val="20"/>
          <w:szCs w:val="20"/>
          <w:lang w:val="fo-FO"/>
        </w:rPr>
        <w:t>fejlfortolkninger</w:t>
      </w:r>
      <w:proofErr w:type="spellEnd"/>
      <w:r w:rsidRPr="00047B2D">
        <w:rPr>
          <w:sz w:val="20"/>
          <w:szCs w:val="20"/>
          <w:lang w:val="fo-FO"/>
        </w:rPr>
        <w:t xml:space="preserve"> </w:t>
      </w:r>
      <w:proofErr w:type="spellStart"/>
      <w:r w:rsidRPr="00047B2D">
        <w:rPr>
          <w:sz w:val="20"/>
          <w:szCs w:val="20"/>
          <w:lang w:val="fo-FO"/>
        </w:rPr>
        <w:t>internt</w:t>
      </w:r>
      <w:proofErr w:type="spellEnd"/>
      <w:r w:rsidRPr="00047B2D">
        <w:rPr>
          <w:sz w:val="20"/>
          <w:szCs w:val="20"/>
          <w:lang w:val="fo-FO"/>
        </w:rPr>
        <w:t xml:space="preserve"> i </w:t>
      </w:r>
      <w:proofErr w:type="spellStart"/>
      <w:r w:rsidRPr="00047B2D">
        <w:rPr>
          <w:sz w:val="20"/>
          <w:szCs w:val="20"/>
          <w:lang w:val="fo-FO"/>
        </w:rPr>
        <w:t>pengeinstituttet</w:t>
      </w:r>
      <w:proofErr w:type="spellEnd"/>
      <w:r w:rsidRPr="00047B2D">
        <w:rPr>
          <w:sz w:val="20"/>
          <w:szCs w:val="20"/>
          <w:lang w:val="fo-FO"/>
        </w:rPr>
        <w:t xml:space="preserve"> og i forhold til </w:t>
      </w:r>
      <w:proofErr w:type="spellStart"/>
      <w:r w:rsidRPr="00047B2D">
        <w:rPr>
          <w:sz w:val="20"/>
          <w:szCs w:val="20"/>
          <w:lang w:val="fo-FO"/>
        </w:rPr>
        <w:t>kunden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parter</w:t>
      </w:r>
      <w:proofErr w:type="spellEnd"/>
      <w:r w:rsidRPr="00047B2D">
        <w:rPr>
          <w:sz w:val="20"/>
          <w:szCs w:val="20"/>
          <w:lang w:val="fo-FO"/>
        </w:rPr>
        <w:t>.</w:t>
      </w:r>
    </w:p>
    <w:p w14:paraId="7EFAEF15" w14:textId="1F72C04B" w:rsidR="009E768F" w:rsidRPr="00047B2D" w:rsidRDefault="009E768F" w:rsidP="00196167">
      <w:pPr>
        <w:pStyle w:val="Litra"/>
        <w:numPr>
          <w:ilvl w:val="0"/>
          <w:numId w:val="82"/>
        </w:numPr>
        <w:jc w:val="both"/>
        <w:divId w:val="1840848633"/>
        <w:rPr>
          <w:sz w:val="20"/>
          <w:szCs w:val="20"/>
        </w:rPr>
      </w:pPr>
      <w:proofErr w:type="spellStart"/>
      <w:r w:rsidRPr="00047B2D">
        <w:rPr>
          <w:sz w:val="20"/>
          <w:szCs w:val="20"/>
          <w:lang w:val="fo-FO"/>
        </w:rPr>
        <w:t>Håndtering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afvigelser</w:t>
      </w:r>
      <w:proofErr w:type="spellEnd"/>
      <w:r w:rsidRPr="00047B2D">
        <w:rPr>
          <w:sz w:val="20"/>
          <w:szCs w:val="20"/>
          <w:lang w:val="fo-FO"/>
        </w:rPr>
        <w:t xml:space="preserve"> og </w:t>
      </w:r>
      <w:proofErr w:type="spellStart"/>
      <w:r w:rsidRPr="00047B2D">
        <w:rPr>
          <w:sz w:val="20"/>
          <w:szCs w:val="20"/>
          <w:lang w:val="fo-FO"/>
        </w:rPr>
        <w:t>undtagelser</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kreditpolitikkens</w:t>
      </w:r>
      <w:proofErr w:type="spellEnd"/>
      <w:r w:rsidRPr="00047B2D">
        <w:rPr>
          <w:sz w:val="20"/>
          <w:szCs w:val="20"/>
          <w:lang w:val="fo-FO"/>
        </w:rPr>
        <w:t xml:space="preserve"> </w:t>
      </w:r>
      <w:proofErr w:type="spellStart"/>
      <w:r w:rsidRPr="00047B2D">
        <w:rPr>
          <w:sz w:val="20"/>
          <w:szCs w:val="20"/>
          <w:lang w:val="fo-FO"/>
        </w:rPr>
        <w:t>hovedregler</w:t>
      </w:r>
      <w:proofErr w:type="spellEnd"/>
      <w:r w:rsidRPr="00047B2D">
        <w:rPr>
          <w:sz w:val="20"/>
          <w:szCs w:val="20"/>
          <w:lang w:val="fo-FO"/>
        </w:rPr>
        <w:t xml:space="preserve"> og </w:t>
      </w:r>
      <w:proofErr w:type="spellStart"/>
      <w:r w:rsidRPr="00047B2D">
        <w:rPr>
          <w:sz w:val="20"/>
          <w:szCs w:val="20"/>
          <w:lang w:val="fo-FO"/>
        </w:rPr>
        <w:t>grænser</w:t>
      </w:r>
      <w:proofErr w:type="spellEnd"/>
      <w:r w:rsidRPr="00047B2D">
        <w:rPr>
          <w:sz w:val="20"/>
          <w:szCs w:val="20"/>
          <w:lang w:val="fo-FO"/>
        </w:rPr>
        <w:t xml:space="preserve">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nr. 3, litra h.</w:t>
      </w:r>
    </w:p>
    <w:p w14:paraId="5CBF5BE8" w14:textId="77777777" w:rsidR="00186D40" w:rsidRPr="00196167" w:rsidRDefault="00186D40" w:rsidP="00196167">
      <w:pPr>
        <w:pStyle w:val="Nummer"/>
        <w:ind w:left="1440" w:firstLine="0"/>
        <w:jc w:val="both"/>
        <w:divId w:val="1840848633"/>
        <w:rPr>
          <w:sz w:val="20"/>
          <w:szCs w:val="20"/>
        </w:rPr>
      </w:pPr>
    </w:p>
    <w:p w14:paraId="77E7B2B3" w14:textId="3E5ED2E6" w:rsidR="00464C2E" w:rsidRPr="00196167" w:rsidRDefault="005A405E">
      <w:pPr>
        <w:pStyle w:val="Nummer"/>
        <w:jc w:val="center"/>
        <w:divId w:val="1840848633"/>
        <w:rPr>
          <w:i/>
          <w:iCs/>
          <w:sz w:val="20"/>
          <w:szCs w:val="20"/>
          <w:lang w:val="fo-FO"/>
        </w:rPr>
      </w:pPr>
      <w:proofErr w:type="spellStart"/>
      <w:r w:rsidRPr="00196167">
        <w:rPr>
          <w:i/>
          <w:iCs/>
          <w:sz w:val="20"/>
          <w:szCs w:val="20"/>
          <w:lang w:val="fo-FO"/>
        </w:rPr>
        <w:t>Forretningsgange</w:t>
      </w:r>
      <w:proofErr w:type="spellEnd"/>
      <w:r w:rsidRPr="00196167">
        <w:rPr>
          <w:i/>
          <w:iCs/>
          <w:sz w:val="20"/>
          <w:szCs w:val="20"/>
          <w:lang w:val="fo-FO"/>
        </w:rPr>
        <w:t xml:space="preserve"> for </w:t>
      </w:r>
      <w:proofErr w:type="spellStart"/>
      <w:r w:rsidRPr="00196167">
        <w:rPr>
          <w:i/>
          <w:iCs/>
          <w:sz w:val="20"/>
          <w:szCs w:val="20"/>
          <w:lang w:val="fo-FO"/>
        </w:rPr>
        <w:t>løbende</w:t>
      </w:r>
      <w:proofErr w:type="spellEnd"/>
      <w:r w:rsidRPr="00196167">
        <w:rPr>
          <w:i/>
          <w:iCs/>
          <w:sz w:val="20"/>
          <w:szCs w:val="20"/>
          <w:lang w:val="fo-FO"/>
        </w:rPr>
        <w:t xml:space="preserve"> </w:t>
      </w:r>
      <w:proofErr w:type="spellStart"/>
      <w:r w:rsidRPr="00196167">
        <w:rPr>
          <w:i/>
          <w:iCs/>
          <w:sz w:val="20"/>
          <w:szCs w:val="20"/>
          <w:lang w:val="fo-FO"/>
        </w:rPr>
        <w:t>overvågning</w:t>
      </w:r>
      <w:proofErr w:type="spellEnd"/>
      <w:r w:rsidRPr="00196167">
        <w:rPr>
          <w:i/>
          <w:iCs/>
          <w:sz w:val="20"/>
          <w:szCs w:val="20"/>
          <w:lang w:val="fo-FO"/>
        </w:rPr>
        <w:t xml:space="preserve"> </w:t>
      </w:r>
      <w:proofErr w:type="spellStart"/>
      <w:r w:rsidRPr="00196167">
        <w:rPr>
          <w:i/>
          <w:iCs/>
          <w:sz w:val="20"/>
          <w:szCs w:val="20"/>
          <w:lang w:val="fo-FO"/>
        </w:rPr>
        <w:t>af</w:t>
      </w:r>
      <w:proofErr w:type="spellEnd"/>
      <w:r w:rsidRPr="00196167">
        <w:rPr>
          <w:i/>
          <w:iCs/>
          <w:sz w:val="20"/>
          <w:szCs w:val="20"/>
          <w:lang w:val="fo-FO"/>
        </w:rPr>
        <w:t xml:space="preserve"> </w:t>
      </w:r>
      <w:proofErr w:type="spellStart"/>
      <w:r w:rsidRPr="00196167">
        <w:rPr>
          <w:i/>
          <w:iCs/>
          <w:sz w:val="20"/>
          <w:szCs w:val="20"/>
          <w:lang w:val="fo-FO"/>
        </w:rPr>
        <w:t>eksponeringer</w:t>
      </w:r>
      <w:proofErr w:type="spellEnd"/>
      <w:r w:rsidRPr="00196167">
        <w:rPr>
          <w:i/>
          <w:iCs/>
          <w:sz w:val="20"/>
          <w:szCs w:val="20"/>
          <w:lang w:val="fo-FO"/>
        </w:rPr>
        <w:t xml:space="preserve"> og </w:t>
      </w:r>
      <w:proofErr w:type="spellStart"/>
      <w:r w:rsidRPr="00196167">
        <w:rPr>
          <w:i/>
          <w:iCs/>
          <w:sz w:val="20"/>
          <w:szCs w:val="20"/>
          <w:lang w:val="fo-FO"/>
        </w:rPr>
        <w:t>kreditrisici</w:t>
      </w:r>
      <w:proofErr w:type="spellEnd"/>
      <w:r w:rsidRPr="00196167">
        <w:rPr>
          <w:i/>
          <w:iCs/>
          <w:sz w:val="20"/>
          <w:szCs w:val="20"/>
          <w:lang w:val="fo-FO"/>
        </w:rPr>
        <w:t xml:space="preserve"> i </w:t>
      </w:r>
      <w:proofErr w:type="spellStart"/>
      <w:r w:rsidRPr="00196167">
        <w:rPr>
          <w:i/>
          <w:iCs/>
          <w:sz w:val="20"/>
          <w:szCs w:val="20"/>
          <w:lang w:val="fo-FO"/>
        </w:rPr>
        <w:t>øvrigt</w:t>
      </w:r>
      <w:proofErr w:type="spellEnd"/>
    </w:p>
    <w:p w14:paraId="56CD93AD" w14:textId="77777777" w:rsidR="00196167" w:rsidRPr="00196167" w:rsidRDefault="00196167">
      <w:pPr>
        <w:pStyle w:val="Nummer"/>
        <w:jc w:val="center"/>
        <w:divId w:val="1840848633"/>
        <w:rPr>
          <w:sz w:val="20"/>
          <w:szCs w:val="20"/>
        </w:rPr>
      </w:pPr>
    </w:p>
    <w:p w14:paraId="0EBF6615" w14:textId="6EB98469" w:rsidR="00464C2E" w:rsidRPr="00196167" w:rsidRDefault="005A405E" w:rsidP="00196167">
      <w:pPr>
        <w:pStyle w:val="Nummer"/>
        <w:numPr>
          <w:ilvl w:val="0"/>
          <w:numId w:val="70"/>
        </w:numPr>
        <w:jc w:val="both"/>
        <w:divId w:val="1840848633"/>
        <w:rPr>
          <w:sz w:val="20"/>
          <w:szCs w:val="20"/>
        </w:rPr>
      </w:pP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pengeinstitut</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forretningsgange</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fastlægger</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og </w:t>
      </w:r>
      <w:proofErr w:type="spellStart"/>
      <w:r w:rsidRPr="00196167">
        <w:rPr>
          <w:sz w:val="20"/>
          <w:szCs w:val="20"/>
          <w:lang w:val="fo-FO"/>
        </w:rPr>
        <w:t>kreditrisici</w:t>
      </w:r>
      <w:proofErr w:type="spellEnd"/>
      <w:r w:rsidRPr="00196167">
        <w:rPr>
          <w:sz w:val="20"/>
          <w:szCs w:val="20"/>
          <w:lang w:val="fo-FO"/>
        </w:rPr>
        <w:t xml:space="preserve"> i </w:t>
      </w:r>
      <w:proofErr w:type="spellStart"/>
      <w:r w:rsidRPr="00196167">
        <w:rPr>
          <w:sz w:val="20"/>
          <w:szCs w:val="20"/>
          <w:lang w:val="fo-FO"/>
        </w:rPr>
        <w:t>øvrigt</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skal </w:t>
      </w:r>
      <w:proofErr w:type="spellStart"/>
      <w:r w:rsidRPr="00196167">
        <w:rPr>
          <w:sz w:val="20"/>
          <w:szCs w:val="20"/>
          <w:lang w:val="fo-FO"/>
        </w:rPr>
        <w:t>sikre</w:t>
      </w:r>
      <w:proofErr w:type="spellEnd"/>
      <w:r w:rsidRPr="00196167">
        <w:rPr>
          <w:sz w:val="20"/>
          <w:szCs w:val="20"/>
          <w:lang w:val="fo-FO"/>
        </w:rPr>
        <w:t xml:space="preserve">, at </w:t>
      </w:r>
      <w:proofErr w:type="spellStart"/>
      <w:r w:rsidR="00D139CD"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kunde</w:t>
      </w:r>
      <w:proofErr w:type="spellEnd"/>
      <w:r w:rsidR="00AC77DD" w:rsidRPr="00196167">
        <w:rPr>
          <w:sz w:val="20"/>
          <w:szCs w:val="20"/>
          <w:lang w:val="fo-FO"/>
        </w:rPr>
        <w:t xml:space="preserve">- </w:t>
      </w:r>
      <w:r w:rsidRPr="00196167">
        <w:rPr>
          <w:sz w:val="20"/>
          <w:szCs w:val="20"/>
          <w:lang w:val="fo-FO"/>
        </w:rPr>
        <w:t xml:space="preserve">og </w:t>
      </w:r>
      <w:proofErr w:type="spellStart"/>
      <w:r w:rsidRPr="00196167">
        <w:rPr>
          <w:sz w:val="20"/>
          <w:szCs w:val="20"/>
          <w:lang w:val="fo-FO"/>
        </w:rPr>
        <w:t>porteføljeniveau</w:t>
      </w:r>
      <w:proofErr w:type="spellEnd"/>
      <w:r w:rsidRPr="00196167">
        <w:rPr>
          <w:sz w:val="20"/>
          <w:szCs w:val="20"/>
          <w:lang w:val="fo-FO"/>
        </w:rPr>
        <w:t xml:space="preserve"> har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opdateret</w:t>
      </w:r>
      <w:proofErr w:type="spellEnd"/>
      <w:r w:rsidRPr="00196167">
        <w:rPr>
          <w:sz w:val="20"/>
          <w:szCs w:val="20"/>
          <w:lang w:val="fo-FO"/>
        </w:rPr>
        <w:t xml:space="preserve"> </w:t>
      </w:r>
      <w:proofErr w:type="spellStart"/>
      <w:r w:rsidRPr="00196167">
        <w:rPr>
          <w:sz w:val="20"/>
          <w:szCs w:val="20"/>
          <w:lang w:val="fo-FO"/>
        </w:rPr>
        <w:t>overblik</w:t>
      </w:r>
      <w:proofErr w:type="spellEnd"/>
      <w:r w:rsidRPr="00196167">
        <w:rPr>
          <w:sz w:val="20"/>
          <w:szCs w:val="20"/>
          <w:lang w:val="fo-FO"/>
        </w:rPr>
        <w:t xml:space="preserve"> </w:t>
      </w:r>
      <w:proofErr w:type="spellStart"/>
      <w:r w:rsidRPr="00196167">
        <w:rPr>
          <w:sz w:val="20"/>
          <w:szCs w:val="20"/>
          <w:lang w:val="fo-FO"/>
        </w:rPr>
        <w:t>over</w:t>
      </w:r>
      <w:proofErr w:type="spellEnd"/>
      <w:r w:rsidRPr="00196167">
        <w:rPr>
          <w:sz w:val="20"/>
          <w:szCs w:val="20"/>
          <w:lang w:val="fo-FO"/>
        </w:rPr>
        <w:t xml:space="preserve"> </w:t>
      </w:r>
      <w:proofErr w:type="spellStart"/>
      <w:r w:rsidRPr="00196167">
        <w:rPr>
          <w:sz w:val="20"/>
          <w:szCs w:val="20"/>
          <w:lang w:val="fo-FO"/>
        </w:rPr>
        <w:t>udviklingen</w:t>
      </w:r>
      <w:proofErr w:type="spellEnd"/>
      <w:r w:rsidRPr="00196167">
        <w:rPr>
          <w:sz w:val="20"/>
          <w:szCs w:val="20"/>
          <w:lang w:val="fo-FO"/>
        </w:rPr>
        <w:t xml:space="preserve"> i </w:t>
      </w:r>
      <w:proofErr w:type="spellStart"/>
      <w:r w:rsidR="00D139CD"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påtagne</w:t>
      </w:r>
      <w:proofErr w:type="spellEnd"/>
      <w:r w:rsidRPr="00196167">
        <w:rPr>
          <w:sz w:val="20"/>
          <w:szCs w:val="20"/>
          <w:lang w:val="fo-FO"/>
        </w:rPr>
        <w:t xml:space="preserve"> </w:t>
      </w:r>
      <w:proofErr w:type="spellStart"/>
      <w:r w:rsidRPr="00196167">
        <w:rPr>
          <w:sz w:val="20"/>
          <w:szCs w:val="20"/>
          <w:lang w:val="fo-FO"/>
        </w:rPr>
        <w:t>kreditrisici</w:t>
      </w:r>
      <w:proofErr w:type="spellEnd"/>
      <w:r w:rsidRPr="00196167">
        <w:rPr>
          <w:sz w:val="20"/>
          <w:szCs w:val="20"/>
          <w:lang w:val="fo-FO"/>
        </w:rPr>
        <w:t xml:space="preserve">. </w:t>
      </w:r>
      <w:proofErr w:type="spellStart"/>
      <w:r w:rsidR="00D139CD" w:rsidRPr="00196167">
        <w:rPr>
          <w:sz w:val="20"/>
          <w:szCs w:val="20"/>
          <w:lang w:val="fo-FO"/>
        </w:rPr>
        <w:t>Pengeinstituttet</w:t>
      </w:r>
      <w:proofErr w:type="spellEnd"/>
      <w:r w:rsidRPr="00196167">
        <w:rPr>
          <w:sz w:val="20"/>
          <w:szCs w:val="20"/>
          <w:lang w:val="fo-FO"/>
        </w:rPr>
        <w:t xml:space="preserve"> vil </w:t>
      </w:r>
      <w:proofErr w:type="spellStart"/>
      <w:r w:rsidRPr="00196167">
        <w:rPr>
          <w:sz w:val="20"/>
          <w:szCs w:val="20"/>
          <w:lang w:val="fo-FO"/>
        </w:rPr>
        <w:t>dermed</w:t>
      </w:r>
      <w:proofErr w:type="spellEnd"/>
      <w:r w:rsidRPr="00196167">
        <w:rPr>
          <w:sz w:val="20"/>
          <w:szCs w:val="20"/>
          <w:lang w:val="fo-FO"/>
        </w:rPr>
        <w:t xml:space="preserve">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grundlag</w:t>
      </w:r>
      <w:proofErr w:type="spellEnd"/>
      <w:r w:rsidRPr="00196167">
        <w:rPr>
          <w:sz w:val="20"/>
          <w:szCs w:val="20"/>
          <w:lang w:val="fo-FO"/>
        </w:rPr>
        <w:t xml:space="preserve"> for at </w:t>
      </w:r>
      <w:proofErr w:type="spellStart"/>
      <w:r w:rsidRPr="00196167">
        <w:rPr>
          <w:sz w:val="20"/>
          <w:szCs w:val="20"/>
          <w:lang w:val="fo-FO"/>
        </w:rPr>
        <w:t>træffe</w:t>
      </w:r>
      <w:proofErr w:type="spellEnd"/>
      <w:r w:rsidRPr="00196167">
        <w:rPr>
          <w:sz w:val="20"/>
          <w:szCs w:val="20"/>
          <w:lang w:val="fo-FO"/>
        </w:rPr>
        <w:t xml:space="preserve"> </w:t>
      </w:r>
      <w:proofErr w:type="spellStart"/>
      <w:r w:rsidRPr="00196167">
        <w:rPr>
          <w:sz w:val="20"/>
          <w:szCs w:val="20"/>
          <w:lang w:val="fo-FO"/>
        </w:rPr>
        <w:t>beslutninger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skal </w:t>
      </w:r>
      <w:proofErr w:type="spellStart"/>
      <w:r w:rsidRPr="00196167">
        <w:rPr>
          <w:sz w:val="20"/>
          <w:szCs w:val="20"/>
          <w:lang w:val="fo-FO"/>
        </w:rPr>
        <w:t>reducere</w:t>
      </w:r>
      <w:proofErr w:type="spellEnd"/>
      <w:r w:rsidRPr="00196167">
        <w:rPr>
          <w:sz w:val="20"/>
          <w:szCs w:val="20"/>
          <w:lang w:val="fo-FO"/>
        </w:rPr>
        <w:t xml:space="preserve"> </w:t>
      </w:r>
      <w:proofErr w:type="spellStart"/>
      <w:r w:rsidRPr="00196167">
        <w:rPr>
          <w:sz w:val="20"/>
          <w:szCs w:val="20"/>
          <w:lang w:val="fo-FO"/>
        </w:rPr>
        <w:t>kreditrisikoen</w:t>
      </w:r>
      <w:proofErr w:type="spellEnd"/>
      <w:r w:rsidRPr="00196167">
        <w:rPr>
          <w:sz w:val="20"/>
          <w:szCs w:val="20"/>
          <w:lang w:val="fo-FO"/>
        </w:rPr>
        <w:t>.</w:t>
      </w:r>
    </w:p>
    <w:p w14:paraId="5FBBDA37" w14:textId="5E19979E" w:rsidR="00464C2E" w:rsidRPr="00047B2D" w:rsidRDefault="005A405E" w:rsidP="00196167">
      <w:pPr>
        <w:pStyle w:val="Litra"/>
        <w:numPr>
          <w:ilvl w:val="0"/>
          <w:numId w:val="86"/>
        </w:numPr>
        <w:jc w:val="both"/>
        <w:divId w:val="1840848633"/>
        <w:rPr>
          <w:sz w:val="20"/>
          <w:szCs w:val="20"/>
        </w:rPr>
      </w:pP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D139CD" w:rsidRPr="00047B2D">
        <w:rPr>
          <w:sz w:val="20"/>
          <w:szCs w:val="20"/>
          <w:lang w:val="fo-FO"/>
        </w:rPr>
        <w:t>pengeinstituttets</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vil </w:t>
      </w:r>
      <w:proofErr w:type="spellStart"/>
      <w:r w:rsidRPr="00047B2D">
        <w:rPr>
          <w:sz w:val="20"/>
          <w:szCs w:val="20"/>
          <w:lang w:val="fo-FO"/>
        </w:rPr>
        <w:t>almindeligvis</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følgende</w:t>
      </w:r>
      <w:proofErr w:type="spellEnd"/>
      <w:r w:rsidRPr="00047B2D">
        <w:rPr>
          <w:sz w:val="20"/>
          <w:szCs w:val="20"/>
          <w:lang w:val="fo-FO"/>
        </w:rPr>
        <w:t xml:space="preserve"> </w:t>
      </w:r>
      <w:proofErr w:type="spellStart"/>
      <w:r w:rsidRPr="00047B2D">
        <w:rPr>
          <w:sz w:val="20"/>
          <w:szCs w:val="20"/>
          <w:lang w:val="fo-FO"/>
        </w:rPr>
        <w:t>elementer</w:t>
      </w:r>
      <w:proofErr w:type="spellEnd"/>
      <w:r w:rsidRPr="00047B2D">
        <w:rPr>
          <w:sz w:val="20"/>
          <w:szCs w:val="20"/>
          <w:lang w:val="fo-FO"/>
        </w:rPr>
        <w:t>:</w:t>
      </w:r>
    </w:p>
    <w:p w14:paraId="5641B45B" w14:textId="00F22BCC" w:rsidR="00235B62" w:rsidRPr="00047B2D" w:rsidRDefault="005A405E" w:rsidP="00196167">
      <w:pPr>
        <w:pStyle w:val="Nummer"/>
        <w:numPr>
          <w:ilvl w:val="0"/>
          <w:numId w:val="85"/>
        </w:numPr>
        <w:jc w:val="both"/>
        <w:divId w:val="1840848633"/>
        <w:rPr>
          <w:sz w:val="20"/>
          <w:szCs w:val="20"/>
        </w:rPr>
      </w:pPr>
      <w:proofErr w:type="spellStart"/>
      <w:r w:rsidRPr="00047B2D">
        <w:rPr>
          <w:sz w:val="20"/>
          <w:szCs w:val="20"/>
          <w:lang w:val="fo-FO"/>
        </w:rPr>
        <w:t>Korrekt</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klassifikation</w:t>
      </w:r>
      <w:proofErr w:type="spellEnd"/>
      <w:r w:rsidRPr="00047B2D">
        <w:rPr>
          <w:sz w:val="20"/>
          <w:szCs w:val="20"/>
          <w:lang w:val="fo-FO"/>
        </w:rPr>
        <w:t xml:space="preserve"> </w:t>
      </w:r>
      <w:proofErr w:type="spellStart"/>
      <w:r w:rsidRPr="00047B2D">
        <w:rPr>
          <w:sz w:val="20"/>
          <w:szCs w:val="20"/>
          <w:lang w:val="fo-FO"/>
        </w:rPr>
        <w:t>ud</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skønnede</w:t>
      </w:r>
      <w:proofErr w:type="spellEnd"/>
      <w:r w:rsidRPr="00047B2D">
        <w:rPr>
          <w:sz w:val="20"/>
          <w:szCs w:val="20"/>
          <w:lang w:val="fo-FO"/>
        </w:rPr>
        <w:t xml:space="preserve"> </w:t>
      </w:r>
      <w:proofErr w:type="spellStart"/>
      <w:r w:rsidRPr="00047B2D">
        <w:rPr>
          <w:sz w:val="20"/>
          <w:szCs w:val="20"/>
          <w:lang w:val="fo-FO"/>
        </w:rPr>
        <w:t>kreditrisiko</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w:t>
      </w:r>
      <w:r w:rsidR="003350D7" w:rsidRPr="00047B2D">
        <w:rPr>
          <w:sz w:val="20"/>
          <w:szCs w:val="20"/>
          <w:lang w:val="fo-FO"/>
        </w:rPr>
        <w:t>2</w:t>
      </w:r>
      <w:r w:rsidR="00380DDA" w:rsidRPr="00047B2D">
        <w:rPr>
          <w:sz w:val="20"/>
          <w:szCs w:val="20"/>
          <w:lang w:val="fo-FO"/>
        </w:rPr>
        <w:t>1</w:t>
      </w:r>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test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D139CD" w:rsidRPr="00047B2D">
        <w:rPr>
          <w:sz w:val="20"/>
          <w:szCs w:val="20"/>
          <w:lang w:val="fo-FO"/>
        </w:rPr>
        <w:t>om</w:t>
      </w:r>
      <w:proofErr w:type="spellEnd"/>
      <w:r w:rsidR="00D139CD" w:rsidRPr="00047B2D">
        <w:rPr>
          <w:sz w:val="20"/>
          <w:szCs w:val="20"/>
          <w:lang w:val="fo-FO"/>
        </w:rPr>
        <w:t xml:space="preserve"> </w:t>
      </w:r>
      <w:proofErr w:type="spellStart"/>
      <w:r w:rsidRPr="00047B2D">
        <w:rPr>
          <w:sz w:val="20"/>
          <w:szCs w:val="20"/>
          <w:lang w:val="fo-FO"/>
        </w:rPr>
        <w:t>år</w:t>
      </w:r>
      <w:r w:rsidR="00D139CD"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00D139CD" w:rsidRPr="00047B2D">
        <w:rPr>
          <w:sz w:val="20"/>
          <w:szCs w:val="20"/>
          <w:lang w:val="fo-FO"/>
        </w:rPr>
        <w:t>pengeinstituttet</w:t>
      </w:r>
      <w:proofErr w:type="spellEnd"/>
      <w:r w:rsidRPr="00047B2D">
        <w:rPr>
          <w:sz w:val="20"/>
          <w:szCs w:val="20"/>
          <w:lang w:val="fo-FO"/>
        </w:rPr>
        <w:t xml:space="preserve"> er i stand til at </w:t>
      </w:r>
      <w:proofErr w:type="spellStart"/>
      <w:r w:rsidRPr="00047B2D">
        <w:rPr>
          <w:sz w:val="20"/>
          <w:szCs w:val="20"/>
          <w:lang w:val="fo-FO"/>
        </w:rPr>
        <w:t>risikoklassificere</w:t>
      </w:r>
      <w:proofErr w:type="spellEnd"/>
      <w:r w:rsidRPr="00047B2D">
        <w:rPr>
          <w:sz w:val="20"/>
          <w:szCs w:val="20"/>
          <w:lang w:val="fo-FO"/>
        </w:rPr>
        <w:t xml:space="preserve"> </w:t>
      </w:r>
      <w:proofErr w:type="spellStart"/>
      <w:r w:rsidRPr="00047B2D">
        <w:rPr>
          <w:sz w:val="20"/>
          <w:szCs w:val="20"/>
          <w:lang w:val="fo-FO"/>
        </w:rPr>
        <w:t>kunderne</w:t>
      </w:r>
      <w:proofErr w:type="spellEnd"/>
      <w:r w:rsidRPr="00047B2D">
        <w:rPr>
          <w:sz w:val="20"/>
          <w:szCs w:val="20"/>
          <w:lang w:val="fo-FO"/>
        </w:rPr>
        <w:t xml:space="preserve"> </w:t>
      </w:r>
      <w:proofErr w:type="spellStart"/>
      <w:r w:rsidRPr="00047B2D">
        <w:rPr>
          <w:sz w:val="20"/>
          <w:szCs w:val="20"/>
          <w:lang w:val="fo-FO"/>
        </w:rPr>
        <w:t>korrekt</w:t>
      </w:r>
      <w:proofErr w:type="spellEnd"/>
      <w:r w:rsidRPr="00047B2D">
        <w:rPr>
          <w:sz w:val="20"/>
          <w:szCs w:val="20"/>
          <w:lang w:val="fo-FO"/>
        </w:rPr>
        <w:t>.</w:t>
      </w:r>
    </w:p>
    <w:p w14:paraId="73A2BC7D" w14:textId="77777777" w:rsidR="00235B62" w:rsidRPr="00047B2D" w:rsidRDefault="005A405E" w:rsidP="00196167">
      <w:pPr>
        <w:pStyle w:val="Nummer"/>
        <w:numPr>
          <w:ilvl w:val="0"/>
          <w:numId w:val="85"/>
        </w:numPr>
        <w:jc w:val="both"/>
        <w:divId w:val="1840848633"/>
        <w:rPr>
          <w:sz w:val="20"/>
          <w:szCs w:val="20"/>
        </w:rPr>
      </w:pPr>
      <w:proofErr w:type="spellStart"/>
      <w:r w:rsidRPr="00047B2D">
        <w:rPr>
          <w:sz w:val="20"/>
          <w:szCs w:val="20"/>
          <w:lang w:val="fo-FO"/>
        </w:rPr>
        <w:t>Identifikation</w:t>
      </w:r>
      <w:proofErr w:type="spellEnd"/>
      <w:r w:rsidR="00C024B8" w:rsidRPr="00047B2D">
        <w:rPr>
          <w:sz w:val="20"/>
          <w:szCs w:val="20"/>
          <w:lang w:val="fo-FO"/>
        </w:rPr>
        <w:t xml:space="preserve">, </w:t>
      </w:r>
      <w:proofErr w:type="spellStart"/>
      <w:r w:rsidR="00C024B8" w:rsidRPr="00047B2D">
        <w:rPr>
          <w:sz w:val="20"/>
          <w:szCs w:val="20"/>
          <w:lang w:val="fo-FO"/>
        </w:rPr>
        <w:t>overvågning</w:t>
      </w:r>
      <w:proofErr w:type="spellEnd"/>
      <w:r w:rsidRPr="00047B2D">
        <w:rPr>
          <w:sz w:val="20"/>
          <w:szCs w:val="20"/>
          <w:lang w:val="fo-FO"/>
        </w:rPr>
        <w:t xml:space="preserve"> og </w:t>
      </w:r>
      <w:proofErr w:type="spellStart"/>
      <w:r w:rsidRPr="00047B2D">
        <w:rPr>
          <w:sz w:val="20"/>
          <w:szCs w:val="20"/>
          <w:lang w:val="fo-FO"/>
        </w:rPr>
        <w:t>håndtering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nødlidende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r w:rsidR="00C024B8" w:rsidRPr="00047B2D">
        <w:rPr>
          <w:sz w:val="20"/>
          <w:szCs w:val="20"/>
          <w:lang w:val="fo-FO"/>
        </w:rPr>
        <w:t xml:space="preserve">og </w:t>
      </w:r>
      <w:proofErr w:type="spellStart"/>
      <w:r w:rsidR="00C024B8" w:rsidRPr="00047B2D">
        <w:rPr>
          <w:sz w:val="20"/>
          <w:szCs w:val="20"/>
          <w:lang w:val="fo-FO"/>
        </w:rPr>
        <w:t>eksponeringer</w:t>
      </w:r>
      <w:proofErr w:type="spellEnd"/>
      <w:r w:rsidR="00C024B8" w:rsidRPr="00047B2D">
        <w:rPr>
          <w:sz w:val="20"/>
          <w:szCs w:val="20"/>
          <w:lang w:val="fo-FO"/>
        </w:rPr>
        <w:t xml:space="preserve"> </w:t>
      </w:r>
      <w:proofErr w:type="spellStart"/>
      <w:r w:rsidR="00C024B8" w:rsidRPr="00047B2D">
        <w:rPr>
          <w:sz w:val="20"/>
          <w:szCs w:val="20"/>
          <w:lang w:val="fo-FO"/>
        </w:rPr>
        <w:t>med</w:t>
      </w:r>
      <w:proofErr w:type="spellEnd"/>
      <w:r w:rsidR="00C024B8" w:rsidRPr="00047B2D">
        <w:rPr>
          <w:sz w:val="20"/>
          <w:szCs w:val="20"/>
          <w:lang w:val="fo-FO"/>
        </w:rPr>
        <w:t xml:space="preserve"> </w:t>
      </w:r>
      <w:proofErr w:type="spellStart"/>
      <w:r w:rsidR="00C024B8" w:rsidRPr="00047B2D">
        <w:rPr>
          <w:sz w:val="20"/>
          <w:szCs w:val="20"/>
          <w:lang w:val="fo-FO"/>
        </w:rPr>
        <w:t>kreditlempelse</w:t>
      </w:r>
      <w:proofErr w:type="spellEnd"/>
      <w:r w:rsidR="00C024B8" w:rsidRPr="00047B2D">
        <w:rPr>
          <w:sz w:val="20"/>
          <w:szCs w:val="20"/>
          <w:lang w:val="fo-FO"/>
        </w:rPr>
        <w:t xml:space="preserve"> </w:t>
      </w:r>
      <w:r w:rsidRPr="00047B2D">
        <w:rPr>
          <w:sz w:val="20"/>
          <w:szCs w:val="20"/>
          <w:lang w:val="fo-FO"/>
        </w:rPr>
        <w:t xml:space="preserve">samt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højere</w:t>
      </w:r>
      <w:proofErr w:type="spellEnd"/>
      <w:r w:rsidRPr="00047B2D">
        <w:rPr>
          <w:sz w:val="20"/>
          <w:szCs w:val="20"/>
          <w:lang w:val="fo-FO"/>
        </w:rPr>
        <w:t xml:space="preserve"> </w:t>
      </w:r>
      <w:proofErr w:type="spellStart"/>
      <w:r w:rsidRPr="00047B2D">
        <w:rPr>
          <w:sz w:val="20"/>
          <w:szCs w:val="20"/>
          <w:lang w:val="fo-FO"/>
        </w:rPr>
        <w:t>risiko</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ønsket</w:t>
      </w:r>
      <w:proofErr w:type="spellEnd"/>
      <w:r w:rsidRPr="00047B2D">
        <w:rPr>
          <w:sz w:val="20"/>
          <w:szCs w:val="20"/>
          <w:lang w:val="fo-FO"/>
        </w:rPr>
        <w:t xml:space="preserve">, og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fastlægges</w:t>
      </w:r>
      <w:proofErr w:type="spellEnd"/>
      <w:r w:rsidRPr="00047B2D">
        <w:rPr>
          <w:sz w:val="20"/>
          <w:szCs w:val="20"/>
          <w:lang w:val="fo-FO"/>
        </w:rPr>
        <w:t xml:space="preserve"> </w:t>
      </w:r>
      <w:proofErr w:type="spellStart"/>
      <w:r w:rsidRPr="00047B2D">
        <w:rPr>
          <w:sz w:val="20"/>
          <w:szCs w:val="20"/>
          <w:lang w:val="fo-FO"/>
        </w:rPr>
        <w:t>handlingsplaner</w:t>
      </w:r>
      <w:proofErr w:type="spellEnd"/>
      <w:r w:rsidRPr="00047B2D">
        <w:rPr>
          <w:sz w:val="20"/>
          <w:szCs w:val="20"/>
          <w:lang w:val="fo-FO"/>
        </w:rPr>
        <w:t xml:space="preserve"> for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videre</w:t>
      </w:r>
      <w:proofErr w:type="spellEnd"/>
      <w:r w:rsidRPr="00047B2D">
        <w:rPr>
          <w:sz w:val="20"/>
          <w:szCs w:val="20"/>
          <w:lang w:val="fo-FO"/>
        </w:rPr>
        <w:t xml:space="preserve"> </w:t>
      </w:r>
      <w:proofErr w:type="spellStart"/>
      <w:r w:rsidRPr="00047B2D">
        <w:rPr>
          <w:sz w:val="20"/>
          <w:szCs w:val="20"/>
          <w:lang w:val="fo-FO"/>
        </w:rPr>
        <w:t>forløb</w:t>
      </w:r>
      <w:proofErr w:type="spellEnd"/>
      <w:r w:rsidRPr="00047B2D">
        <w:rPr>
          <w:sz w:val="20"/>
          <w:szCs w:val="20"/>
          <w:lang w:val="fo-FO"/>
        </w:rPr>
        <w:t xml:space="preserve"> for </w:t>
      </w:r>
      <w:proofErr w:type="spellStart"/>
      <w:r w:rsidRPr="00047B2D">
        <w:rPr>
          <w:sz w:val="20"/>
          <w:szCs w:val="20"/>
          <w:lang w:val="fo-FO"/>
        </w:rPr>
        <w:t>disse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w:t>
      </w:r>
    </w:p>
    <w:p w14:paraId="10DB0A9A" w14:textId="76F213FF" w:rsidR="00235B62" w:rsidRPr="00047B2D" w:rsidRDefault="005A405E" w:rsidP="00196167">
      <w:pPr>
        <w:pStyle w:val="Nummer"/>
        <w:numPr>
          <w:ilvl w:val="0"/>
          <w:numId w:val="85"/>
        </w:numPr>
        <w:jc w:val="both"/>
        <w:divId w:val="1840848633"/>
        <w:rPr>
          <w:sz w:val="20"/>
          <w:szCs w:val="20"/>
        </w:rPr>
      </w:pPr>
      <w:proofErr w:type="spellStart"/>
      <w:r w:rsidRPr="00047B2D">
        <w:rPr>
          <w:sz w:val="20"/>
          <w:szCs w:val="20"/>
          <w:lang w:val="fo-FO"/>
        </w:rPr>
        <w:t>Opfølgning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00D139CD" w:rsidRPr="00047B2D">
        <w:rPr>
          <w:sz w:val="20"/>
          <w:szCs w:val="20"/>
          <w:lang w:val="fo-FO"/>
        </w:rPr>
        <w:t>pengeinstituttet</w:t>
      </w:r>
      <w:proofErr w:type="spellEnd"/>
      <w:r w:rsidRPr="00047B2D">
        <w:rPr>
          <w:sz w:val="20"/>
          <w:szCs w:val="20"/>
          <w:lang w:val="fo-FO"/>
        </w:rPr>
        <w:t xml:space="preserve"> </w:t>
      </w:r>
      <w:proofErr w:type="spellStart"/>
      <w:r w:rsidRPr="00047B2D">
        <w:rPr>
          <w:sz w:val="20"/>
          <w:szCs w:val="20"/>
          <w:lang w:val="fo-FO"/>
        </w:rPr>
        <w:t>koncentrationer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koncentrationer</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brancher</w:t>
      </w:r>
      <w:proofErr w:type="spellEnd"/>
      <w:r w:rsidRPr="00047B2D">
        <w:rPr>
          <w:sz w:val="20"/>
          <w:szCs w:val="20"/>
          <w:lang w:val="fo-FO"/>
        </w:rPr>
        <w:t xml:space="preserve">, </w:t>
      </w:r>
      <w:proofErr w:type="spellStart"/>
      <w:r w:rsidRPr="00047B2D">
        <w:rPr>
          <w:sz w:val="20"/>
          <w:szCs w:val="20"/>
          <w:lang w:val="fo-FO"/>
        </w:rPr>
        <w:t>koncentrationer</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typer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 xml:space="preserve"> og </w:t>
      </w:r>
      <w:proofErr w:type="spellStart"/>
      <w:r w:rsidRPr="00047B2D">
        <w:rPr>
          <w:sz w:val="20"/>
          <w:szCs w:val="20"/>
          <w:lang w:val="fo-FO"/>
        </w:rPr>
        <w:t>koncentrationer</w:t>
      </w:r>
      <w:proofErr w:type="spellEnd"/>
      <w:r w:rsidRPr="00047B2D">
        <w:rPr>
          <w:sz w:val="20"/>
          <w:szCs w:val="20"/>
          <w:lang w:val="fo-FO"/>
        </w:rPr>
        <w:t xml:space="preserve"> i form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store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overstiger</w:t>
      </w:r>
      <w:proofErr w:type="spellEnd"/>
      <w:r w:rsidRPr="00047B2D">
        <w:rPr>
          <w:sz w:val="20"/>
          <w:szCs w:val="20"/>
          <w:lang w:val="fo-FO"/>
        </w:rPr>
        <w:t xml:space="preserve"> 2 </w:t>
      </w:r>
      <w:proofErr w:type="spellStart"/>
      <w:r w:rsidRPr="00047B2D">
        <w:rPr>
          <w:sz w:val="20"/>
          <w:szCs w:val="20"/>
          <w:lang w:val="fo-FO"/>
        </w:rPr>
        <w:t>eller</w:t>
      </w:r>
      <w:proofErr w:type="spellEnd"/>
      <w:r w:rsidRPr="00047B2D">
        <w:rPr>
          <w:sz w:val="20"/>
          <w:szCs w:val="20"/>
          <w:lang w:val="fo-FO"/>
        </w:rPr>
        <w:t xml:space="preserve"> 5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D139CD" w:rsidRPr="00047B2D">
        <w:rPr>
          <w:sz w:val="20"/>
          <w:szCs w:val="20"/>
          <w:lang w:val="fo-FO"/>
        </w:rPr>
        <w:t>pengeinstituttets</w:t>
      </w:r>
      <w:proofErr w:type="spellEnd"/>
      <w:r w:rsidRPr="00047B2D">
        <w:rPr>
          <w:sz w:val="20"/>
          <w:szCs w:val="20"/>
          <w:lang w:val="fo-FO"/>
        </w:rPr>
        <w:t xml:space="preserve"> </w:t>
      </w:r>
      <w:proofErr w:type="spellStart"/>
      <w:r w:rsidRPr="00047B2D">
        <w:rPr>
          <w:sz w:val="20"/>
          <w:szCs w:val="20"/>
          <w:lang w:val="fo-FO"/>
        </w:rPr>
        <w:t>kapitalgrundlag</w:t>
      </w:r>
      <w:proofErr w:type="spellEnd"/>
      <w:r w:rsidRPr="00047B2D">
        <w:rPr>
          <w:sz w:val="20"/>
          <w:szCs w:val="20"/>
          <w:lang w:val="fo-FO"/>
        </w:rPr>
        <w:t>.</w:t>
      </w:r>
    </w:p>
    <w:p w14:paraId="0A59829D" w14:textId="5DF2494D" w:rsidR="00235B62" w:rsidRPr="00047B2D" w:rsidRDefault="003350D7" w:rsidP="00196167">
      <w:pPr>
        <w:pStyle w:val="Nummer"/>
        <w:numPr>
          <w:ilvl w:val="0"/>
          <w:numId w:val="85"/>
        </w:numPr>
        <w:jc w:val="both"/>
        <w:divId w:val="1840848633"/>
        <w:rPr>
          <w:sz w:val="20"/>
          <w:szCs w:val="20"/>
        </w:rPr>
      </w:pPr>
      <w:r w:rsidRPr="00047B2D">
        <w:rPr>
          <w:rFonts w:eastAsia="Times New Roman"/>
          <w:color w:val="000000"/>
          <w:sz w:val="20"/>
          <w:szCs w:val="20"/>
        </w:rPr>
        <w:t xml:space="preserve">Løbende overvågning af grænserne for renterisici fastsat af </w:t>
      </w:r>
      <w:r w:rsidR="00C024B8" w:rsidRPr="00047B2D">
        <w:rPr>
          <w:rFonts w:eastAsia="Times New Roman"/>
          <w:color w:val="000000"/>
          <w:sz w:val="20"/>
          <w:szCs w:val="20"/>
        </w:rPr>
        <w:t>pengeinstituttet</w:t>
      </w:r>
      <w:r w:rsidRPr="00047B2D">
        <w:rPr>
          <w:rFonts w:eastAsia="Times New Roman"/>
          <w:color w:val="000000"/>
          <w:sz w:val="20"/>
          <w:szCs w:val="20"/>
        </w:rPr>
        <w:t xml:space="preserve">, jf. nr. 2, litra </w:t>
      </w:r>
      <w:r w:rsidR="00D139CD" w:rsidRPr="00047B2D">
        <w:rPr>
          <w:rFonts w:eastAsia="Times New Roman"/>
          <w:color w:val="000000"/>
          <w:sz w:val="20"/>
          <w:szCs w:val="20"/>
        </w:rPr>
        <w:t>h</w:t>
      </w:r>
      <w:r w:rsidRPr="00047B2D">
        <w:rPr>
          <w:rFonts w:eastAsia="Times New Roman"/>
          <w:color w:val="000000"/>
          <w:sz w:val="20"/>
          <w:szCs w:val="20"/>
        </w:rPr>
        <w:t>.</w:t>
      </w:r>
    </w:p>
    <w:p w14:paraId="0E03710A" w14:textId="77777777" w:rsidR="00235B62" w:rsidRPr="00196167" w:rsidRDefault="00D139CD" w:rsidP="00196167">
      <w:pPr>
        <w:pStyle w:val="Nummer"/>
        <w:numPr>
          <w:ilvl w:val="0"/>
          <w:numId w:val="85"/>
        </w:numPr>
        <w:jc w:val="both"/>
        <w:divId w:val="1840848633"/>
        <w:rPr>
          <w:sz w:val="20"/>
          <w:szCs w:val="20"/>
        </w:rPr>
      </w:pPr>
      <w:r w:rsidRPr="00196167">
        <w:rPr>
          <w:rFonts w:eastAsia="Times New Roman"/>
          <w:color w:val="000000"/>
          <w:sz w:val="20"/>
          <w:szCs w:val="20"/>
        </w:rPr>
        <w:t>Løbende overvågning af at indtjeningen på portefølje-, delportefølje- og enkelteksponeringsniveau står i forsvarligt forhold til den risiko, som pengeinstituttet er udsat for.</w:t>
      </w:r>
    </w:p>
    <w:p w14:paraId="047489F6" w14:textId="59222572" w:rsidR="00D139CD" w:rsidRPr="00196167" w:rsidRDefault="00D139CD" w:rsidP="00196167">
      <w:pPr>
        <w:pStyle w:val="Nummer"/>
        <w:numPr>
          <w:ilvl w:val="0"/>
          <w:numId w:val="85"/>
        </w:numPr>
        <w:jc w:val="both"/>
        <w:divId w:val="1840848633"/>
        <w:rPr>
          <w:sz w:val="20"/>
          <w:szCs w:val="20"/>
        </w:rPr>
      </w:pPr>
      <w:r w:rsidRPr="00196167">
        <w:rPr>
          <w:rFonts w:eastAsia="Times New Roman"/>
          <w:color w:val="000000"/>
          <w:sz w:val="20"/>
          <w:szCs w:val="20"/>
        </w:rPr>
        <w:t>Løbende overvågning af relevante kvantitative og kvalitative indikatorer på forhøjet kreditrisiko på portefølje-, delportefølje- og enkelteksponeringsniveau.</w:t>
      </w:r>
    </w:p>
    <w:p w14:paraId="67872545" w14:textId="32F2E657" w:rsidR="00464C2E" w:rsidRPr="00196167" w:rsidRDefault="00783C7F" w:rsidP="00196167">
      <w:pPr>
        <w:pStyle w:val="Litra"/>
        <w:numPr>
          <w:ilvl w:val="0"/>
          <w:numId w:val="86"/>
        </w:numPr>
        <w:jc w:val="both"/>
        <w:divId w:val="1840848633"/>
        <w:rPr>
          <w:sz w:val="20"/>
          <w:szCs w:val="20"/>
        </w:rPr>
      </w:pPr>
      <w:proofErr w:type="spellStart"/>
      <w:r w:rsidRPr="00196167">
        <w:rPr>
          <w:sz w:val="20"/>
          <w:szCs w:val="20"/>
          <w:lang w:val="fo-FO"/>
        </w:rPr>
        <w:t>En</w:t>
      </w:r>
      <w:proofErr w:type="spellEnd"/>
      <w:r w:rsidRPr="00196167">
        <w:rPr>
          <w:sz w:val="20"/>
          <w:szCs w:val="20"/>
          <w:lang w:val="fo-FO"/>
        </w:rPr>
        <w:t xml:space="preserve"> </w:t>
      </w:r>
      <w:proofErr w:type="spellStart"/>
      <w:r w:rsidR="005A405E" w:rsidRPr="00196167">
        <w:rPr>
          <w:sz w:val="20"/>
          <w:szCs w:val="20"/>
          <w:lang w:val="fo-FO"/>
        </w:rPr>
        <w:t>betryggende</w:t>
      </w:r>
      <w:proofErr w:type="spellEnd"/>
      <w:r w:rsidR="005A405E" w:rsidRPr="00196167">
        <w:rPr>
          <w:sz w:val="20"/>
          <w:szCs w:val="20"/>
          <w:lang w:val="fo-FO"/>
        </w:rPr>
        <w:t xml:space="preserve"> </w:t>
      </w:r>
      <w:proofErr w:type="spellStart"/>
      <w:r w:rsidR="005A405E" w:rsidRPr="00196167">
        <w:rPr>
          <w:sz w:val="20"/>
          <w:szCs w:val="20"/>
          <w:lang w:val="fo-FO"/>
        </w:rPr>
        <w:t>overvågning</w:t>
      </w:r>
      <w:proofErr w:type="spellEnd"/>
      <w:r w:rsidR="005A405E" w:rsidRPr="00196167">
        <w:rPr>
          <w:sz w:val="20"/>
          <w:szCs w:val="20"/>
          <w:lang w:val="fo-FO"/>
        </w:rPr>
        <w:t xml:space="preserve"> </w:t>
      </w:r>
      <w:proofErr w:type="spellStart"/>
      <w:r w:rsidR="005A405E" w:rsidRPr="00196167">
        <w:rPr>
          <w:sz w:val="20"/>
          <w:szCs w:val="20"/>
          <w:lang w:val="fo-FO"/>
        </w:rPr>
        <w:t>af</w:t>
      </w:r>
      <w:proofErr w:type="spellEnd"/>
      <w:r w:rsidR="005A405E" w:rsidRPr="00196167">
        <w:rPr>
          <w:sz w:val="20"/>
          <w:szCs w:val="20"/>
          <w:lang w:val="fo-FO"/>
        </w:rPr>
        <w:t xml:space="preserve"> </w:t>
      </w:r>
      <w:proofErr w:type="spellStart"/>
      <w:r w:rsidR="00D139CD" w:rsidRPr="00196167">
        <w:rPr>
          <w:sz w:val="20"/>
          <w:szCs w:val="20"/>
          <w:lang w:val="fo-FO"/>
        </w:rPr>
        <w:t>pengeinstituttets</w:t>
      </w:r>
      <w:proofErr w:type="spellEnd"/>
      <w:r w:rsidR="005A405E" w:rsidRPr="00196167">
        <w:rPr>
          <w:sz w:val="20"/>
          <w:szCs w:val="20"/>
          <w:lang w:val="fo-FO"/>
        </w:rPr>
        <w:t xml:space="preserve"> </w:t>
      </w:r>
      <w:proofErr w:type="spellStart"/>
      <w:r w:rsidR="005A405E" w:rsidRPr="00196167">
        <w:rPr>
          <w:sz w:val="20"/>
          <w:szCs w:val="20"/>
          <w:lang w:val="fo-FO"/>
        </w:rPr>
        <w:t>enkelte</w:t>
      </w:r>
      <w:proofErr w:type="spellEnd"/>
      <w:r w:rsidR="005A405E" w:rsidRPr="00196167">
        <w:rPr>
          <w:sz w:val="20"/>
          <w:szCs w:val="20"/>
          <w:lang w:val="fo-FO"/>
        </w:rPr>
        <w:t xml:space="preserve"> </w:t>
      </w:r>
      <w:proofErr w:type="spellStart"/>
      <w:r w:rsidR="005A405E" w:rsidRPr="00196167">
        <w:rPr>
          <w:sz w:val="20"/>
          <w:szCs w:val="20"/>
          <w:lang w:val="fo-FO"/>
        </w:rPr>
        <w:t>eksponeringer</w:t>
      </w:r>
      <w:proofErr w:type="spellEnd"/>
      <w:r w:rsidR="005A405E" w:rsidRPr="00196167">
        <w:rPr>
          <w:sz w:val="20"/>
          <w:szCs w:val="20"/>
          <w:lang w:val="fo-FO"/>
        </w:rPr>
        <w:t xml:space="preserve"> vil </w:t>
      </w:r>
      <w:proofErr w:type="spellStart"/>
      <w:r w:rsidR="005A405E" w:rsidRPr="00196167">
        <w:rPr>
          <w:sz w:val="20"/>
          <w:szCs w:val="20"/>
          <w:lang w:val="fo-FO"/>
        </w:rPr>
        <w:t>almindeligvis</w:t>
      </w:r>
      <w:proofErr w:type="spellEnd"/>
      <w:r w:rsidR="005A405E" w:rsidRPr="00196167">
        <w:rPr>
          <w:sz w:val="20"/>
          <w:szCs w:val="20"/>
          <w:lang w:val="fo-FO"/>
        </w:rPr>
        <w:t xml:space="preserve"> </w:t>
      </w:r>
      <w:proofErr w:type="spellStart"/>
      <w:r w:rsidR="005A405E" w:rsidRPr="00196167">
        <w:rPr>
          <w:sz w:val="20"/>
          <w:szCs w:val="20"/>
          <w:lang w:val="fo-FO"/>
        </w:rPr>
        <w:t>som</w:t>
      </w:r>
      <w:proofErr w:type="spellEnd"/>
      <w:r w:rsidR="005A405E" w:rsidRPr="00196167">
        <w:rPr>
          <w:sz w:val="20"/>
          <w:szCs w:val="20"/>
          <w:lang w:val="fo-FO"/>
        </w:rPr>
        <w:t xml:space="preserve"> </w:t>
      </w:r>
      <w:proofErr w:type="spellStart"/>
      <w:r w:rsidR="005A405E" w:rsidRPr="00196167">
        <w:rPr>
          <w:sz w:val="20"/>
          <w:szCs w:val="20"/>
          <w:lang w:val="fo-FO"/>
        </w:rPr>
        <w:t>minimum</w:t>
      </w:r>
      <w:proofErr w:type="spellEnd"/>
      <w:r w:rsidR="005A405E" w:rsidRPr="00196167">
        <w:rPr>
          <w:sz w:val="20"/>
          <w:szCs w:val="20"/>
          <w:lang w:val="fo-FO"/>
        </w:rPr>
        <w:t xml:space="preserve"> </w:t>
      </w:r>
      <w:proofErr w:type="spellStart"/>
      <w:r w:rsidR="005A405E" w:rsidRPr="00196167">
        <w:rPr>
          <w:sz w:val="20"/>
          <w:szCs w:val="20"/>
          <w:lang w:val="fo-FO"/>
        </w:rPr>
        <w:t>omfatte</w:t>
      </w:r>
      <w:proofErr w:type="spellEnd"/>
      <w:r w:rsidR="005A405E" w:rsidRPr="00196167">
        <w:rPr>
          <w:sz w:val="20"/>
          <w:szCs w:val="20"/>
          <w:lang w:val="fo-FO"/>
        </w:rPr>
        <w:t xml:space="preserve"> </w:t>
      </w:r>
      <w:proofErr w:type="spellStart"/>
      <w:r w:rsidR="005A405E" w:rsidRPr="00196167">
        <w:rPr>
          <w:sz w:val="20"/>
          <w:szCs w:val="20"/>
          <w:lang w:val="fo-FO"/>
        </w:rPr>
        <w:t>følgende</w:t>
      </w:r>
      <w:proofErr w:type="spellEnd"/>
      <w:r w:rsidR="005A405E" w:rsidRPr="00196167">
        <w:rPr>
          <w:sz w:val="20"/>
          <w:szCs w:val="20"/>
          <w:lang w:val="fo-FO"/>
        </w:rPr>
        <w:t xml:space="preserve"> </w:t>
      </w:r>
      <w:proofErr w:type="spellStart"/>
      <w:r w:rsidR="005A405E" w:rsidRPr="00196167">
        <w:rPr>
          <w:sz w:val="20"/>
          <w:szCs w:val="20"/>
          <w:lang w:val="fo-FO"/>
        </w:rPr>
        <w:t>elementer</w:t>
      </w:r>
      <w:proofErr w:type="spellEnd"/>
      <w:r w:rsidR="005A405E" w:rsidRPr="00196167">
        <w:rPr>
          <w:sz w:val="20"/>
          <w:szCs w:val="20"/>
          <w:lang w:val="fo-FO"/>
        </w:rPr>
        <w:t>:</w:t>
      </w:r>
    </w:p>
    <w:p w14:paraId="4971A2EF" w14:textId="2B7B6981" w:rsidR="00235B62" w:rsidRPr="00196167" w:rsidRDefault="005A405E" w:rsidP="00196167">
      <w:pPr>
        <w:pStyle w:val="Nummer"/>
        <w:numPr>
          <w:ilvl w:val="0"/>
          <w:numId w:val="87"/>
        </w:numPr>
        <w:jc w:val="both"/>
        <w:divId w:val="1840848633"/>
        <w:rPr>
          <w:sz w:val="20"/>
          <w:szCs w:val="20"/>
        </w:rPr>
      </w:pPr>
      <w:proofErr w:type="spellStart"/>
      <w:r w:rsidRPr="00196167">
        <w:rPr>
          <w:sz w:val="20"/>
          <w:szCs w:val="20"/>
          <w:lang w:val="fo-FO"/>
        </w:rPr>
        <w:t>En</w:t>
      </w:r>
      <w:proofErr w:type="spellEnd"/>
      <w:r w:rsidRPr="00196167">
        <w:rPr>
          <w:sz w:val="20"/>
          <w:szCs w:val="20"/>
          <w:lang w:val="fo-FO"/>
        </w:rPr>
        <w:t xml:space="preserve"> forsvarlig </w:t>
      </w:r>
      <w:proofErr w:type="spellStart"/>
      <w:r w:rsidRPr="00196167">
        <w:rPr>
          <w:sz w:val="20"/>
          <w:szCs w:val="20"/>
          <w:lang w:val="fo-FO"/>
        </w:rPr>
        <w:t>overtræksadministration</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sikrer</w:t>
      </w:r>
      <w:proofErr w:type="spellEnd"/>
      <w:r w:rsidRPr="00196167">
        <w:rPr>
          <w:sz w:val="20"/>
          <w:szCs w:val="20"/>
          <w:lang w:val="fo-FO"/>
        </w:rPr>
        <w:t xml:space="preserve">, at </w:t>
      </w:r>
      <w:proofErr w:type="spellStart"/>
      <w:r w:rsidR="00D139CD"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hurtigst</w:t>
      </w:r>
      <w:proofErr w:type="spellEnd"/>
      <w:r w:rsidRPr="00196167">
        <w:rPr>
          <w:sz w:val="20"/>
          <w:szCs w:val="20"/>
          <w:lang w:val="fo-FO"/>
        </w:rPr>
        <w:t xml:space="preserve"> </w:t>
      </w:r>
      <w:proofErr w:type="spellStart"/>
      <w:r w:rsidRPr="00196167">
        <w:rPr>
          <w:sz w:val="20"/>
          <w:szCs w:val="20"/>
          <w:lang w:val="fo-FO"/>
        </w:rPr>
        <w:t>muligt</w:t>
      </w:r>
      <w:proofErr w:type="spellEnd"/>
      <w:r w:rsidRPr="00196167">
        <w:rPr>
          <w:sz w:val="20"/>
          <w:szCs w:val="20"/>
          <w:lang w:val="fo-FO"/>
        </w:rPr>
        <w:t xml:space="preserve"> </w:t>
      </w:r>
      <w:proofErr w:type="spellStart"/>
      <w:r w:rsidRPr="00196167">
        <w:rPr>
          <w:sz w:val="20"/>
          <w:szCs w:val="20"/>
          <w:lang w:val="fo-FO"/>
        </w:rPr>
        <w:t>får</w:t>
      </w:r>
      <w:proofErr w:type="spellEnd"/>
      <w:r w:rsidRPr="00196167">
        <w:rPr>
          <w:sz w:val="20"/>
          <w:szCs w:val="20"/>
          <w:lang w:val="fo-FO"/>
        </w:rPr>
        <w:t xml:space="preserve"> </w:t>
      </w:r>
      <w:proofErr w:type="spellStart"/>
      <w:r w:rsidRPr="00196167">
        <w:rPr>
          <w:sz w:val="20"/>
          <w:szCs w:val="20"/>
          <w:lang w:val="fo-FO"/>
        </w:rPr>
        <w:t>identificeret</w:t>
      </w:r>
      <w:proofErr w:type="spellEnd"/>
      <w:r w:rsidRPr="00196167">
        <w:rPr>
          <w:sz w:val="20"/>
          <w:szCs w:val="20"/>
          <w:lang w:val="fo-FO"/>
        </w:rPr>
        <w:t xml:space="preserve"> og </w:t>
      </w:r>
      <w:proofErr w:type="spellStart"/>
      <w:r w:rsidRPr="00196167">
        <w:rPr>
          <w:sz w:val="20"/>
          <w:szCs w:val="20"/>
          <w:lang w:val="fo-FO"/>
        </w:rPr>
        <w:t>håndteret</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overtrækket</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restancen</w:t>
      </w:r>
      <w:proofErr w:type="spellEnd"/>
      <w:r w:rsidRPr="00196167">
        <w:rPr>
          <w:sz w:val="20"/>
          <w:szCs w:val="20"/>
          <w:lang w:val="fo-FO"/>
        </w:rPr>
        <w:t xml:space="preserve"> </w:t>
      </w:r>
      <w:proofErr w:type="spellStart"/>
      <w:r w:rsidRPr="00196167">
        <w:rPr>
          <w:sz w:val="20"/>
          <w:szCs w:val="20"/>
          <w:lang w:val="fo-FO"/>
        </w:rPr>
        <w:t>skyldes</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forværring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økonomi</w:t>
      </w:r>
      <w:proofErr w:type="spellEnd"/>
      <w:r w:rsidRPr="00196167">
        <w:rPr>
          <w:sz w:val="20"/>
          <w:szCs w:val="20"/>
          <w:lang w:val="fo-FO"/>
        </w:rPr>
        <w:t>.</w:t>
      </w:r>
    </w:p>
    <w:p w14:paraId="477DB4C4" w14:textId="1B944D56" w:rsidR="00235B62" w:rsidRPr="00196167" w:rsidRDefault="005A405E" w:rsidP="00196167">
      <w:pPr>
        <w:pStyle w:val="Nummer"/>
        <w:numPr>
          <w:ilvl w:val="0"/>
          <w:numId w:val="87"/>
        </w:numPr>
        <w:jc w:val="both"/>
        <w:divId w:val="1840848633"/>
        <w:rPr>
          <w:sz w:val="20"/>
          <w:szCs w:val="20"/>
        </w:rPr>
      </w:pPr>
      <w:proofErr w:type="spellStart"/>
      <w:r w:rsidRPr="00196167">
        <w:rPr>
          <w:sz w:val="20"/>
          <w:szCs w:val="20"/>
          <w:lang w:val="fo-FO"/>
        </w:rPr>
        <w:t>Både</w:t>
      </w:r>
      <w:proofErr w:type="spellEnd"/>
      <w:r w:rsidRPr="00196167">
        <w:rPr>
          <w:sz w:val="20"/>
          <w:szCs w:val="20"/>
          <w:lang w:val="fo-FO"/>
        </w:rPr>
        <w:t xml:space="preserve"> </w:t>
      </w:r>
      <w:proofErr w:type="spellStart"/>
      <w:r w:rsidRPr="00196167">
        <w:rPr>
          <w:sz w:val="20"/>
          <w:szCs w:val="20"/>
          <w:lang w:val="fo-FO"/>
        </w:rPr>
        <w:t>retningslinjer</w:t>
      </w:r>
      <w:proofErr w:type="spellEnd"/>
      <w:r w:rsidRPr="00196167">
        <w:rPr>
          <w:sz w:val="20"/>
          <w:szCs w:val="20"/>
          <w:lang w:val="fo-FO"/>
        </w:rPr>
        <w:t xml:space="preserve"> for </w:t>
      </w:r>
      <w:proofErr w:type="spellStart"/>
      <w:r w:rsidRPr="00196167">
        <w:rPr>
          <w:sz w:val="20"/>
          <w:szCs w:val="20"/>
          <w:lang w:val="fo-FO"/>
        </w:rPr>
        <w:t>en</w:t>
      </w:r>
      <w:proofErr w:type="spellEnd"/>
      <w:r w:rsidRPr="00196167">
        <w:rPr>
          <w:sz w:val="20"/>
          <w:szCs w:val="20"/>
          <w:lang w:val="fo-FO"/>
        </w:rPr>
        <w:t xml:space="preserve"> daglig </w:t>
      </w:r>
      <w:proofErr w:type="spellStart"/>
      <w:r w:rsidRPr="00196167">
        <w:rPr>
          <w:sz w:val="20"/>
          <w:szCs w:val="20"/>
          <w:lang w:val="fo-FO"/>
        </w:rPr>
        <w:t>behandling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overtræk</w:t>
      </w:r>
      <w:proofErr w:type="spellEnd"/>
      <w:r w:rsidRPr="00196167">
        <w:rPr>
          <w:sz w:val="20"/>
          <w:szCs w:val="20"/>
          <w:lang w:val="fo-FO"/>
        </w:rPr>
        <w:t xml:space="preserve"> og </w:t>
      </w:r>
      <w:proofErr w:type="spellStart"/>
      <w:r w:rsidRPr="00196167">
        <w:rPr>
          <w:sz w:val="20"/>
          <w:szCs w:val="20"/>
          <w:lang w:val="fo-FO"/>
        </w:rPr>
        <w:t>restancer</w:t>
      </w:r>
      <w:proofErr w:type="spellEnd"/>
      <w:r w:rsidRPr="00196167">
        <w:rPr>
          <w:sz w:val="20"/>
          <w:szCs w:val="20"/>
          <w:lang w:val="fo-FO"/>
        </w:rPr>
        <w:t xml:space="preserve"> og </w:t>
      </w:r>
      <w:proofErr w:type="spellStart"/>
      <w:r w:rsidRPr="00196167">
        <w:rPr>
          <w:sz w:val="20"/>
          <w:szCs w:val="20"/>
          <w:lang w:val="fo-FO"/>
        </w:rPr>
        <w:t>retningslinjer</w:t>
      </w:r>
      <w:proofErr w:type="spellEnd"/>
      <w:r w:rsidRPr="00196167">
        <w:rPr>
          <w:sz w:val="20"/>
          <w:szCs w:val="20"/>
          <w:lang w:val="fo-FO"/>
        </w:rPr>
        <w:t xml:space="preserve"> for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periodevis</w:t>
      </w:r>
      <w:proofErr w:type="spellEnd"/>
      <w:r w:rsidRPr="00196167">
        <w:rPr>
          <w:sz w:val="20"/>
          <w:szCs w:val="20"/>
          <w:lang w:val="fo-FO"/>
        </w:rPr>
        <w:t xml:space="preserve"> </w:t>
      </w:r>
      <w:proofErr w:type="spellStart"/>
      <w:r w:rsidRPr="00196167">
        <w:rPr>
          <w:sz w:val="20"/>
          <w:szCs w:val="20"/>
          <w:lang w:val="fo-FO"/>
        </w:rPr>
        <w:t>behandling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større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gentagne</w:t>
      </w:r>
      <w:proofErr w:type="spellEnd"/>
      <w:r w:rsidRPr="00196167">
        <w:rPr>
          <w:sz w:val="20"/>
          <w:szCs w:val="20"/>
          <w:lang w:val="fo-FO"/>
        </w:rPr>
        <w:t xml:space="preserve"> </w:t>
      </w:r>
      <w:proofErr w:type="spellStart"/>
      <w:r w:rsidRPr="00196167">
        <w:rPr>
          <w:sz w:val="20"/>
          <w:szCs w:val="20"/>
          <w:lang w:val="fo-FO"/>
        </w:rPr>
        <w:t>overtræk</w:t>
      </w:r>
      <w:proofErr w:type="spellEnd"/>
      <w:r w:rsidRPr="00196167">
        <w:rPr>
          <w:sz w:val="20"/>
          <w:szCs w:val="20"/>
          <w:lang w:val="fo-FO"/>
        </w:rPr>
        <w:t xml:space="preserve"> og </w:t>
      </w:r>
      <w:proofErr w:type="spellStart"/>
      <w:r w:rsidRPr="00196167">
        <w:rPr>
          <w:sz w:val="20"/>
          <w:szCs w:val="20"/>
          <w:lang w:val="fo-FO"/>
        </w:rPr>
        <w:t>restancer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gentagne</w:t>
      </w:r>
      <w:proofErr w:type="spellEnd"/>
      <w:r w:rsidRPr="00196167">
        <w:rPr>
          <w:sz w:val="20"/>
          <w:szCs w:val="20"/>
          <w:lang w:val="fo-FO"/>
        </w:rPr>
        <w:t xml:space="preserve"> </w:t>
      </w:r>
      <w:proofErr w:type="spellStart"/>
      <w:r w:rsidRPr="00196167">
        <w:rPr>
          <w:sz w:val="20"/>
          <w:szCs w:val="20"/>
          <w:lang w:val="fo-FO"/>
        </w:rPr>
        <w:t>overtræk</w:t>
      </w:r>
      <w:proofErr w:type="spellEnd"/>
      <w:r w:rsidRPr="00196167">
        <w:rPr>
          <w:sz w:val="20"/>
          <w:szCs w:val="20"/>
          <w:lang w:val="fo-FO"/>
        </w:rPr>
        <w:t xml:space="preserve"> og </w:t>
      </w:r>
      <w:proofErr w:type="spellStart"/>
      <w:r w:rsidRPr="00196167">
        <w:rPr>
          <w:sz w:val="20"/>
          <w:szCs w:val="20"/>
          <w:lang w:val="fo-FO"/>
        </w:rPr>
        <w:t>restancer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udgangspunkt</w:t>
      </w:r>
      <w:proofErr w:type="spellEnd"/>
      <w:r w:rsidRPr="00196167">
        <w:rPr>
          <w:sz w:val="20"/>
          <w:szCs w:val="20"/>
          <w:lang w:val="fo-FO"/>
        </w:rPr>
        <w:t xml:space="preserve"> er </w:t>
      </w:r>
      <w:proofErr w:type="spellStart"/>
      <w:r w:rsidRPr="00196167">
        <w:rPr>
          <w:sz w:val="20"/>
          <w:szCs w:val="20"/>
          <w:lang w:val="fo-FO"/>
        </w:rPr>
        <w:t>en</w:t>
      </w:r>
      <w:proofErr w:type="spellEnd"/>
      <w:r w:rsidRPr="00196167">
        <w:rPr>
          <w:sz w:val="20"/>
          <w:szCs w:val="20"/>
          <w:lang w:val="fo-FO"/>
        </w:rPr>
        <w:t xml:space="preserve"> </w:t>
      </w:r>
      <w:proofErr w:type="spellStart"/>
      <w:r w:rsidR="00C024B8" w:rsidRPr="00196167">
        <w:rPr>
          <w:sz w:val="20"/>
          <w:szCs w:val="20"/>
          <w:lang w:val="fo-FO"/>
        </w:rPr>
        <w:t>indikation</w:t>
      </w:r>
      <w:proofErr w:type="spellEnd"/>
      <w:r w:rsidR="00C024B8" w:rsidRPr="00196167">
        <w:rPr>
          <w:sz w:val="20"/>
          <w:szCs w:val="20"/>
          <w:lang w:val="fo-FO"/>
        </w:rPr>
        <w:t xml:space="preserve"> for </w:t>
      </w:r>
      <w:proofErr w:type="spellStart"/>
      <w:r w:rsidR="00C024B8" w:rsidRPr="00196167">
        <w:rPr>
          <w:sz w:val="20"/>
          <w:szCs w:val="20"/>
          <w:lang w:val="fo-FO"/>
        </w:rPr>
        <w:t>kreditforringelse</w:t>
      </w:r>
      <w:proofErr w:type="spellEnd"/>
      <w:r w:rsidRPr="00196167">
        <w:rPr>
          <w:sz w:val="20"/>
          <w:szCs w:val="20"/>
          <w:lang w:val="fo-FO"/>
        </w:rPr>
        <w:t xml:space="preserve">, </w:t>
      </w:r>
      <w:proofErr w:type="spellStart"/>
      <w:r w:rsidRPr="00196167">
        <w:rPr>
          <w:sz w:val="20"/>
          <w:szCs w:val="20"/>
          <w:lang w:val="fo-FO"/>
        </w:rPr>
        <w:t>jf</w:t>
      </w:r>
      <w:proofErr w:type="spellEnd"/>
      <w:r w:rsidRPr="00196167">
        <w:rPr>
          <w:sz w:val="20"/>
          <w:szCs w:val="20"/>
          <w:lang w:val="fo-FO"/>
        </w:rPr>
        <w:t xml:space="preserve">. </w:t>
      </w:r>
      <w:r w:rsidR="00D139CD" w:rsidRPr="00196167">
        <w:rPr>
          <w:sz w:val="20"/>
          <w:szCs w:val="20"/>
          <w:lang w:val="fo-FO"/>
        </w:rPr>
        <w:t>nr. 37</w:t>
      </w:r>
      <w:r w:rsidRPr="00196167">
        <w:rPr>
          <w:sz w:val="20"/>
          <w:szCs w:val="20"/>
          <w:lang w:val="fo-FO"/>
        </w:rPr>
        <w:t xml:space="preserve"> i </w:t>
      </w:r>
      <w:proofErr w:type="spellStart"/>
      <w:r w:rsidRPr="00196167">
        <w:rPr>
          <w:sz w:val="20"/>
          <w:szCs w:val="20"/>
          <w:lang w:val="fo-FO"/>
        </w:rPr>
        <w:t>bilag</w:t>
      </w:r>
      <w:proofErr w:type="spellEnd"/>
      <w:r w:rsidRPr="00196167">
        <w:rPr>
          <w:sz w:val="20"/>
          <w:szCs w:val="20"/>
          <w:lang w:val="fo-FO"/>
        </w:rPr>
        <w:t xml:space="preserve"> 10 til </w:t>
      </w:r>
      <w:proofErr w:type="spellStart"/>
      <w:r w:rsidRPr="00196167">
        <w:rPr>
          <w:sz w:val="20"/>
          <w:szCs w:val="20"/>
          <w:lang w:val="fo-FO"/>
        </w:rPr>
        <w:t>bekendtgørelse</w:t>
      </w:r>
      <w:proofErr w:type="spellEnd"/>
      <w:r w:rsidRPr="00196167">
        <w:rPr>
          <w:sz w:val="20"/>
          <w:szCs w:val="20"/>
          <w:lang w:val="fo-FO"/>
        </w:rPr>
        <w:t xml:space="preserve"> for </w:t>
      </w:r>
      <w:proofErr w:type="spellStart"/>
      <w:r w:rsidRPr="00196167">
        <w:rPr>
          <w:sz w:val="20"/>
          <w:szCs w:val="20"/>
          <w:lang w:val="fo-FO"/>
        </w:rPr>
        <w:t>Færøerne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finansielle</w:t>
      </w:r>
      <w:proofErr w:type="spellEnd"/>
      <w:r w:rsidRPr="00196167">
        <w:rPr>
          <w:sz w:val="20"/>
          <w:szCs w:val="20"/>
          <w:lang w:val="fo-FO"/>
        </w:rPr>
        <w:t xml:space="preserve"> </w:t>
      </w:r>
      <w:proofErr w:type="spellStart"/>
      <w:r w:rsidRPr="00196167">
        <w:rPr>
          <w:sz w:val="20"/>
          <w:szCs w:val="20"/>
          <w:lang w:val="fo-FO"/>
        </w:rPr>
        <w:t>rapporter</w:t>
      </w:r>
      <w:proofErr w:type="spellEnd"/>
      <w:r w:rsidRPr="00196167">
        <w:rPr>
          <w:sz w:val="20"/>
          <w:szCs w:val="20"/>
          <w:lang w:val="fo-FO"/>
        </w:rPr>
        <w:t xml:space="preserve"> for </w:t>
      </w:r>
      <w:proofErr w:type="spellStart"/>
      <w:r w:rsidRPr="00196167">
        <w:rPr>
          <w:sz w:val="20"/>
          <w:szCs w:val="20"/>
          <w:lang w:val="fo-FO"/>
        </w:rPr>
        <w:t>kreditinstitutter</w:t>
      </w:r>
      <w:proofErr w:type="spellEnd"/>
      <w:r w:rsidRPr="00196167">
        <w:rPr>
          <w:sz w:val="20"/>
          <w:szCs w:val="20"/>
          <w:lang w:val="fo-FO"/>
        </w:rPr>
        <w:t xml:space="preserve"> og </w:t>
      </w:r>
      <w:proofErr w:type="spellStart"/>
      <w:r w:rsidRPr="00196167">
        <w:rPr>
          <w:sz w:val="20"/>
          <w:szCs w:val="20"/>
          <w:lang w:val="fo-FO"/>
        </w:rPr>
        <w:t>fondsmæglerselskaber</w:t>
      </w:r>
      <w:proofErr w:type="spellEnd"/>
      <w:r w:rsidRPr="00196167">
        <w:rPr>
          <w:sz w:val="20"/>
          <w:szCs w:val="20"/>
          <w:lang w:val="fo-FO"/>
        </w:rPr>
        <w:t xml:space="preserve"> </w:t>
      </w:r>
      <w:proofErr w:type="spellStart"/>
      <w:r w:rsidRPr="00196167">
        <w:rPr>
          <w:sz w:val="20"/>
          <w:szCs w:val="20"/>
          <w:lang w:val="fo-FO"/>
        </w:rPr>
        <w:t>m.fl</w:t>
      </w:r>
      <w:proofErr w:type="spellEnd"/>
      <w:r w:rsidRPr="00196167">
        <w:rPr>
          <w:sz w:val="20"/>
          <w:szCs w:val="20"/>
          <w:lang w:val="fo-FO"/>
        </w:rPr>
        <w:t>.</w:t>
      </w:r>
    </w:p>
    <w:p w14:paraId="1FD86924" w14:textId="5917FF76" w:rsidR="00235B62" w:rsidRPr="00196167" w:rsidRDefault="005A405E" w:rsidP="00196167">
      <w:pPr>
        <w:pStyle w:val="Nummer"/>
        <w:numPr>
          <w:ilvl w:val="0"/>
          <w:numId w:val="87"/>
        </w:numPr>
        <w:jc w:val="both"/>
        <w:divId w:val="1840848633"/>
        <w:rPr>
          <w:sz w:val="20"/>
          <w:szCs w:val="20"/>
        </w:rPr>
      </w:pPr>
      <w:proofErr w:type="spellStart"/>
      <w:r w:rsidRPr="00196167">
        <w:rPr>
          <w:sz w:val="20"/>
          <w:szCs w:val="20"/>
          <w:lang w:val="fo-FO"/>
        </w:rPr>
        <w:t>Gennemgang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regnskabsmateriale</w:t>
      </w:r>
      <w:proofErr w:type="spellEnd"/>
      <w:r w:rsidRPr="00196167">
        <w:rPr>
          <w:sz w:val="20"/>
          <w:szCs w:val="20"/>
          <w:lang w:val="fo-FO"/>
        </w:rPr>
        <w:t xml:space="preserve">, </w:t>
      </w:r>
      <w:proofErr w:type="spellStart"/>
      <w:r w:rsidRPr="00196167">
        <w:rPr>
          <w:sz w:val="20"/>
          <w:szCs w:val="20"/>
          <w:lang w:val="fo-FO"/>
        </w:rPr>
        <w:t>årsopgørelser</w:t>
      </w:r>
      <w:proofErr w:type="spellEnd"/>
      <w:r w:rsidRPr="00196167">
        <w:rPr>
          <w:sz w:val="20"/>
          <w:szCs w:val="20"/>
          <w:lang w:val="fo-FO"/>
        </w:rPr>
        <w:t xml:space="preserve"> og </w:t>
      </w:r>
      <w:proofErr w:type="spellStart"/>
      <w:r w:rsidRPr="00196167">
        <w:rPr>
          <w:sz w:val="20"/>
          <w:szCs w:val="20"/>
          <w:lang w:val="fo-FO"/>
        </w:rPr>
        <w:t>budgetter</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w:t>
      </w:r>
      <w:proofErr w:type="spellStart"/>
      <w:r w:rsidR="00D139CD" w:rsidRPr="00196167">
        <w:rPr>
          <w:sz w:val="20"/>
          <w:szCs w:val="20"/>
          <w:lang w:val="fo-FO"/>
        </w:rPr>
        <w:t>kunder</w:t>
      </w:r>
      <w:proofErr w:type="spellEnd"/>
      <w:r w:rsidRPr="00196167">
        <w:rPr>
          <w:sz w:val="20"/>
          <w:szCs w:val="20"/>
          <w:lang w:val="fo-FO"/>
        </w:rPr>
        <w:t xml:space="preserve"> og </w:t>
      </w:r>
      <w:proofErr w:type="spellStart"/>
      <w:r w:rsidRPr="00196167">
        <w:rPr>
          <w:sz w:val="20"/>
          <w:szCs w:val="20"/>
          <w:lang w:val="fo-FO"/>
        </w:rPr>
        <w:t>kautionister</w:t>
      </w:r>
      <w:proofErr w:type="spellEnd"/>
      <w:r w:rsidRPr="00196167">
        <w:rPr>
          <w:sz w:val="20"/>
          <w:szCs w:val="20"/>
          <w:lang w:val="fo-FO"/>
        </w:rPr>
        <w:t xml:space="preserve"> </w:t>
      </w:r>
      <w:proofErr w:type="spellStart"/>
      <w:r w:rsidRPr="00196167">
        <w:rPr>
          <w:sz w:val="20"/>
          <w:szCs w:val="20"/>
          <w:lang w:val="fo-FO"/>
        </w:rPr>
        <w:t>m.fl</w:t>
      </w:r>
      <w:proofErr w:type="spellEnd"/>
      <w:r w:rsidRPr="00196167">
        <w:rPr>
          <w:sz w:val="20"/>
          <w:szCs w:val="20"/>
          <w:lang w:val="fo-FO"/>
        </w:rPr>
        <w:t>.</w:t>
      </w:r>
      <w:r w:rsidR="00D139CD" w:rsidRPr="00196167">
        <w:rPr>
          <w:sz w:val="20"/>
          <w:szCs w:val="20"/>
          <w:lang w:val="fo-FO"/>
        </w:rPr>
        <w:t xml:space="preserve">, </w:t>
      </w:r>
      <w:proofErr w:type="spellStart"/>
      <w:r w:rsidR="00D139CD" w:rsidRPr="00196167">
        <w:rPr>
          <w:sz w:val="20"/>
          <w:szCs w:val="20"/>
          <w:lang w:val="fo-FO"/>
        </w:rPr>
        <w:t>herunder</w:t>
      </w:r>
      <w:proofErr w:type="spellEnd"/>
      <w:r w:rsidR="00D139CD" w:rsidRPr="00196167">
        <w:rPr>
          <w:sz w:val="20"/>
          <w:szCs w:val="20"/>
          <w:lang w:val="fo-FO"/>
        </w:rPr>
        <w:t xml:space="preserve"> </w:t>
      </w:r>
      <w:proofErr w:type="spellStart"/>
      <w:r w:rsidR="00D139CD" w:rsidRPr="00196167">
        <w:rPr>
          <w:sz w:val="20"/>
          <w:szCs w:val="20"/>
          <w:lang w:val="fo-FO"/>
        </w:rPr>
        <w:t>en</w:t>
      </w:r>
      <w:proofErr w:type="spellEnd"/>
      <w:r w:rsidR="00D139CD" w:rsidRPr="00196167">
        <w:rPr>
          <w:sz w:val="20"/>
          <w:szCs w:val="20"/>
          <w:lang w:val="fo-FO"/>
        </w:rPr>
        <w:t xml:space="preserve"> </w:t>
      </w:r>
      <w:proofErr w:type="spellStart"/>
      <w:r w:rsidR="00D139CD" w:rsidRPr="00196167">
        <w:rPr>
          <w:sz w:val="20"/>
          <w:szCs w:val="20"/>
          <w:lang w:val="fo-FO"/>
        </w:rPr>
        <w:t>vurdering</w:t>
      </w:r>
      <w:proofErr w:type="spellEnd"/>
      <w:r w:rsidR="00D139CD" w:rsidRPr="00196167">
        <w:rPr>
          <w:sz w:val="20"/>
          <w:szCs w:val="20"/>
          <w:lang w:val="fo-FO"/>
        </w:rPr>
        <w:t xml:space="preserve"> </w:t>
      </w:r>
      <w:proofErr w:type="spellStart"/>
      <w:r w:rsidR="00D139CD" w:rsidRPr="00196167">
        <w:rPr>
          <w:sz w:val="20"/>
          <w:szCs w:val="20"/>
          <w:lang w:val="fo-FO"/>
        </w:rPr>
        <w:t>af</w:t>
      </w:r>
      <w:proofErr w:type="spellEnd"/>
      <w:r w:rsidR="00D139CD" w:rsidRPr="00196167">
        <w:rPr>
          <w:sz w:val="20"/>
          <w:szCs w:val="20"/>
          <w:lang w:val="fo-FO"/>
        </w:rPr>
        <w:t xml:space="preserve"> </w:t>
      </w:r>
      <w:proofErr w:type="spellStart"/>
      <w:r w:rsidR="00D139CD" w:rsidRPr="00196167">
        <w:rPr>
          <w:sz w:val="20"/>
          <w:szCs w:val="20"/>
          <w:lang w:val="fo-FO"/>
        </w:rPr>
        <w:t>om</w:t>
      </w:r>
      <w:proofErr w:type="spellEnd"/>
      <w:r w:rsidR="00D139CD" w:rsidRPr="00196167">
        <w:rPr>
          <w:sz w:val="20"/>
          <w:szCs w:val="20"/>
          <w:lang w:val="fo-FO"/>
        </w:rPr>
        <w:t xml:space="preserve"> </w:t>
      </w:r>
      <w:proofErr w:type="spellStart"/>
      <w:r w:rsidR="00D139CD" w:rsidRPr="00196167">
        <w:rPr>
          <w:sz w:val="20"/>
          <w:szCs w:val="20"/>
          <w:lang w:val="fo-FO"/>
        </w:rPr>
        <w:t>interne</w:t>
      </w:r>
      <w:proofErr w:type="spellEnd"/>
      <w:r w:rsidR="00D139CD" w:rsidRPr="00196167">
        <w:rPr>
          <w:sz w:val="20"/>
          <w:szCs w:val="20"/>
          <w:lang w:val="fo-FO"/>
        </w:rPr>
        <w:t xml:space="preserve"> </w:t>
      </w:r>
      <w:proofErr w:type="spellStart"/>
      <w:r w:rsidR="00D139CD" w:rsidRPr="00196167">
        <w:rPr>
          <w:sz w:val="20"/>
          <w:szCs w:val="20"/>
          <w:lang w:val="fo-FO"/>
        </w:rPr>
        <w:t>eller</w:t>
      </w:r>
      <w:proofErr w:type="spellEnd"/>
      <w:r w:rsidR="00D139CD" w:rsidRPr="00196167">
        <w:rPr>
          <w:sz w:val="20"/>
          <w:szCs w:val="20"/>
          <w:lang w:val="fo-FO"/>
        </w:rPr>
        <w:t xml:space="preserve"> </w:t>
      </w:r>
      <w:proofErr w:type="spellStart"/>
      <w:r w:rsidR="00D139CD" w:rsidRPr="00196167">
        <w:rPr>
          <w:sz w:val="20"/>
          <w:szCs w:val="20"/>
          <w:lang w:val="fo-FO"/>
        </w:rPr>
        <w:t>eksterne</w:t>
      </w:r>
      <w:proofErr w:type="spellEnd"/>
      <w:r w:rsidR="00D139CD" w:rsidRPr="00196167">
        <w:rPr>
          <w:sz w:val="20"/>
          <w:szCs w:val="20"/>
          <w:lang w:val="fo-FO"/>
        </w:rPr>
        <w:t xml:space="preserve"> forhold </w:t>
      </w:r>
      <w:proofErr w:type="spellStart"/>
      <w:r w:rsidR="00D139CD" w:rsidRPr="00196167">
        <w:rPr>
          <w:sz w:val="20"/>
          <w:szCs w:val="20"/>
          <w:lang w:val="fo-FO"/>
        </w:rPr>
        <w:t>væsentligt</w:t>
      </w:r>
      <w:proofErr w:type="spellEnd"/>
      <w:r w:rsidR="00D139CD" w:rsidRPr="00196167">
        <w:rPr>
          <w:sz w:val="20"/>
          <w:szCs w:val="20"/>
          <w:lang w:val="fo-FO"/>
        </w:rPr>
        <w:t xml:space="preserve"> har </w:t>
      </w:r>
      <w:proofErr w:type="spellStart"/>
      <w:r w:rsidR="00D139CD" w:rsidRPr="00196167">
        <w:rPr>
          <w:sz w:val="20"/>
          <w:szCs w:val="20"/>
          <w:lang w:val="fo-FO"/>
        </w:rPr>
        <w:t>ændret</w:t>
      </w:r>
      <w:proofErr w:type="spellEnd"/>
      <w:r w:rsidR="00D139CD" w:rsidRPr="00196167">
        <w:rPr>
          <w:sz w:val="20"/>
          <w:szCs w:val="20"/>
          <w:lang w:val="fo-FO"/>
        </w:rPr>
        <w:t xml:space="preserve"> </w:t>
      </w:r>
      <w:proofErr w:type="spellStart"/>
      <w:r w:rsidR="00D139CD" w:rsidRPr="00196167">
        <w:rPr>
          <w:sz w:val="20"/>
          <w:szCs w:val="20"/>
          <w:lang w:val="fo-FO"/>
        </w:rPr>
        <w:t>evnen</w:t>
      </w:r>
      <w:proofErr w:type="spellEnd"/>
      <w:r w:rsidR="00D139CD" w:rsidRPr="00196167">
        <w:rPr>
          <w:sz w:val="20"/>
          <w:szCs w:val="20"/>
          <w:lang w:val="fo-FO"/>
        </w:rPr>
        <w:t xml:space="preserve"> til at </w:t>
      </w:r>
      <w:proofErr w:type="spellStart"/>
      <w:r w:rsidR="00D139CD" w:rsidRPr="00196167">
        <w:rPr>
          <w:sz w:val="20"/>
          <w:szCs w:val="20"/>
          <w:lang w:val="fo-FO"/>
        </w:rPr>
        <w:t>servicere</w:t>
      </w:r>
      <w:proofErr w:type="spellEnd"/>
      <w:r w:rsidR="00D139CD" w:rsidRPr="00196167">
        <w:rPr>
          <w:sz w:val="20"/>
          <w:szCs w:val="20"/>
          <w:lang w:val="fo-FO"/>
        </w:rPr>
        <w:t xml:space="preserve"> </w:t>
      </w:r>
      <w:proofErr w:type="spellStart"/>
      <w:r w:rsidR="00D139CD" w:rsidRPr="00196167">
        <w:rPr>
          <w:sz w:val="20"/>
          <w:szCs w:val="20"/>
          <w:lang w:val="fo-FO"/>
        </w:rPr>
        <w:t>gælden</w:t>
      </w:r>
      <w:proofErr w:type="spellEnd"/>
      <w:r w:rsidR="00D139CD" w:rsidRPr="00196167">
        <w:rPr>
          <w:sz w:val="20"/>
          <w:szCs w:val="20"/>
          <w:lang w:val="fo-FO"/>
        </w:rPr>
        <w:t xml:space="preserve"> </w:t>
      </w:r>
      <w:proofErr w:type="spellStart"/>
      <w:r w:rsidR="00D139CD" w:rsidRPr="00196167">
        <w:rPr>
          <w:sz w:val="20"/>
          <w:szCs w:val="20"/>
          <w:lang w:val="fo-FO"/>
        </w:rPr>
        <w:t>igennem</w:t>
      </w:r>
      <w:proofErr w:type="spellEnd"/>
      <w:r w:rsidR="00D139CD" w:rsidRPr="00196167">
        <w:rPr>
          <w:sz w:val="20"/>
          <w:szCs w:val="20"/>
          <w:lang w:val="fo-FO"/>
        </w:rPr>
        <w:t xml:space="preserve"> </w:t>
      </w:r>
      <w:proofErr w:type="spellStart"/>
      <w:r w:rsidR="00D139CD" w:rsidRPr="00196167">
        <w:rPr>
          <w:sz w:val="20"/>
          <w:szCs w:val="20"/>
          <w:lang w:val="fo-FO"/>
        </w:rPr>
        <w:t>hele</w:t>
      </w:r>
      <w:proofErr w:type="spellEnd"/>
      <w:r w:rsidR="00D139CD" w:rsidRPr="00196167">
        <w:rPr>
          <w:sz w:val="20"/>
          <w:szCs w:val="20"/>
          <w:lang w:val="fo-FO"/>
        </w:rPr>
        <w:t xml:space="preserve"> </w:t>
      </w:r>
      <w:proofErr w:type="spellStart"/>
      <w:r w:rsidR="00D139CD" w:rsidRPr="00196167">
        <w:rPr>
          <w:sz w:val="20"/>
          <w:szCs w:val="20"/>
          <w:lang w:val="fo-FO"/>
        </w:rPr>
        <w:t>restløbetiden</w:t>
      </w:r>
      <w:proofErr w:type="spellEnd"/>
      <w:r w:rsidR="00D139CD" w:rsidRPr="00196167">
        <w:rPr>
          <w:sz w:val="20"/>
          <w:szCs w:val="20"/>
          <w:lang w:val="fo-FO"/>
        </w:rPr>
        <w:t>.</w:t>
      </w:r>
    </w:p>
    <w:p w14:paraId="7CAB071D" w14:textId="77777777" w:rsidR="00235B62" w:rsidRPr="00196167" w:rsidRDefault="005A405E" w:rsidP="00196167">
      <w:pPr>
        <w:pStyle w:val="Nummer"/>
        <w:numPr>
          <w:ilvl w:val="0"/>
          <w:numId w:val="87"/>
        </w:numPr>
        <w:jc w:val="both"/>
        <w:divId w:val="1840848633"/>
        <w:rPr>
          <w:sz w:val="20"/>
          <w:szCs w:val="20"/>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fyldestgørende</w:t>
      </w:r>
      <w:proofErr w:type="spellEnd"/>
      <w:r w:rsidRPr="00196167">
        <w:rPr>
          <w:sz w:val="20"/>
          <w:szCs w:val="20"/>
          <w:lang w:val="fo-FO"/>
        </w:rPr>
        <w:t xml:space="preserve">, </w:t>
      </w:r>
      <w:proofErr w:type="spellStart"/>
      <w:r w:rsidRPr="00196167">
        <w:rPr>
          <w:sz w:val="20"/>
          <w:szCs w:val="20"/>
          <w:lang w:val="fo-FO"/>
        </w:rPr>
        <w:t>opdateret</w:t>
      </w:r>
      <w:proofErr w:type="spellEnd"/>
      <w:r w:rsidRPr="00196167">
        <w:rPr>
          <w:sz w:val="20"/>
          <w:szCs w:val="20"/>
          <w:lang w:val="fo-FO"/>
        </w:rPr>
        <w:t xml:space="preserve"> og </w:t>
      </w:r>
      <w:proofErr w:type="spellStart"/>
      <w:r w:rsidRPr="00196167">
        <w:rPr>
          <w:sz w:val="20"/>
          <w:szCs w:val="20"/>
          <w:lang w:val="fo-FO"/>
        </w:rPr>
        <w:t>forsigtig</w:t>
      </w:r>
      <w:proofErr w:type="spellEnd"/>
      <w:r w:rsidRPr="00196167">
        <w:rPr>
          <w:sz w:val="20"/>
          <w:szCs w:val="20"/>
          <w:lang w:val="fo-FO"/>
        </w:rPr>
        <w:t xml:space="preserve"> </w:t>
      </w: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w:t>
      </w:r>
    </w:p>
    <w:p w14:paraId="40EA8101" w14:textId="77777777" w:rsidR="00235B62" w:rsidRPr="00196167" w:rsidRDefault="00D139CD" w:rsidP="00196167">
      <w:pPr>
        <w:pStyle w:val="Nummer"/>
        <w:numPr>
          <w:ilvl w:val="0"/>
          <w:numId w:val="87"/>
        </w:numPr>
        <w:jc w:val="both"/>
        <w:divId w:val="1840848633"/>
        <w:rPr>
          <w:sz w:val="20"/>
          <w:szCs w:val="20"/>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at </w:t>
      </w:r>
      <w:proofErr w:type="spellStart"/>
      <w:r w:rsidRPr="00196167">
        <w:rPr>
          <w:sz w:val="20"/>
          <w:szCs w:val="20"/>
          <w:lang w:val="fo-FO"/>
        </w:rPr>
        <w:t>vilkår</w:t>
      </w:r>
      <w:proofErr w:type="spellEnd"/>
      <w:r w:rsidRPr="00196167">
        <w:rPr>
          <w:sz w:val="20"/>
          <w:szCs w:val="20"/>
          <w:lang w:val="fo-FO"/>
        </w:rPr>
        <w:t xml:space="preserve"> og </w:t>
      </w:r>
      <w:proofErr w:type="spellStart"/>
      <w:r w:rsidRPr="00196167">
        <w:rPr>
          <w:sz w:val="20"/>
          <w:szCs w:val="20"/>
          <w:lang w:val="fo-FO"/>
        </w:rPr>
        <w:t>betingelser</w:t>
      </w:r>
      <w:proofErr w:type="spellEnd"/>
      <w:r w:rsidRPr="00196167">
        <w:rPr>
          <w:sz w:val="20"/>
          <w:szCs w:val="20"/>
          <w:lang w:val="fo-FO"/>
        </w:rPr>
        <w:t xml:space="preserve"> for </w:t>
      </w:r>
      <w:proofErr w:type="spellStart"/>
      <w:r w:rsidRPr="00196167">
        <w:rPr>
          <w:sz w:val="20"/>
          <w:szCs w:val="20"/>
          <w:lang w:val="fo-FO"/>
        </w:rPr>
        <w:t>kreditgivningen</w:t>
      </w:r>
      <w:proofErr w:type="spellEnd"/>
      <w:r w:rsidRPr="00196167">
        <w:rPr>
          <w:sz w:val="20"/>
          <w:szCs w:val="20"/>
          <w:lang w:val="fo-FO"/>
        </w:rPr>
        <w:t xml:space="preserve"> er </w:t>
      </w:r>
      <w:proofErr w:type="spellStart"/>
      <w:r w:rsidRPr="00196167">
        <w:rPr>
          <w:sz w:val="20"/>
          <w:szCs w:val="20"/>
          <w:lang w:val="fo-FO"/>
        </w:rPr>
        <w:t>overholdt</w:t>
      </w:r>
      <w:proofErr w:type="spellEnd"/>
      <w:r w:rsidRPr="00196167">
        <w:rPr>
          <w:sz w:val="20"/>
          <w:szCs w:val="20"/>
          <w:lang w:val="fo-FO"/>
        </w:rPr>
        <w:t xml:space="preserve">, og at </w:t>
      </w:r>
      <w:proofErr w:type="spellStart"/>
      <w:r w:rsidRPr="00196167">
        <w:rPr>
          <w:sz w:val="20"/>
          <w:szCs w:val="20"/>
          <w:lang w:val="fo-FO"/>
        </w:rPr>
        <w:t>kreditrisikoen</w:t>
      </w:r>
      <w:proofErr w:type="spellEnd"/>
      <w:r w:rsidRPr="00196167">
        <w:rPr>
          <w:sz w:val="20"/>
          <w:szCs w:val="20"/>
          <w:lang w:val="fo-FO"/>
        </w:rPr>
        <w:t xml:space="preserve"> er i </w:t>
      </w:r>
      <w:proofErr w:type="spellStart"/>
      <w:r w:rsidRPr="00196167">
        <w:rPr>
          <w:sz w:val="20"/>
          <w:szCs w:val="20"/>
          <w:lang w:val="fo-FO"/>
        </w:rPr>
        <w:t>overensstemmelse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kreditpolitik</w:t>
      </w:r>
      <w:proofErr w:type="spellEnd"/>
      <w:r w:rsidRPr="00196167">
        <w:rPr>
          <w:sz w:val="20"/>
          <w:szCs w:val="20"/>
          <w:lang w:val="fo-FO"/>
        </w:rPr>
        <w:t>.</w:t>
      </w:r>
    </w:p>
    <w:p w14:paraId="65CFC597" w14:textId="77777777" w:rsidR="00235B62" w:rsidRPr="00196167" w:rsidRDefault="00D139CD" w:rsidP="00196167">
      <w:pPr>
        <w:pStyle w:val="Nummer"/>
        <w:numPr>
          <w:ilvl w:val="0"/>
          <w:numId w:val="87"/>
        </w:numPr>
        <w:jc w:val="both"/>
        <w:divId w:val="1840848633"/>
        <w:rPr>
          <w:sz w:val="20"/>
          <w:szCs w:val="20"/>
        </w:rPr>
      </w:pPr>
      <w:proofErr w:type="spellStart"/>
      <w:r w:rsidRPr="00196167">
        <w:rPr>
          <w:sz w:val="20"/>
          <w:szCs w:val="20"/>
          <w:lang w:val="fo-FO"/>
        </w:rPr>
        <w:t>Identifikation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andre</w:t>
      </w:r>
      <w:proofErr w:type="spellEnd"/>
      <w:r w:rsidRPr="00196167">
        <w:rPr>
          <w:sz w:val="20"/>
          <w:szCs w:val="20"/>
          <w:lang w:val="fo-FO"/>
        </w:rPr>
        <w:t xml:space="preserve"> forhold,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væsentlig</w:t>
      </w:r>
      <w:proofErr w:type="spellEnd"/>
      <w:r w:rsidRPr="00196167">
        <w:rPr>
          <w:sz w:val="20"/>
          <w:szCs w:val="20"/>
          <w:lang w:val="fo-FO"/>
        </w:rPr>
        <w:t xml:space="preserve"> </w:t>
      </w:r>
      <w:proofErr w:type="spellStart"/>
      <w:r w:rsidRPr="00196167">
        <w:rPr>
          <w:sz w:val="20"/>
          <w:szCs w:val="20"/>
          <w:lang w:val="fo-FO"/>
        </w:rPr>
        <w:t>betydning</w:t>
      </w:r>
      <w:proofErr w:type="spellEnd"/>
      <w:r w:rsidRPr="00196167">
        <w:rPr>
          <w:sz w:val="20"/>
          <w:szCs w:val="20"/>
          <w:lang w:val="fo-FO"/>
        </w:rPr>
        <w:t xml:space="preserve"> for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evne</w:t>
      </w:r>
      <w:proofErr w:type="spellEnd"/>
      <w:r w:rsidRPr="00196167">
        <w:rPr>
          <w:sz w:val="20"/>
          <w:szCs w:val="20"/>
          <w:lang w:val="fo-FO"/>
        </w:rPr>
        <w:t xml:space="preserve"> til at </w:t>
      </w:r>
      <w:proofErr w:type="spellStart"/>
      <w:r w:rsidRPr="00196167">
        <w:rPr>
          <w:sz w:val="20"/>
          <w:szCs w:val="20"/>
          <w:lang w:val="fo-FO"/>
        </w:rPr>
        <w:t>servicere</w:t>
      </w:r>
      <w:proofErr w:type="spellEnd"/>
      <w:r w:rsidRPr="00196167">
        <w:rPr>
          <w:sz w:val="20"/>
          <w:szCs w:val="20"/>
          <w:lang w:val="fo-FO"/>
        </w:rPr>
        <w:t xml:space="preserve"> </w:t>
      </w:r>
      <w:proofErr w:type="spellStart"/>
      <w:r w:rsidRPr="00196167">
        <w:rPr>
          <w:sz w:val="20"/>
          <w:szCs w:val="20"/>
          <w:lang w:val="fo-FO"/>
        </w:rPr>
        <w:t>gælden</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ledelsesmæssige</w:t>
      </w:r>
      <w:proofErr w:type="spellEnd"/>
      <w:r w:rsidRPr="00196167">
        <w:rPr>
          <w:sz w:val="20"/>
          <w:szCs w:val="20"/>
          <w:lang w:val="fo-FO"/>
        </w:rPr>
        <w:t xml:space="preserve">, </w:t>
      </w:r>
      <w:proofErr w:type="spellStart"/>
      <w:r w:rsidRPr="00196167">
        <w:rPr>
          <w:sz w:val="20"/>
          <w:szCs w:val="20"/>
          <w:lang w:val="fo-FO"/>
        </w:rPr>
        <w:t>markedsmæssige</w:t>
      </w:r>
      <w:proofErr w:type="spellEnd"/>
      <w:r w:rsidRPr="00196167">
        <w:rPr>
          <w:sz w:val="20"/>
          <w:szCs w:val="20"/>
          <w:lang w:val="fo-FO"/>
        </w:rPr>
        <w:t xml:space="preserve">, </w:t>
      </w:r>
      <w:proofErr w:type="spellStart"/>
      <w:r w:rsidRPr="00196167">
        <w:rPr>
          <w:sz w:val="20"/>
          <w:szCs w:val="20"/>
          <w:lang w:val="fo-FO"/>
        </w:rPr>
        <w:t>konkurrencemæssige</w:t>
      </w:r>
      <w:proofErr w:type="spellEnd"/>
      <w:r w:rsidRPr="00196167">
        <w:rPr>
          <w:sz w:val="20"/>
          <w:szCs w:val="20"/>
          <w:lang w:val="fo-FO"/>
        </w:rPr>
        <w:t xml:space="preserve"> og </w:t>
      </w:r>
      <w:proofErr w:type="spellStart"/>
      <w:r w:rsidRPr="00196167">
        <w:rPr>
          <w:sz w:val="20"/>
          <w:szCs w:val="20"/>
          <w:lang w:val="fo-FO"/>
        </w:rPr>
        <w:t>teknologiske</w:t>
      </w:r>
      <w:proofErr w:type="spellEnd"/>
      <w:r w:rsidRPr="00196167">
        <w:rPr>
          <w:sz w:val="20"/>
          <w:szCs w:val="20"/>
          <w:lang w:val="fo-FO"/>
        </w:rPr>
        <w:t xml:space="preserve"> forhold.</w:t>
      </w:r>
    </w:p>
    <w:p w14:paraId="006485E6" w14:textId="6FC14DBA" w:rsidR="00D139CD" w:rsidRPr="00196167" w:rsidRDefault="00D139CD" w:rsidP="00196167">
      <w:pPr>
        <w:pStyle w:val="Nummer"/>
        <w:numPr>
          <w:ilvl w:val="0"/>
          <w:numId w:val="87"/>
        </w:numPr>
        <w:jc w:val="both"/>
        <w:divId w:val="1840848633"/>
        <w:rPr>
          <w:sz w:val="20"/>
          <w:szCs w:val="20"/>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lik</w:t>
      </w:r>
      <w:r w:rsidR="00C024B8" w:rsidRPr="00196167">
        <w:rPr>
          <w:sz w:val="20"/>
          <w:szCs w:val="20"/>
          <w:lang w:val="fo-FO"/>
        </w:rPr>
        <w:t>viditeten</w:t>
      </w:r>
      <w:proofErr w:type="spellEnd"/>
      <w:r w:rsidR="00C024B8" w:rsidRPr="00196167">
        <w:rPr>
          <w:sz w:val="20"/>
          <w:szCs w:val="20"/>
          <w:lang w:val="fo-FO"/>
        </w:rPr>
        <w:t xml:space="preserve"> i </w:t>
      </w:r>
      <w:proofErr w:type="spellStart"/>
      <w:r w:rsidR="00C024B8" w:rsidRPr="00196167">
        <w:rPr>
          <w:sz w:val="20"/>
          <w:szCs w:val="20"/>
          <w:lang w:val="fo-FO"/>
        </w:rPr>
        <w:t>udlejningsejendomme</w:t>
      </w:r>
      <w:proofErr w:type="spellEnd"/>
      <w:r w:rsidRPr="00196167">
        <w:rPr>
          <w:sz w:val="20"/>
          <w:szCs w:val="20"/>
          <w:lang w:val="fo-FO"/>
        </w:rPr>
        <w:t xml:space="preserve">, </w:t>
      </w:r>
      <w:proofErr w:type="spellStart"/>
      <w:r w:rsidRPr="00196167">
        <w:rPr>
          <w:sz w:val="20"/>
          <w:szCs w:val="20"/>
          <w:lang w:val="fo-FO"/>
        </w:rPr>
        <w:t>jf</w:t>
      </w:r>
      <w:proofErr w:type="spellEnd"/>
      <w:r w:rsidRPr="00196167">
        <w:rPr>
          <w:sz w:val="20"/>
          <w:szCs w:val="20"/>
          <w:lang w:val="fo-FO"/>
        </w:rPr>
        <w:t xml:space="preserve">. nr. 20, og </w:t>
      </w:r>
      <w:proofErr w:type="spellStart"/>
      <w:r w:rsidRPr="00196167">
        <w:rPr>
          <w:sz w:val="20"/>
          <w:szCs w:val="20"/>
          <w:lang w:val="fo-FO"/>
        </w:rPr>
        <w:t>risikoen</w:t>
      </w:r>
      <w:proofErr w:type="spellEnd"/>
      <w:r w:rsidRPr="00196167">
        <w:rPr>
          <w:sz w:val="20"/>
          <w:szCs w:val="20"/>
          <w:lang w:val="fo-FO"/>
        </w:rPr>
        <w:t xml:space="preserve"> for </w:t>
      </w:r>
      <w:proofErr w:type="spellStart"/>
      <w:r w:rsidRPr="00196167">
        <w:rPr>
          <w:sz w:val="20"/>
          <w:szCs w:val="20"/>
          <w:lang w:val="fo-FO"/>
        </w:rPr>
        <w:t>forværret</w:t>
      </w:r>
      <w:proofErr w:type="spellEnd"/>
      <w:r w:rsidRPr="00196167">
        <w:rPr>
          <w:sz w:val="20"/>
          <w:szCs w:val="20"/>
          <w:lang w:val="fo-FO"/>
        </w:rPr>
        <w:t xml:space="preserve"> likviditet,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væsentlig</w:t>
      </w:r>
      <w:proofErr w:type="spellEnd"/>
      <w:r w:rsidRPr="00196167">
        <w:rPr>
          <w:sz w:val="20"/>
          <w:szCs w:val="20"/>
          <w:lang w:val="fo-FO"/>
        </w:rPr>
        <w:t xml:space="preserve"> </w:t>
      </w:r>
      <w:proofErr w:type="spellStart"/>
      <w:r w:rsidRPr="00196167">
        <w:rPr>
          <w:sz w:val="20"/>
          <w:szCs w:val="20"/>
          <w:lang w:val="fo-FO"/>
        </w:rPr>
        <w:t>del</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finansieringen</w:t>
      </w:r>
      <w:proofErr w:type="spellEnd"/>
      <w:r w:rsidRPr="00196167">
        <w:rPr>
          <w:sz w:val="20"/>
          <w:szCs w:val="20"/>
          <w:lang w:val="fo-FO"/>
        </w:rPr>
        <w:t xml:space="preserve"> er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variabel</w:t>
      </w:r>
      <w:proofErr w:type="spellEnd"/>
      <w:r w:rsidRPr="00196167">
        <w:rPr>
          <w:sz w:val="20"/>
          <w:szCs w:val="20"/>
          <w:lang w:val="fo-FO"/>
        </w:rPr>
        <w:t xml:space="preserve"> </w:t>
      </w:r>
      <w:proofErr w:type="spellStart"/>
      <w:r w:rsidRPr="00196167">
        <w:rPr>
          <w:sz w:val="20"/>
          <w:szCs w:val="20"/>
          <w:lang w:val="fo-FO"/>
        </w:rPr>
        <w:t>rente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afdragsfrihed</w:t>
      </w:r>
      <w:proofErr w:type="spellEnd"/>
      <w:r w:rsidRPr="00196167">
        <w:rPr>
          <w:sz w:val="20"/>
          <w:szCs w:val="20"/>
          <w:lang w:val="fo-FO"/>
        </w:rPr>
        <w:t>.</w:t>
      </w:r>
    </w:p>
    <w:p w14:paraId="2BD1D317" w14:textId="1690268D" w:rsidR="00464C2E" w:rsidRPr="00196167" w:rsidRDefault="005A405E" w:rsidP="00196167">
      <w:pPr>
        <w:pStyle w:val="Litra"/>
        <w:numPr>
          <w:ilvl w:val="0"/>
          <w:numId w:val="86"/>
        </w:numPr>
        <w:jc w:val="both"/>
        <w:divId w:val="1840848633"/>
        <w:rPr>
          <w:sz w:val="20"/>
          <w:szCs w:val="20"/>
        </w:rPr>
      </w:pP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højere</w:t>
      </w:r>
      <w:proofErr w:type="spellEnd"/>
      <w:r w:rsidRPr="00196167">
        <w:rPr>
          <w:sz w:val="20"/>
          <w:szCs w:val="20"/>
          <w:lang w:val="fo-FO"/>
        </w:rPr>
        <w:t xml:space="preserve"> </w:t>
      </w:r>
      <w:proofErr w:type="spellStart"/>
      <w:r w:rsidRPr="00196167">
        <w:rPr>
          <w:sz w:val="20"/>
          <w:szCs w:val="20"/>
          <w:lang w:val="fo-FO"/>
        </w:rPr>
        <w:t>risiko</w:t>
      </w:r>
      <w:proofErr w:type="spellEnd"/>
      <w:r w:rsidRPr="00196167">
        <w:rPr>
          <w:sz w:val="20"/>
          <w:szCs w:val="20"/>
          <w:lang w:val="fo-FO"/>
        </w:rPr>
        <w:t xml:space="preserve"> </w:t>
      </w:r>
      <w:proofErr w:type="spellStart"/>
      <w:r w:rsidRPr="00196167">
        <w:rPr>
          <w:sz w:val="20"/>
          <w:szCs w:val="20"/>
          <w:lang w:val="fo-FO"/>
        </w:rPr>
        <w:t>end</w:t>
      </w:r>
      <w:proofErr w:type="spellEnd"/>
      <w:r w:rsidRPr="00196167">
        <w:rPr>
          <w:sz w:val="20"/>
          <w:szCs w:val="20"/>
          <w:lang w:val="fo-FO"/>
        </w:rPr>
        <w:t xml:space="preserve"> </w:t>
      </w:r>
      <w:proofErr w:type="spellStart"/>
      <w:r w:rsidRPr="00196167">
        <w:rPr>
          <w:sz w:val="20"/>
          <w:szCs w:val="20"/>
          <w:lang w:val="fo-FO"/>
        </w:rPr>
        <w:t>ønsket</w:t>
      </w:r>
      <w:proofErr w:type="spellEnd"/>
      <w:r w:rsidRPr="00196167">
        <w:rPr>
          <w:sz w:val="20"/>
          <w:szCs w:val="20"/>
          <w:lang w:val="fo-FO"/>
        </w:rPr>
        <w:t xml:space="preserve"> </w:t>
      </w:r>
      <w:proofErr w:type="spellStart"/>
      <w:r w:rsidRPr="00196167">
        <w:rPr>
          <w:sz w:val="20"/>
          <w:szCs w:val="20"/>
          <w:lang w:val="fo-FO"/>
        </w:rPr>
        <w:t>kræver</w:t>
      </w:r>
      <w:proofErr w:type="spellEnd"/>
      <w:r w:rsidRPr="00196167">
        <w:rPr>
          <w:sz w:val="20"/>
          <w:szCs w:val="20"/>
          <w:lang w:val="fo-FO"/>
        </w:rPr>
        <w:t xml:space="preserve"> </w:t>
      </w:r>
      <w:proofErr w:type="spellStart"/>
      <w:r w:rsidR="00F80AA5"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særlige</w:t>
      </w:r>
      <w:proofErr w:type="spellEnd"/>
      <w:r w:rsidRPr="00196167">
        <w:rPr>
          <w:sz w:val="20"/>
          <w:szCs w:val="20"/>
          <w:lang w:val="fo-FO"/>
        </w:rPr>
        <w:t xml:space="preserve"> </w:t>
      </w:r>
      <w:proofErr w:type="spellStart"/>
      <w:r w:rsidRPr="00196167">
        <w:rPr>
          <w:sz w:val="20"/>
          <w:szCs w:val="20"/>
          <w:lang w:val="fo-FO"/>
        </w:rPr>
        <w:t>bevågenhed</w:t>
      </w:r>
      <w:proofErr w:type="spellEnd"/>
      <w:r w:rsidRPr="00196167">
        <w:rPr>
          <w:sz w:val="20"/>
          <w:szCs w:val="20"/>
          <w:lang w:val="fo-FO"/>
        </w:rPr>
        <w:t xml:space="preserve"> og vil </w:t>
      </w:r>
      <w:proofErr w:type="spellStart"/>
      <w:r w:rsidRPr="00196167">
        <w:rPr>
          <w:sz w:val="20"/>
          <w:szCs w:val="20"/>
          <w:lang w:val="fo-FO"/>
        </w:rPr>
        <w:t>almindeligvis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 xml:space="preserve"> </w:t>
      </w:r>
      <w:proofErr w:type="spellStart"/>
      <w:r w:rsidRPr="00196167">
        <w:rPr>
          <w:sz w:val="20"/>
          <w:szCs w:val="20"/>
          <w:lang w:val="fo-FO"/>
        </w:rPr>
        <w:t>omfatte</w:t>
      </w:r>
      <w:proofErr w:type="spellEnd"/>
      <w:r w:rsidRPr="00196167">
        <w:rPr>
          <w:sz w:val="20"/>
          <w:szCs w:val="20"/>
          <w:lang w:val="fo-FO"/>
        </w:rPr>
        <w:t xml:space="preserve"> </w:t>
      </w:r>
      <w:proofErr w:type="spellStart"/>
      <w:r w:rsidRPr="00196167">
        <w:rPr>
          <w:sz w:val="20"/>
          <w:szCs w:val="20"/>
          <w:lang w:val="fo-FO"/>
        </w:rPr>
        <w:t>følgende</w:t>
      </w:r>
      <w:proofErr w:type="spellEnd"/>
      <w:r w:rsidRPr="00196167">
        <w:rPr>
          <w:sz w:val="20"/>
          <w:szCs w:val="20"/>
          <w:lang w:val="fo-FO"/>
        </w:rPr>
        <w:t xml:space="preserve"> </w:t>
      </w:r>
      <w:proofErr w:type="spellStart"/>
      <w:r w:rsidRPr="00196167">
        <w:rPr>
          <w:sz w:val="20"/>
          <w:szCs w:val="20"/>
          <w:lang w:val="fo-FO"/>
        </w:rPr>
        <w:t>elementer</w:t>
      </w:r>
      <w:proofErr w:type="spellEnd"/>
      <w:r w:rsidRPr="00196167">
        <w:rPr>
          <w:sz w:val="20"/>
          <w:szCs w:val="20"/>
          <w:lang w:val="fo-FO"/>
        </w:rPr>
        <w:t>:</w:t>
      </w:r>
    </w:p>
    <w:p w14:paraId="694CDD43" w14:textId="142C6333" w:rsidR="00235B62" w:rsidRPr="00196167" w:rsidRDefault="005A405E" w:rsidP="00196167">
      <w:pPr>
        <w:pStyle w:val="Nummer"/>
        <w:numPr>
          <w:ilvl w:val="0"/>
          <w:numId w:val="88"/>
        </w:numPr>
        <w:jc w:val="both"/>
        <w:divId w:val="1840848633"/>
        <w:rPr>
          <w:sz w:val="20"/>
          <w:szCs w:val="20"/>
        </w:rPr>
      </w:pP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handlingsplan</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konkretiserer</w:t>
      </w:r>
      <w:proofErr w:type="spellEnd"/>
      <w:r w:rsidRPr="00196167">
        <w:rPr>
          <w:sz w:val="20"/>
          <w:szCs w:val="20"/>
          <w:lang w:val="fo-FO"/>
        </w:rPr>
        <w:t xml:space="preserve"> </w:t>
      </w:r>
      <w:proofErr w:type="spellStart"/>
      <w:r w:rsidR="00F80AA5"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fremadrettede</w:t>
      </w:r>
      <w:proofErr w:type="spellEnd"/>
      <w:r w:rsidRPr="00196167">
        <w:rPr>
          <w:sz w:val="20"/>
          <w:szCs w:val="20"/>
          <w:lang w:val="fo-FO"/>
        </w:rPr>
        <w:t xml:space="preserve"> </w:t>
      </w:r>
      <w:proofErr w:type="spellStart"/>
      <w:r w:rsidRPr="00196167">
        <w:rPr>
          <w:sz w:val="20"/>
          <w:szCs w:val="20"/>
          <w:lang w:val="fo-FO"/>
        </w:rPr>
        <w:t>tiltag</w:t>
      </w:r>
      <w:proofErr w:type="spellEnd"/>
      <w:r w:rsidRPr="00196167">
        <w:rPr>
          <w:sz w:val="20"/>
          <w:szCs w:val="20"/>
          <w:lang w:val="fo-FO"/>
        </w:rPr>
        <w:t xml:space="preserve"> </w:t>
      </w:r>
      <w:proofErr w:type="spellStart"/>
      <w:r w:rsidRPr="00196167">
        <w:rPr>
          <w:sz w:val="20"/>
          <w:szCs w:val="20"/>
          <w:lang w:val="fo-FO"/>
        </w:rPr>
        <w:t>overfor</w:t>
      </w:r>
      <w:proofErr w:type="spellEnd"/>
      <w:r w:rsidRPr="00196167">
        <w:rPr>
          <w:sz w:val="20"/>
          <w:szCs w:val="20"/>
          <w:lang w:val="fo-FO"/>
        </w:rPr>
        <w:t xml:space="preserve"> </w:t>
      </w:r>
      <w:proofErr w:type="spellStart"/>
      <w:r w:rsidRPr="00196167">
        <w:rPr>
          <w:sz w:val="20"/>
          <w:szCs w:val="20"/>
          <w:lang w:val="fo-FO"/>
        </w:rPr>
        <w:t>kunden</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henblik</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tabsminimering</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reduktion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F80AA5"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ris</w:t>
      </w:r>
      <w:r w:rsidR="00C024B8" w:rsidRPr="00196167">
        <w:rPr>
          <w:sz w:val="20"/>
          <w:szCs w:val="20"/>
          <w:lang w:val="fo-FO"/>
        </w:rPr>
        <w:t>i</w:t>
      </w:r>
      <w:r w:rsidRPr="00196167">
        <w:rPr>
          <w:sz w:val="20"/>
          <w:szCs w:val="20"/>
          <w:lang w:val="fo-FO"/>
        </w:rPr>
        <w:t>ko</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kunden</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handlingsplan</w:t>
      </w:r>
      <w:proofErr w:type="spellEnd"/>
      <w:r w:rsidRPr="00196167">
        <w:rPr>
          <w:sz w:val="20"/>
          <w:szCs w:val="20"/>
          <w:lang w:val="fo-FO"/>
        </w:rPr>
        <w:t xml:space="preserve"> </w:t>
      </w:r>
      <w:proofErr w:type="spellStart"/>
      <w:r w:rsidRPr="00196167">
        <w:rPr>
          <w:sz w:val="20"/>
          <w:szCs w:val="20"/>
          <w:lang w:val="fo-FO"/>
        </w:rPr>
        <w:t>tager</w:t>
      </w:r>
      <w:proofErr w:type="spellEnd"/>
      <w:r w:rsidRPr="00196167">
        <w:rPr>
          <w:sz w:val="20"/>
          <w:szCs w:val="20"/>
          <w:lang w:val="fo-FO"/>
        </w:rPr>
        <w:t xml:space="preserve"> </w:t>
      </w:r>
      <w:proofErr w:type="spellStart"/>
      <w:r w:rsidRPr="00196167">
        <w:rPr>
          <w:sz w:val="20"/>
          <w:szCs w:val="20"/>
          <w:lang w:val="fo-FO"/>
        </w:rPr>
        <w:t>udgangspunkt</w:t>
      </w:r>
      <w:proofErr w:type="spellEnd"/>
      <w:r w:rsidRPr="00196167">
        <w:rPr>
          <w:sz w:val="20"/>
          <w:szCs w:val="20"/>
          <w:lang w:val="fo-FO"/>
        </w:rPr>
        <w:t xml:space="preserve"> i, </w:t>
      </w:r>
      <w:proofErr w:type="spellStart"/>
      <w:r w:rsidRPr="00196167">
        <w:rPr>
          <w:sz w:val="20"/>
          <w:szCs w:val="20"/>
          <w:lang w:val="fo-FO"/>
        </w:rPr>
        <w:t>om</w:t>
      </w:r>
      <w:proofErr w:type="spellEnd"/>
      <w:r w:rsidRPr="00196167">
        <w:rPr>
          <w:sz w:val="20"/>
          <w:szCs w:val="20"/>
          <w:lang w:val="fo-FO"/>
        </w:rPr>
        <w:t xml:space="preserve"> </w:t>
      </w:r>
      <w:proofErr w:type="spellStart"/>
      <w:r w:rsidR="00F80AA5" w:rsidRPr="00196167">
        <w:rPr>
          <w:sz w:val="20"/>
          <w:szCs w:val="20"/>
          <w:lang w:val="fo-FO"/>
        </w:rPr>
        <w:t>pengeinstituttet</w:t>
      </w:r>
      <w:proofErr w:type="spellEnd"/>
      <w:r w:rsidRPr="00196167">
        <w:rPr>
          <w:sz w:val="20"/>
          <w:szCs w:val="20"/>
          <w:lang w:val="fo-FO"/>
        </w:rPr>
        <w:t xml:space="preserve"> </w:t>
      </w:r>
      <w:proofErr w:type="spellStart"/>
      <w:r w:rsidRPr="00196167">
        <w:rPr>
          <w:sz w:val="20"/>
          <w:szCs w:val="20"/>
          <w:lang w:val="fo-FO"/>
        </w:rPr>
        <w:t>ønsker</w:t>
      </w:r>
      <w:proofErr w:type="spellEnd"/>
      <w:r w:rsidRPr="00196167">
        <w:rPr>
          <w:sz w:val="20"/>
          <w:szCs w:val="20"/>
          <w:lang w:val="fo-FO"/>
        </w:rPr>
        <w:t xml:space="preserve"> at </w:t>
      </w:r>
      <w:proofErr w:type="spellStart"/>
      <w:r w:rsidRPr="00196167">
        <w:rPr>
          <w:sz w:val="20"/>
          <w:szCs w:val="20"/>
          <w:lang w:val="fo-FO"/>
        </w:rPr>
        <w:t>fastholde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afvikle</w:t>
      </w:r>
      <w:proofErr w:type="spellEnd"/>
      <w:r w:rsidRPr="00196167">
        <w:rPr>
          <w:sz w:val="20"/>
          <w:szCs w:val="20"/>
          <w:lang w:val="fo-FO"/>
        </w:rPr>
        <w:t xml:space="preserve"> </w:t>
      </w:r>
      <w:proofErr w:type="spellStart"/>
      <w:r w:rsidRPr="00196167">
        <w:rPr>
          <w:sz w:val="20"/>
          <w:szCs w:val="20"/>
          <w:lang w:val="fo-FO"/>
        </w:rPr>
        <w:t>eksponeringen</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kunden</w:t>
      </w:r>
      <w:proofErr w:type="spellEnd"/>
      <w:r w:rsidRPr="00196167">
        <w:rPr>
          <w:sz w:val="20"/>
          <w:szCs w:val="20"/>
          <w:lang w:val="fo-FO"/>
        </w:rPr>
        <w:t xml:space="preserve">. </w:t>
      </w:r>
      <w:proofErr w:type="spellStart"/>
      <w:r w:rsidRPr="00196167">
        <w:rPr>
          <w:sz w:val="20"/>
          <w:szCs w:val="20"/>
          <w:lang w:val="fo-FO"/>
        </w:rPr>
        <w:t>Typisk</w:t>
      </w:r>
      <w:proofErr w:type="spellEnd"/>
      <w:r w:rsidRPr="00196167">
        <w:rPr>
          <w:sz w:val="20"/>
          <w:szCs w:val="20"/>
          <w:lang w:val="fo-FO"/>
        </w:rPr>
        <w:t xml:space="preserve"> vil </w:t>
      </w:r>
      <w:proofErr w:type="spellStart"/>
      <w:r w:rsidRPr="00196167">
        <w:rPr>
          <w:sz w:val="20"/>
          <w:szCs w:val="20"/>
          <w:lang w:val="fo-FO"/>
        </w:rPr>
        <w:t>handlingsplanen</w:t>
      </w:r>
      <w:proofErr w:type="spellEnd"/>
      <w:r w:rsidRPr="00196167">
        <w:rPr>
          <w:sz w:val="20"/>
          <w:szCs w:val="20"/>
          <w:lang w:val="fo-FO"/>
        </w:rPr>
        <w:t xml:space="preserve"> </w:t>
      </w:r>
      <w:proofErr w:type="spellStart"/>
      <w:r w:rsidRPr="00196167">
        <w:rPr>
          <w:sz w:val="20"/>
          <w:szCs w:val="20"/>
          <w:lang w:val="fo-FO"/>
        </w:rPr>
        <w:t>indeholde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stillingtagen</w:t>
      </w:r>
      <w:proofErr w:type="spellEnd"/>
      <w:r w:rsidRPr="00196167">
        <w:rPr>
          <w:sz w:val="20"/>
          <w:szCs w:val="20"/>
          <w:lang w:val="fo-FO"/>
        </w:rPr>
        <w:t xml:space="preserve"> til </w:t>
      </w:r>
      <w:proofErr w:type="spellStart"/>
      <w:r w:rsidR="00C024B8" w:rsidRPr="00196167">
        <w:rPr>
          <w:sz w:val="20"/>
          <w:szCs w:val="20"/>
          <w:lang w:val="fo-FO"/>
        </w:rPr>
        <w:t>anvendelse</w:t>
      </w:r>
      <w:proofErr w:type="spellEnd"/>
      <w:r w:rsidR="00C024B8" w:rsidRPr="00196167">
        <w:rPr>
          <w:sz w:val="20"/>
          <w:szCs w:val="20"/>
          <w:lang w:val="fo-FO"/>
        </w:rPr>
        <w:t xml:space="preserve"> </w:t>
      </w:r>
      <w:proofErr w:type="spellStart"/>
      <w:r w:rsidR="00C024B8" w:rsidRPr="00196167">
        <w:rPr>
          <w:sz w:val="20"/>
          <w:szCs w:val="20"/>
          <w:lang w:val="fo-FO"/>
        </w:rPr>
        <w:t>af</w:t>
      </w:r>
      <w:proofErr w:type="spellEnd"/>
      <w:r w:rsidR="00C024B8" w:rsidRPr="00196167">
        <w:rPr>
          <w:sz w:val="20"/>
          <w:szCs w:val="20"/>
          <w:lang w:val="fo-FO"/>
        </w:rPr>
        <w:t xml:space="preserve"> </w:t>
      </w:r>
      <w:proofErr w:type="spellStart"/>
      <w:r w:rsidR="00C024B8" w:rsidRPr="00196167">
        <w:rPr>
          <w:sz w:val="20"/>
          <w:szCs w:val="20"/>
          <w:lang w:val="fo-FO"/>
        </w:rPr>
        <w:t>kreditlempelser</w:t>
      </w:r>
      <w:proofErr w:type="spellEnd"/>
      <w:r w:rsidR="00C024B8" w:rsidRPr="00196167">
        <w:rPr>
          <w:sz w:val="20"/>
          <w:szCs w:val="20"/>
          <w:lang w:val="fo-FO"/>
        </w:rPr>
        <w:t xml:space="preserve">, </w:t>
      </w:r>
      <w:proofErr w:type="spellStart"/>
      <w:r w:rsidRPr="00196167">
        <w:rPr>
          <w:sz w:val="20"/>
          <w:szCs w:val="20"/>
          <w:lang w:val="fo-FO"/>
        </w:rPr>
        <w:t>realisering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t>etablering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nye</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lastRenderedPageBreak/>
        <w:t>udvidelse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opsigelse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eksponering</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drift, </w:t>
      </w:r>
      <w:proofErr w:type="spellStart"/>
      <w:r w:rsidRPr="00196167">
        <w:rPr>
          <w:sz w:val="20"/>
          <w:szCs w:val="20"/>
          <w:lang w:val="fo-FO"/>
        </w:rPr>
        <w:t>mødefrekvens</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w:t>
      </w:r>
    </w:p>
    <w:p w14:paraId="69B13022" w14:textId="05E65DB1" w:rsidR="00235B62" w:rsidRPr="00196167" w:rsidRDefault="005A405E" w:rsidP="00196167">
      <w:pPr>
        <w:pStyle w:val="Nummer"/>
        <w:numPr>
          <w:ilvl w:val="0"/>
          <w:numId w:val="88"/>
        </w:numPr>
        <w:jc w:val="both"/>
        <w:divId w:val="1840848633"/>
        <w:rPr>
          <w:sz w:val="20"/>
          <w:szCs w:val="20"/>
        </w:rPr>
      </w:pPr>
      <w:proofErr w:type="spellStart"/>
      <w:r w:rsidRPr="00196167">
        <w:rPr>
          <w:sz w:val="20"/>
          <w:szCs w:val="20"/>
          <w:lang w:val="fo-FO"/>
        </w:rPr>
        <w:t>Retningslinjer</w:t>
      </w:r>
      <w:proofErr w:type="spellEnd"/>
      <w:r w:rsidRPr="00196167">
        <w:rPr>
          <w:sz w:val="20"/>
          <w:szCs w:val="20"/>
          <w:lang w:val="fo-FO"/>
        </w:rPr>
        <w:t xml:space="preserve"> for</w:t>
      </w:r>
      <w:r w:rsidR="00F80AA5" w:rsidRPr="00196167">
        <w:rPr>
          <w:sz w:val="20"/>
          <w:szCs w:val="20"/>
          <w:lang w:val="fo-FO"/>
        </w:rPr>
        <w:t>,</w:t>
      </w:r>
      <w:r w:rsidRPr="00196167">
        <w:rPr>
          <w:sz w:val="20"/>
          <w:szCs w:val="20"/>
          <w:lang w:val="fo-FO"/>
        </w:rPr>
        <w:t xml:space="preserve"> </w:t>
      </w:r>
      <w:proofErr w:type="spellStart"/>
      <w:r w:rsidRPr="00196167">
        <w:rPr>
          <w:sz w:val="20"/>
          <w:szCs w:val="20"/>
          <w:lang w:val="fo-FO"/>
        </w:rPr>
        <w:t>hvornår</w:t>
      </w:r>
      <w:proofErr w:type="spellEnd"/>
      <w:r w:rsidRPr="00196167">
        <w:rPr>
          <w:sz w:val="20"/>
          <w:szCs w:val="20"/>
          <w:lang w:val="fo-FO"/>
        </w:rPr>
        <w:t xml:space="preserve"> </w:t>
      </w:r>
      <w:proofErr w:type="spellStart"/>
      <w:r w:rsidR="00F80AA5" w:rsidRPr="00196167">
        <w:rPr>
          <w:sz w:val="20"/>
          <w:szCs w:val="20"/>
          <w:lang w:val="fo-FO"/>
        </w:rPr>
        <w:t>pengeinstituttet</w:t>
      </w:r>
      <w:proofErr w:type="spellEnd"/>
      <w:r w:rsidRPr="00196167">
        <w:rPr>
          <w:sz w:val="20"/>
          <w:szCs w:val="20"/>
          <w:lang w:val="fo-FO"/>
        </w:rPr>
        <w:t xml:space="preserve"> skal </w:t>
      </w:r>
      <w:proofErr w:type="spellStart"/>
      <w:r w:rsidRPr="00196167">
        <w:rPr>
          <w:sz w:val="20"/>
          <w:szCs w:val="20"/>
          <w:lang w:val="fo-FO"/>
        </w:rPr>
        <w:t>indhente</w:t>
      </w:r>
      <w:proofErr w:type="spellEnd"/>
      <w:r w:rsidRPr="00196167">
        <w:rPr>
          <w:sz w:val="20"/>
          <w:szCs w:val="20"/>
          <w:lang w:val="fo-FO"/>
        </w:rPr>
        <w:t xml:space="preserve"> </w:t>
      </w:r>
      <w:proofErr w:type="spellStart"/>
      <w:r w:rsidRPr="00196167">
        <w:rPr>
          <w:sz w:val="20"/>
          <w:szCs w:val="20"/>
          <w:lang w:val="fo-FO"/>
        </w:rPr>
        <w:t>opdateret</w:t>
      </w:r>
      <w:proofErr w:type="spellEnd"/>
      <w:r w:rsidRPr="00196167">
        <w:rPr>
          <w:sz w:val="20"/>
          <w:szCs w:val="20"/>
          <w:lang w:val="fo-FO"/>
        </w:rPr>
        <w:t xml:space="preserve"> og </w:t>
      </w:r>
      <w:proofErr w:type="spellStart"/>
      <w:r w:rsidRPr="00196167">
        <w:rPr>
          <w:sz w:val="20"/>
          <w:szCs w:val="20"/>
          <w:lang w:val="fo-FO"/>
        </w:rPr>
        <w:t>revideret</w:t>
      </w:r>
      <w:proofErr w:type="spellEnd"/>
      <w:r w:rsidRPr="00196167">
        <w:rPr>
          <w:sz w:val="20"/>
          <w:szCs w:val="20"/>
          <w:lang w:val="fo-FO"/>
        </w:rPr>
        <w:t xml:space="preserve"> </w:t>
      </w:r>
      <w:proofErr w:type="spellStart"/>
      <w:r w:rsidRPr="00196167">
        <w:rPr>
          <w:sz w:val="20"/>
          <w:szCs w:val="20"/>
          <w:lang w:val="fo-FO"/>
        </w:rPr>
        <w:t>materiale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økonomiske</w:t>
      </w:r>
      <w:proofErr w:type="spellEnd"/>
      <w:r w:rsidRPr="00196167">
        <w:rPr>
          <w:sz w:val="20"/>
          <w:szCs w:val="20"/>
          <w:lang w:val="fo-FO"/>
        </w:rPr>
        <w:t xml:space="preserve"> forhold samt </w:t>
      </w:r>
      <w:proofErr w:type="spellStart"/>
      <w:r w:rsidRPr="00196167">
        <w:rPr>
          <w:sz w:val="20"/>
          <w:szCs w:val="20"/>
          <w:lang w:val="fo-FO"/>
        </w:rPr>
        <w:t>hyppigheden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denne</w:t>
      </w:r>
      <w:proofErr w:type="spellEnd"/>
      <w:r w:rsidRPr="00196167">
        <w:rPr>
          <w:sz w:val="20"/>
          <w:szCs w:val="20"/>
          <w:lang w:val="fo-FO"/>
        </w:rPr>
        <w:t xml:space="preserve"> </w:t>
      </w:r>
      <w:proofErr w:type="spellStart"/>
      <w:r w:rsidRPr="00196167">
        <w:rPr>
          <w:sz w:val="20"/>
          <w:szCs w:val="20"/>
          <w:lang w:val="fo-FO"/>
        </w:rPr>
        <w:t>rapportering</w:t>
      </w:r>
      <w:proofErr w:type="spellEnd"/>
      <w:r w:rsidRPr="00196167">
        <w:rPr>
          <w:sz w:val="20"/>
          <w:szCs w:val="20"/>
          <w:lang w:val="fo-FO"/>
        </w:rPr>
        <w:t>.</w:t>
      </w:r>
    </w:p>
    <w:p w14:paraId="29BBA4FD" w14:textId="64A4643A" w:rsidR="00235B62" w:rsidRPr="00196167" w:rsidRDefault="005A405E" w:rsidP="00196167">
      <w:pPr>
        <w:pStyle w:val="Nummer"/>
        <w:numPr>
          <w:ilvl w:val="0"/>
          <w:numId w:val="88"/>
        </w:numPr>
        <w:jc w:val="both"/>
        <w:divId w:val="1840848633"/>
        <w:rPr>
          <w:sz w:val="20"/>
          <w:szCs w:val="20"/>
        </w:rPr>
      </w:pP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stillingtagen</w:t>
      </w:r>
      <w:proofErr w:type="spellEnd"/>
      <w:r w:rsidRPr="00196167">
        <w:rPr>
          <w:sz w:val="20"/>
          <w:szCs w:val="20"/>
          <w:lang w:val="fo-FO"/>
        </w:rPr>
        <w:t xml:space="preserve"> til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reelle</w:t>
      </w:r>
      <w:proofErr w:type="spellEnd"/>
      <w:r w:rsidRPr="00196167">
        <w:rPr>
          <w:sz w:val="20"/>
          <w:szCs w:val="20"/>
          <w:lang w:val="fo-FO"/>
        </w:rPr>
        <w:t xml:space="preserve"> </w:t>
      </w:r>
      <w:proofErr w:type="spellStart"/>
      <w:r w:rsidRPr="00196167">
        <w:rPr>
          <w:sz w:val="20"/>
          <w:szCs w:val="20"/>
          <w:lang w:val="fo-FO"/>
        </w:rPr>
        <w:t>kapitalforhold</w:t>
      </w:r>
      <w:proofErr w:type="spellEnd"/>
      <w:r w:rsidRPr="00196167">
        <w:rPr>
          <w:sz w:val="20"/>
          <w:szCs w:val="20"/>
          <w:lang w:val="fo-FO"/>
        </w:rPr>
        <w:t xml:space="preserve">. </w:t>
      </w:r>
      <w:proofErr w:type="spellStart"/>
      <w:r w:rsidRPr="00196167">
        <w:rPr>
          <w:sz w:val="20"/>
          <w:szCs w:val="20"/>
          <w:lang w:val="fo-FO"/>
        </w:rPr>
        <w:t>Vurderingen</w:t>
      </w:r>
      <w:proofErr w:type="spellEnd"/>
      <w:r w:rsidRPr="00196167">
        <w:rPr>
          <w:sz w:val="20"/>
          <w:szCs w:val="20"/>
          <w:lang w:val="fo-FO"/>
        </w:rPr>
        <w:t xml:space="preserve"> </w:t>
      </w:r>
      <w:proofErr w:type="spellStart"/>
      <w:r w:rsidRPr="00196167">
        <w:rPr>
          <w:sz w:val="20"/>
          <w:szCs w:val="20"/>
          <w:lang w:val="fo-FO"/>
        </w:rPr>
        <w:t>omfatter</w:t>
      </w:r>
      <w:proofErr w:type="spellEnd"/>
      <w:r w:rsidRPr="00196167">
        <w:rPr>
          <w:sz w:val="20"/>
          <w:szCs w:val="20"/>
          <w:lang w:val="fo-FO"/>
        </w:rPr>
        <w:t xml:space="preserve"> </w:t>
      </w:r>
      <w:proofErr w:type="spellStart"/>
      <w:r w:rsidRPr="00196167">
        <w:rPr>
          <w:sz w:val="20"/>
          <w:szCs w:val="20"/>
          <w:lang w:val="fo-FO"/>
        </w:rPr>
        <w:t>både</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aktiver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00F80AA5" w:rsidRPr="00196167">
        <w:rPr>
          <w:sz w:val="20"/>
          <w:szCs w:val="20"/>
          <w:lang w:val="fo-FO"/>
        </w:rPr>
        <w:t>pengeinstituttet</w:t>
      </w:r>
      <w:proofErr w:type="spellEnd"/>
      <w:r w:rsidRPr="00196167">
        <w:rPr>
          <w:sz w:val="20"/>
          <w:szCs w:val="20"/>
          <w:lang w:val="fo-FO"/>
        </w:rPr>
        <w:t xml:space="preserve"> har pant i, og </w:t>
      </w: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aktiver</w:t>
      </w:r>
      <w:proofErr w:type="spellEnd"/>
      <w:r w:rsidRPr="00196167">
        <w:rPr>
          <w:sz w:val="20"/>
          <w:szCs w:val="20"/>
          <w:lang w:val="fo-FO"/>
        </w:rPr>
        <w:t xml:space="preserve">, </w:t>
      </w:r>
      <w:proofErr w:type="spellStart"/>
      <w:r w:rsidRPr="00196167">
        <w:rPr>
          <w:sz w:val="20"/>
          <w:szCs w:val="20"/>
          <w:lang w:val="fo-FO"/>
        </w:rPr>
        <w:t>hvis</w:t>
      </w:r>
      <w:proofErr w:type="spellEnd"/>
      <w:r w:rsidRPr="00196167">
        <w:rPr>
          <w:sz w:val="20"/>
          <w:szCs w:val="20"/>
          <w:lang w:val="fo-FO"/>
        </w:rPr>
        <w:t xml:space="preserve"> </w:t>
      </w:r>
      <w:proofErr w:type="spellStart"/>
      <w:r w:rsidRPr="00196167">
        <w:rPr>
          <w:sz w:val="20"/>
          <w:szCs w:val="20"/>
          <w:lang w:val="fo-FO"/>
        </w:rPr>
        <w:t>disse</w:t>
      </w:r>
      <w:proofErr w:type="spellEnd"/>
      <w:r w:rsidRPr="00196167">
        <w:rPr>
          <w:sz w:val="20"/>
          <w:szCs w:val="20"/>
          <w:lang w:val="fo-FO"/>
        </w:rPr>
        <w:t xml:space="preserve"> har </w:t>
      </w:r>
      <w:proofErr w:type="spellStart"/>
      <w:r w:rsidRPr="00196167">
        <w:rPr>
          <w:sz w:val="20"/>
          <w:szCs w:val="20"/>
          <w:lang w:val="fo-FO"/>
        </w:rPr>
        <w:t>væsentlig</w:t>
      </w:r>
      <w:proofErr w:type="spellEnd"/>
      <w:r w:rsidRPr="00196167">
        <w:rPr>
          <w:sz w:val="20"/>
          <w:szCs w:val="20"/>
          <w:lang w:val="fo-FO"/>
        </w:rPr>
        <w:t xml:space="preserve"> </w:t>
      </w:r>
      <w:proofErr w:type="spellStart"/>
      <w:r w:rsidRPr="00196167">
        <w:rPr>
          <w:sz w:val="20"/>
          <w:szCs w:val="20"/>
          <w:lang w:val="fo-FO"/>
        </w:rPr>
        <w:t>betydning</w:t>
      </w:r>
      <w:proofErr w:type="spellEnd"/>
      <w:r w:rsidRPr="00196167">
        <w:rPr>
          <w:sz w:val="20"/>
          <w:szCs w:val="20"/>
          <w:lang w:val="fo-FO"/>
        </w:rPr>
        <w:t xml:space="preserve"> for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kapitalforhold</w:t>
      </w:r>
      <w:proofErr w:type="spellEnd"/>
      <w:r w:rsidRPr="00196167">
        <w:rPr>
          <w:sz w:val="20"/>
          <w:szCs w:val="20"/>
          <w:lang w:val="fo-FO"/>
        </w:rPr>
        <w:t>.</w:t>
      </w:r>
    </w:p>
    <w:p w14:paraId="31AA7373" w14:textId="77777777" w:rsidR="00235B62" w:rsidRPr="00196167" w:rsidRDefault="00F80AA5" w:rsidP="00196167">
      <w:pPr>
        <w:pStyle w:val="Nummer"/>
        <w:numPr>
          <w:ilvl w:val="0"/>
          <w:numId w:val="88"/>
        </w:numPr>
        <w:jc w:val="both"/>
        <w:divId w:val="1840848633"/>
        <w:rPr>
          <w:sz w:val="20"/>
          <w:szCs w:val="20"/>
        </w:rPr>
      </w:pPr>
      <w:proofErr w:type="spellStart"/>
      <w:r w:rsidRPr="00196167">
        <w:rPr>
          <w:sz w:val="20"/>
          <w:szCs w:val="20"/>
          <w:lang w:val="fo-FO"/>
        </w:rPr>
        <w:t>Retningslinjer</w:t>
      </w:r>
      <w:proofErr w:type="spellEnd"/>
      <w:r w:rsidRPr="00196167">
        <w:rPr>
          <w:sz w:val="20"/>
          <w:szCs w:val="20"/>
          <w:lang w:val="fo-FO"/>
        </w:rPr>
        <w:t xml:space="preserve"> for </w:t>
      </w:r>
      <w:proofErr w:type="spellStart"/>
      <w:r w:rsidRPr="00196167">
        <w:rPr>
          <w:sz w:val="20"/>
          <w:szCs w:val="20"/>
          <w:lang w:val="fo-FO"/>
        </w:rPr>
        <w:t>anvendelse</w:t>
      </w:r>
      <w:proofErr w:type="spellEnd"/>
      <w:r w:rsidRPr="00196167">
        <w:rPr>
          <w:sz w:val="20"/>
          <w:szCs w:val="20"/>
          <w:lang w:val="fo-FO"/>
        </w:rPr>
        <w:t xml:space="preserve"> og registrering </w:t>
      </w:r>
      <w:proofErr w:type="spellStart"/>
      <w:r w:rsidRPr="00196167">
        <w:rPr>
          <w:sz w:val="20"/>
          <w:szCs w:val="20"/>
          <w:lang w:val="fo-FO"/>
        </w:rPr>
        <w:t>af</w:t>
      </w:r>
      <w:proofErr w:type="spellEnd"/>
      <w:r w:rsidRPr="00196167">
        <w:rPr>
          <w:sz w:val="20"/>
          <w:szCs w:val="20"/>
          <w:lang w:val="fo-FO"/>
        </w:rPr>
        <w:t xml:space="preserve"> og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p</w:t>
      </w:r>
      <w:r w:rsidR="00C024B8" w:rsidRPr="00196167">
        <w:rPr>
          <w:sz w:val="20"/>
          <w:szCs w:val="20"/>
          <w:lang w:val="fo-FO"/>
        </w:rPr>
        <w:t>å</w:t>
      </w:r>
      <w:proofErr w:type="spellEnd"/>
      <w:r w:rsidR="00C024B8" w:rsidRPr="00196167">
        <w:rPr>
          <w:sz w:val="20"/>
          <w:szCs w:val="20"/>
          <w:lang w:val="fo-FO"/>
        </w:rPr>
        <w:t xml:space="preserve"> </w:t>
      </w:r>
      <w:proofErr w:type="spellStart"/>
      <w:r w:rsidR="00C024B8" w:rsidRPr="00196167">
        <w:rPr>
          <w:sz w:val="20"/>
          <w:szCs w:val="20"/>
          <w:lang w:val="fo-FO"/>
        </w:rPr>
        <w:t>kreditlempelser</w:t>
      </w:r>
      <w:proofErr w:type="spellEnd"/>
      <w:r w:rsidR="00C024B8" w:rsidRPr="00196167">
        <w:rPr>
          <w:sz w:val="20"/>
          <w:szCs w:val="20"/>
          <w:lang w:val="fo-FO"/>
        </w:rPr>
        <w:t xml:space="preserve"> samt </w:t>
      </w:r>
      <w:proofErr w:type="spellStart"/>
      <w:r w:rsidR="00C024B8" w:rsidRPr="00196167">
        <w:rPr>
          <w:sz w:val="20"/>
          <w:szCs w:val="20"/>
          <w:lang w:val="fo-FO"/>
        </w:rPr>
        <w:t>retnings</w:t>
      </w:r>
      <w:r w:rsidRPr="00196167">
        <w:rPr>
          <w:sz w:val="20"/>
          <w:szCs w:val="20"/>
          <w:lang w:val="fo-FO"/>
        </w:rPr>
        <w:t>linjer</w:t>
      </w:r>
      <w:proofErr w:type="spellEnd"/>
      <w:r w:rsidRPr="00196167">
        <w:rPr>
          <w:sz w:val="20"/>
          <w:szCs w:val="20"/>
          <w:lang w:val="fo-FO"/>
        </w:rPr>
        <w:t xml:space="preserve"> for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hvorvidt</w:t>
      </w:r>
      <w:proofErr w:type="spellEnd"/>
      <w:r w:rsidRPr="00196167">
        <w:rPr>
          <w:sz w:val="20"/>
          <w:szCs w:val="20"/>
          <w:lang w:val="fo-FO"/>
        </w:rPr>
        <w:t xml:space="preserve"> </w:t>
      </w:r>
      <w:proofErr w:type="spellStart"/>
      <w:r w:rsidRPr="00196167">
        <w:rPr>
          <w:sz w:val="20"/>
          <w:szCs w:val="20"/>
          <w:lang w:val="fo-FO"/>
        </w:rPr>
        <w:t>anvendelsen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kreditlempelser</w:t>
      </w:r>
      <w:proofErr w:type="spellEnd"/>
      <w:r w:rsidRPr="00196167">
        <w:rPr>
          <w:sz w:val="20"/>
          <w:szCs w:val="20"/>
          <w:lang w:val="fo-FO"/>
        </w:rPr>
        <w:t xml:space="preserve"> vil </w:t>
      </w:r>
      <w:proofErr w:type="spellStart"/>
      <w:r w:rsidRPr="00196167">
        <w:rPr>
          <w:sz w:val="20"/>
          <w:szCs w:val="20"/>
          <w:lang w:val="fo-FO"/>
        </w:rPr>
        <w:t>føre</w:t>
      </w:r>
      <w:proofErr w:type="spellEnd"/>
      <w:r w:rsidRPr="00196167">
        <w:rPr>
          <w:sz w:val="20"/>
          <w:szCs w:val="20"/>
          <w:lang w:val="fo-FO"/>
        </w:rPr>
        <w:t xml:space="preserve"> til, at </w:t>
      </w:r>
      <w:proofErr w:type="spellStart"/>
      <w:r w:rsidRPr="00196167">
        <w:rPr>
          <w:sz w:val="20"/>
          <w:szCs w:val="20"/>
          <w:lang w:val="fo-FO"/>
        </w:rPr>
        <w:t>eksponeringen</w:t>
      </w:r>
      <w:proofErr w:type="spellEnd"/>
      <w:r w:rsidRPr="00196167">
        <w:rPr>
          <w:sz w:val="20"/>
          <w:szCs w:val="20"/>
          <w:lang w:val="fo-FO"/>
        </w:rPr>
        <w:t xml:space="preserve"> skal </w:t>
      </w:r>
      <w:proofErr w:type="spellStart"/>
      <w:r w:rsidRPr="00196167">
        <w:rPr>
          <w:sz w:val="20"/>
          <w:szCs w:val="20"/>
          <w:lang w:val="fo-FO"/>
        </w:rPr>
        <w:t>klassificeres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nødlidende</w:t>
      </w:r>
      <w:proofErr w:type="spellEnd"/>
      <w:r w:rsidRPr="00196167">
        <w:rPr>
          <w:sz w:val="20"/>
          <w:szCs w:val="20"/>
          <w:lang w:val="fo-FO"/>
        </w:rPr>
        <w:t xml:space="preserve">. </w:t>
      </w:r>
      <w:proofErr w:type="spellStart"/>
      <w:r w:rsidRPr="00196167">
        <w:rPr>
          <w:sz w:val="20"/>
          <w:szCs w:val="20"/>
          <w:lang w:val="fo-FO"/>
        </w:rPr>
        <w:t>Anvendelsen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kreditlempelser</w:t>
      </w:r>
      <w:proofErr w:type="spellEnd"/>
      <w:r w:rsidRPr="00196167">
        <w:rPr>
          <w:sz w:val="20"/>
          <w:szCs w:val="20"/>
          <w:lang w:val="fo-FO"/>
        </w:rPr>
        <w:t xml:space="preserve"> skal </w:t>
      </w:r>
      <w:proofErr w:type="spellStart"/>
      <w:r w:rsidRPr="00196167">
        <w:rPr>
          <w:sz w:val="20"/>
          <w:szCs w:val="20"/>
          <w:lang w:val="fo-FO"/>
        </w:rPr>
        <w:t>så</w:t>
      </w:r>
      <w:proofErr w:type="spellEnd"/>
      <w:r w:rsidRPr="00196167">
        <w:rPr>
          <w:sz w:val="20"/>
          <w:szCs w:val="20"/>
          <w:lang w:val="fo-FO"/>
        </w:rPr>
        <w:t xml:space="preserve"> </w:t>
      </w:r>
      <w:proofErr w:type="spellStart"/>
      <w:r w:rsidRPr="00196167">
        <w:rPr>
          <w:sz w:val="20"/>
          <w:szCs w:val="20"/>
          <w:lang w:val="fo-FO"/>
        </w:rPr>
        <w:t>vidt</w:t>
      </w:r>
      <w:proofErr w:type="spellEnd"/>
      <w:r w:rsidRPr="00196167">
        <w:rPr>
          <w:sz w:val="20"/>
          <w:szCs w:val="20"/>
          <w:lang w:val="fo-FO"/>
        </w:rPr>
        <w:t xml:space="preserve"> </w:t>
      </w:r>
      <w:proofErr w:type="spellStart"/>
      <w:r w:rsidRPr="00196167">
        <w:rPr>
          <w:sz w:val="20"/>
          <w:szCs w:val="20"/>
          <w:lang w:val="fo-FO"/>
        </w:rPr>
        <w:t>muligt</w:t>
      </w:r>
      <w:proofErr w:type="spellEnd"/>
      <w:r w:rsidRPr="00196167">
        <w:rPr>
          <w:sz w:val="20"/>
          <w:szCs w:val="20"/>
          <w:lang w:val="fo-FO"/>
        </w:rPr>
        <w:t xml:space="preserve"> </w:t>
      </w:r>
      <w:proofErr w:type="spellStart"/>
      <w:r w:rsidRPr="00196167">
        <w:rPr>
          <w:sz w:val="20"/>
          <w:szCs w:val="20"/>
          <w:lang w:val="fo-FO"/>
        </w:rPr>
        <w:t>tilstræbe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varig </w:t>
      </w:r>
      <w:proofErr w:type="spellStart"/>
      <w:r w:rsidRPr="00196167">
        <w:rPr>
          <w:sz w:val="20"/>
          <w:szCs w:val="20"/>
          <w:lang w:val="fo-FO"/>
        </w:rPr>
        <w:t>løsning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kundens</w:t>
      </w:r>
      <w:proofErr w:type="spellEnd"/>
      <w:r w:rsidRPr="00196167">
        <w:rPr>
          <w:sz w:val="20"/>
          <w:szCs w:val="20"/>
          <w:lang w:val="fo-FO"/>
        </w:rPr>
        <w:t xml:space="preserve"> </w:t>
      </w:r>
      <w:proofErr w:type="spellStart"/>
      <w:r w:rsidRPr="00196167">
        <w:rPr>
          <w:sz w:val="20"/>
          <w:szCs w:val="20"/>
          <w:lang w:val="fo-FO"/>
        </w:rPr>
        <w:t>økonomiske</w:t>
      </w:r>
      <w:proofErr w:type="spellEnd"/>
      <w:r w:rsidRPr="00196167">
        <w:rPr>
          <w:sz w:val="20"/>
          <w:szCs w:val="20"/>
          <w:lang w:val="fo-FO"/>
        </w:rPr>
        <w:t xml:space="preserve"> </w:t>
      </w:r>
      <w:proofErr w:type="spellStart"/>
      <w:r w:rsidRPr="00196167">
        <w:rPr>
          <w:sz w:val="20"/>
          <w:szCs w:val="20"/>
          <w:lang w:val="fo-FO"/>
        </w:rPr>
        <w:t>vanskeligheder</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at </w:t>
      </w:r>
      <w:proofErr w:type="spellStart"/>
      <w:r w:rsidRPr="00196167">
        <w:rPr>
          <w:sz w:val="20"/>
          <w:szCs w:val="20"/>
          <w:lang w:val="fo-FO"/>
        </w:rPr>
        <w:t>kombine</w:t>
      </w:r>
      <w:r w:rsidR="00C024B8" w:rsidRPr="00196167">
        <w:rPr>
          <w:sz w:val="20"/>
          <w:szCs w:val="20"/>
          <w:lang w:val="fo-FO"/>
        </w:rPr>
        <w:t>re</w:t>
      </w:r>
      <w:proofErr w:type="spellEnd"/>
      <w:r w:rsidR="00C024B8" w:rsidRPr="00196167">
        <w:rPr>
          <w:sz w:val="20"/>
          <w:szCs w:val="20"/>
          <w:lang w:val="fo-FO"/>
        </w:rPr>
        <w:t xml:space="preserve"> </w:t>
      </w:r>
      <w:proofErr w:type="spellStart"/>
      <w:r w:rsidR="00C024B8" w:rsidRPr="00196167">
        <w:rPr>
          <w:sz w:val="20"/>
          <w:szCs w:val="20"/>
          <w:lang w:val="fo-FO"/>
        </w:rPr>
        <w:t>kortvari</w:t>
      </w:r>
      <w:r w:rsidRPr="00196167">
        <w:rPr>
          <w:sz w:val="20"/>
          <w:szCs w:val="20"/>
          <w:lang w:val="fo-FO"/>
        </w:rPr>
        <w:t>ge</w:t>
      </w:r>
      <w:proofErr w:type="spellEnd"/>
      <w:r w:rsidRPr="00196167">
        <w:rPr>
          <w:sz w:val="20"/>
          <w:szCs w:val="20"/>
          <w:lang w:val="fo-FO"/>
        </w:rPr>
        <w:t xml:space="preserve"> og </w:t>
      </w:r>
      <w:proofErr w:type="spellStart"/>
      <w:r w:rsidRPr="00196167">
        <w:rPr>
          <w:sz w:val="20"/>
          <w:szCs w:val="20"/>
          <w:lang w:val="fo-FO"/>
        </w:rPr>
        <w:t>længerevarende</w:t>
      </w:r>
      <w:proofErr w:type="spellEnd"/>
      <w:r w:rsidRPr="00196167">
        <w:rPr>
          <w:sz w:val="20"/>
          <w:szCs w:val="20"/>
          <w:lang w:val="fo-FO"/>
        </w:rPr>
        <w:t xml:space="preserve"> </w:t>
      </w:r>
      <w:proofErr w:type="spellStart"/>
      <w:r w:rsidRPr="00196167">
        <w:rPr>
          <w:sz w:val="20"/>
          <w:szCs w:val="20"/>
          <w:lang w:val="fo-FO"/>
        </w:rPr>
        <w:t>kreditlempelser</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kundes</w:t>
      </w:r>
      <w:proofErr w:type="spellEnd"/>
      <w:r w:rsidRPr="00196167">
        <w:rPr>
          <w:sz w:val="20"/>
          <w:szCs w:val="20"/>
          <w:lang w:val="fo-FO"/>
        </w:rPr>
        <w:t xml:space="preserve"> </w:t>
      </w:r>
      <w:proofErr w:type="spellStart"/>
      <w:r w:rsidRPr="00196167">
        <w:rPr>
          <w:sz w:val="20"/>
          <w:szCs w:val="20"/>
          <w:lang w:val="fo-FO"/>
        </w:rPr>
        <w:t>åben</w:t>
      </w:r>
      <w:r w:rsidR="00C024B8" w:rsidRPr="00196167">
        <w:rPr>
          <w:sz w:val="20"/>
          <w:szCs w:val="20"/>
          <w:lang w:val="fo-FO"/>
        </w:rPr>
        <w:t>lyst</w:t>
      </w:r>
      <w:proofErr w:type="spellEnd"/>
      <w:r w:rsidR="00C024B8" w:rsidRPr="00196167">
        <w:rPr>
          <w:sz w:val="20"/>
          <w:szCs w:val="20"/>
          <w:lang w:val="fo-FO"/>
        </w:rPr>
        <w:t xml:space="preserve"> </w:t>
      </w:r>
      <w:proofErr w:type="spellStart"/>
      <w:r w:rsidR="00C024B8" w:rsidRPr="00196167">
        <w:rPr>
          <w:sz w:val="20"/>
          <w:szCs w:val="20"/>
          <w:lang w:val="fo-FO"/>
        </w:rPr>
        <w:t>forbigående</w:t>
      </w:r>
      <w:proofErr w:type="spellEnd"/>
      <w:r w:rsidR="00C024B8" w:rsidRPr="00196167">
        <w:rPr>
          <w:sz w:val="20"/>
          <w:szCs w:val="20"/>
          <w:lang w:val="fo-FO"/>
        </w:rPr>
        <w:t xml:space="preserve"> </w:t>
      </w:r>
      <w:proofErr w:type="spellStart"/>
      <w:r w:rsidR="00C024B8" w:rsidRPr="00196167">
        <w:rPr>
          <w:sz w:val="20"/>
          <w:szCs w:val="20"/>
          <w:lang w:val="fo-FO"/>
        </w:rPr>
        <w:t>økonomiske</w:t>
      </w:r>
      <w:proofErr w:type="spellEnd"/>
      <w:r w:rsidR="00C024B8" w:rsidRPr="00196167">
        <w:rPr>
          <w:sz w:val="20"/>
          <w:szCs w:val="20"/>
          <w:lang w:val="fo-FO"/>
        </w:rPr>
        <w:t xml:space="preserve"> </w:t>
      </w:r>
      <w:proofErr w:type="spellStart"/>
      <w:r w:rsidR="00C024B8" w:rsidRPr="00196167">
        <w:rPr>
          <w:sz w:val="20"/>
          <w:szCs w:val="20"/>
          <w:lang w:val="fo-FO"/>
        </w:rPr>
        <w:t>van</w:t>
      </w:r>
      <w:r w:rsidRPr="00196167">
        <w:rPr>
          <w:sz w:val="20"/>
          <w:szCs w:val="20"/>
          <w:lang w:val="fo-FO"/>
        </w:rPr>
        <w:t>skeligheder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t>midlertidigt</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er </w:t>
      </w:r>
      <w:proofErr w:type="spellStart"/>
      <w:r w:rsidRPr="00196167">
        <w:rPr>
          <w:sz w:val="20"/>
          <w:szCs w:val="20"/>
          <w:lang w:val="fo-FO"/>
        </w:rPr>
        <w:t>muligt</w:t>
      </w:r>
      <w:proofErr w:type="spellEnd"/>
      <w:r w:rsidRPr="00196167">
        <w:rPr>
          <w:sz w:val="20"/>
          <w:szCs w:val="20"/>
          <w:lang w:val="fo-FO"/>
        </w:rPr>
        <w:t xml:space="preserve"> at </w:t>
      </w:r>
      <w:proofErr w:type="spellStart"/>
      <w:r w:rsidRPr="00196167">
        <w:rPr>
          <w:sz w:val="20"/>
          <w:szCs w:val="20"/>
          <w:lang w:val="fo-FO"/>
        </w:rPr>
        <w:t>etablere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varig </w:t>
      </w:r>
      <w:proofErr w:type="spellStart"/>
      <w:r w:rsidRPr="00196167">
        <w:rPr>
          <w:sz w:val="20"/>
          <w:szCs w:val="20"/>
          <w:lang w:val="fo-FO"/>
        </w:rPr>
        <w:t>løsning</w:t>
      </w:r>
      <w:proofErr w:type="spellEnd"/>
      <w:r w:rsidRPr="00196167">
        <w:rPr>
          <w:sz w:val="20"/>
          <w:szCs w:val="20"/>
          <w:lang w:val="fo-FO"/>
        </w:rPr>
        <w:t xml:space="preserve">, </w:t>
      </w:r>
      <w:proofErr w:type="spellStart"/>
      <w:r w:rsidRPr="00196167">
        <w:rPr>
          <w:sz w:val="20"/>
          <w:szCs w:val="20"/>
          <w:lang w:val="fo-FO"/>
        </w:rPr>
        <w:t>bør</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overveje</w:t>
      </w:r>
      <w:proofErr w:type="spellEnd"/>
      <w:r w:rsidRPr="00196167">
        <w:rPr>
          <w:sz w:val="20"/>
          <w:szCs w:val="20"/>
          <w:lang w:val="fo-FO"/>
        </w:rPr>
        <w:t xml:space="preserve"> at </w:t>
      </w:r>
      <w:proofErr w:type="spellStart"/>
      <w:r w:rsidRPr="00196167">
        <w:rPr>
          <w:sz w:val="20"/>
          <w:szCs w:val="20"/>
          <w:lang w:val="fo-FO"/>
        </w:rPr>
        <w:t>anvende</w:t>
      </w:r>
      <w:proofErr w:type="spellEnd"/>
      <w:r w:rsidRPr="00196167">
        <w:rPr>
          <w:sz w:val="20"/>
          <w:szCs w:val="20"/>
          <w:lang w:val="fo-FO"/>
        </w:rPr>
        <w:t xml:space="preserve"> </w:t>
      </w:r>
      <w:proofErr w:type="spellStart"/>
      <w:r w:rsidRPr="00196167">
        <w:rPr>
          <w:sz w:val="20"/>
          <w:szCs w:val="20"/>
          <w:lang w:val="fo-FO"/>
        </w:rPr>
        <w:t>kreditlempelser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tidshorisont</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højst</w:t>
      </w:r>
      <w:proofErr w:type="spellEnd"/>
      <w:r w:rsidRPr="00196167">
        <w:rPr>
          <w:sz w:val="20"/>
          <w:szCs w:val="20"/>
          <w:lang w:val="fo-FO"/>
        </w:rPr>
        <w:t xml:space="preserve"> </w:t>
      </w:r>
      <w:proofErr w:type="spellStart"/>
      <w:r w:rsidRPr="00196167">
        <w:rPr>
          <w:sz w:val="20"/>
          <w:szCs w:val="20"/>
          <w:lang w:val="fo-FO"/>
        </w:rPr>
        <w:t>to</w:t>
      </w:r>
      <w:proofErr w:type="spellEnd"/>
      <w:r w:rsidRPr="00196167">
        <w:rPr>
          <w:sz w:val="20"/>
          <w:szCs w:val="20"/>
          <w:lang w:val="fo-FO"/>
        </w:rPr>
        <w:t xml:space="preserve"> </w:t>
      </w:r>
      <w:proofErr w:type="spellStart"/>
      <w:r w:rsidRPr="00196167">
        <w:rPr>
          <w:sz w:val="20"/>
          <w:szCs w:val="20"/>
          <w:lang w:val="fo-FO"/>
        </w:rPr>
        <w:t>år</w:t>
      </w:r>
      <w:proofErr w:type="spellEnd"/>
      <w:r w:rsidRPr="00196167">
        <w:rPr>
          <w:sz w:val="20"/>
          <w:szCs w:val="20"/>
          <w:lang w:val="fo-FO"/>
        </w:rPr>
        <w:t xml:space="preserve">, </w:t>
      </w:r>
      <w:proofErr w:type="spellStart"/>
      <w:r w:rsidRPr="00196167">
        <w:rPr>
          <w:sz w:val="20"/>
          <w:szCs w:val="20"/>
          <w:lang w:val="fo-FO"/>
        </w:rPr>
        <w:t>forudsat</w:t>
      </w:r>
      <w:proofErr w:type="spellEnd"/>
      <w:r w:rsidRPr="00196167">
        <w:rPr>
          <w:sz w:val="20"/>
          <w:szCs w:val="20"/>
          <w:lang w:val="fo-FO"/>
        </w:rPr>
        <w:t xml:space="preserve"> at </w:t>
      </w:r>
      <w:proofErr w:type="spellStart"/>
      <w:r w:rsidRPr="00196167">
        <w:rPr>
          <w:sz w:val="20"/>
          <w:szCs w:val="20"/>
          <w:lang w:val="fo-FO"/>
        </w:rPr>
        <w:t>kunden</w:t>
      </w:r>
      <w:proofErr w:type="spellEnd"/>
      <w:r w:rsidRPr="00196167">
        <w:rPr>
          <w:sz w:val="20"/>
          <w:szCs w:val="20"/>
          <w:lang w:val="fo-FO"/>
        </w:rPr>
        <w:t xml:space="preserve"> </w:t>
      </w:r>
      <w:proofErr w:type="spellStart"/>
      <w:r w:rsidRPr="00196167">
        <w:rPr>
          <w:sz w:val="20"/>
          <w:szCs w:val="20"/>
          <w:lang w:val="fo-FO"/>
        </w:rPr>
        <w:t>forud</w:t>
      </w:r>
      <w:proofErr w:type="spellEnd"/>
      <w:r w:rsidRPr="00196167">
        <w:rPr>
          <w:sz w:val="20"/>
          <w:szCs w:val="20"/>
          <w:lang w:val="fo-FO"/>
        </w:rPr>
        <w:t xml:space="preserve"> for </w:t>
      </w:r>
      <w:proofErr w:type="spellStart"/>
      <w:r w:rsidRPr="00196167">
        <w:rPr>
          <w:sz w:val="20"/>
          <w:szCs w:val="20"/>
          <w:lang w:val="fo-FO"/>
        </w:rPr>
        <w:t>hændelsen</w:t>
      </w:r>
      <w:proofErr w:type="spellEnd"/>
      <w:r w:rsidRPr="00196167">
        <w:rPr>
          <w:sz w:val="20"/>
          <w:szCs w:val="20"/>
          <w:lang w:val="fo-FO"/>
        </w:rPr>
        <w:t xml:space="preserve"> har </w:t>
      </w:r>
      <w:proofErr w:type="spellStart"/>
      <w:r w:rsidRPr="00196167">
        <w:rPr>
          <w:sz w:val="20"/>
          <w:szCs w:val="20"/>
          <w:lang w:val="fo-FO"/>
        </w:rPr>
        <w:t>demonstreret</w:t>
      </w:r>
      <w:proofErr w:type="spellEnd"/>
      <w:r w:rsidRPr="00196167">
        <w:rPr>
          <w:sz w:val="20"/>
          <w:szCs w:val="20"/>
          <w:lang w:val="fo-FO"/>
        </w:rPr>
        <w:t xml:space="preserve"> </w:t>
      </w:r>
      <w:proofErr w:type="spellStart"/>
      <w:r w:rsidRPr="00196167">
        <w:rPr>
          <w:sz w:val="20"/>
          <w:szCs w:val="20"/>
          <w:lang w:val="fo-FO"/>
        </w:rPr>
        <w:t>evne</w:t>
      </w:r>
      <w:proofErr w:type="spellEnd"/>
      <w:r w:rsidRPr="00196167">
        <w:rPr>
          <w:sz w:val="20"/>
          <w:szCs w:val="20"/>
          <w:lang w:val="fo-FO"/>
        </w:rPr>
        <w:t xml:space="preserve"> og </w:t>
      </w:r>
      <w:proofErr w:type="spellStart"/>
      <w:r w:rsidRPr="00196167">
        <w:rPr>
          <w:sz w:val="20"/>
          <w:szCs w:val="20"/>
          <w:lang w:val="fo-FO"/>
        </w:rPr>
        <w:t>vilje</w:t>
      </w:r>
      <w:proofErr w:type="spellEnd"/>
      <w:r w:rsidRPr="00196167">
        <w:rPr>
          <w:sz w:val="20"/>
          <w:szCs w:val="20"/>
          <w:lang w:val="fo-FO"/>
        </w:rPr>
        <w:t xml:space="preserve"> til at </w:t>
      </w:r>
      <w:proofErr w:type="spellStart"/>
      <w:r w:rsidRPr="00196167">
        <w:rPr>
          <w:sz w:val="20"/>
          <w:szCs w:val="20"/>
          <w:lang w:val="fo-FO"/>
        </w:rPr>
        <w:t>overholde</w:t>
      </w:r>
      <w:proofErr w:type="spellEnd"/>
      <w:r w:rsidRPr="00196167">
        <w:rPr>
          <w:sz w:val="20"/>
          <w:szCs w:val="20"/>
          <w:lang w:val="fo-FO"/>
        </w:rPr>
        <w:t xml:space="preserve"> </w:t>
      </w:r>
      <w:proofErr w:type="spellStart"/>
      <w:r w:rsidRPr="00196167">
        <w:rPr>
          <w:sz w:val="20"/>
          <w:szCs w:val="20"/>
          <w:lang w:val="fo-FO"/>
        </w:rPr>
        <w:t>sine</w:t>
      </w:r>
      <w:proofErr w:type="spellEnd"/>
      <w:r w:rsidRPr="00196167">
        <w:rPr>
          <w:sz w:val="20"/>
          <w:szCs w:val="20"/>
          <w:lang w:val="fo-FO"/>
        </w:rPr>
        <w:t xml:space="preserve"> </w:t>
      </w:r>
      <w:proofErr w:type="spellStart"/>
      <w:r w:rsidRPr="00196167">
        <w:rPr>
          <w:sz w:val="20"/>
          <w:szCs w:val="20"/>
          <w:lang w:val="fo-FO"/>
        </w:rPr>
        <w:t>forpligtelser</w:t>
      </w:r>
      <w:proofErr w:type="spellEnd"/>
      <w:r w:rsidRPr="00196167">
        <w:rPr>
          <w:sz w:val="20"/>
          <w:szCs w:val="20"/>
          <w:lang w:val="fo-FO"/>
        </w:rPr>
        <w:t xml:space="preserve"> og til at </w:t>
      </w:r>
      <w:proofErr w:type="spellStart"/>
      <w:r w:rsidRPr="00196167">
        <w:rPr>
          <w:sz w:val="20"/>
          <w:szCs w:val="20"/>
          <w:lang w:val="fo-FO"/>
        </w:rPr>
        <w:t>samarbejde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pengeinstituttet</w:t>
      </w:r>
      <w:proofErr w:type="spellEnd"/>
      <w:r w:rsidRPr="00196167">
        <w:rPr>
          <w:sz w:val="20"/>
          <w:szCs w:val="20"/>
          <w:lang w:val="fo-FO"/>
        </w:rPr>
        <w:t>.</w:t>
      </w:r>
    </w:p>
    <w:p w14:paraId="4C8B7024" w14:textId="77777777" w:rsidR="00235B62" w:rsidRPr="00196167" w:rsidRDefault="00F80AA5" w:rsidP="00196167">
      <w:pPr>
        <w:pStyle w:val="Nummer"/>
        <w:numPr>
          <w:ilvl w:val="0"/>
          <w:numId w:val="88"/>
        </w:numPr>
        <w:jc w:val="both"/>
        <w:divId w:val="1840848633"/>
        <w:rPr>
          <w:sz w:val="20"/>
          <w:szCs w:val="20"/>
        </w:rPr>
      </w:pPr>
      <w:proofErr w:type="spellStart"/>
      <w:r w:rsidRPr="00196167">
        <w:rPr>
          <w:sz w:val="20"/>
          <w:szCs w:val="20"/>
          <w:lang w:val="fo-FO"/>
        </w:rPr>
        <w:t>Retningslinjer</w:t>
      </w:r>
      <w:proofErr w:type="spellEnd"/>
      <w:r w:rsidRPr="00196167">
        <w:rPr>
          <w:sz w:val="20"/>
          <w:szCs w:val="20"/>
          <w:lang w:val="fo-FO"/>
        </w:rPr>
        <w:t xml:space="preserve"> for </w:t>
      </w:r>
      <w:proofErr w:type="spellStart"/>
      <w:r w:rsidRPr="00196167">
        <w:rPr>
          <w:sz w:val="20"/>
          <w:szCs w:val="20"/>
          <w:lang w:val="fo-FO"/>
        </w:rPr>
        <w:t>oph</w:t>
      </w:r>
      <w:r w:rsidR="00C024B8" w:rsidRPr="00196167">
        <w:rPr>
          <w:sz w:val="20"/>
          <w:szCs w:val="20"/>
          <w:lang w:val="fo-FO"/>
        </w:rPr>
        <w:t>ør</w:t>
      </w:r>
      <w:proofErr w:type="spellEnd"/>
      <w:r w:rsidR="00C024B8" w:rsidRPr="00196167">
        <w:rPr>
          <w:sz w:val="20"/>
          <w:szCs w:val="20"/>
          <w:lang w:val="fo-FO"/>
        </w:rPr>
        <w:t xml:space="preserve"> </w:t>
      </w:r>
      <w:proofErr w:type="spellStart"/>
      <w:r w:rsidR="00C024B8" w:rsidRPr="00196167">
        <w:rPr>
          <w:sz w:val="20"/>
          <w:szCs w:val="20"/>
          <w:lang w:val="fo-FO"/>
        </w:rPr>
        <w:t>af</w:t>
      </w:r>
      <w:proofErr w:type="spellEnd"/>
      <w:r w:rsidR="00C024B8" w:rsidRPr="00196167">
        <w:rPr>
          <w:sz w:val="20"/>
          <w:szCs w:val="20"/>
          <w:lang w:val="fo-FO"/>
        </w:rPr>
        <w:t xml:space="preserve"> </w:t>
      </w:r>
      <w:proofErr w:type="spellStart"/>
      <w:r w:rsidR="00C024B8" w:rsidRPr="00196167">
        <w:rPr>
          <w:sz w:val="20"/>
          <w:szCs w:val="20"/>
          <w:lang w:val="fo-FO"/>
        </w:rPr>
        <w:t>eksponeringers</w:t>
      </w:r>
      <w:proofErr w:type="spellEnd"/>
      <w:r w:rsidR="00C024B8" w:rsidRPr="00196167">
        <w:rPr>
          <w:sz w:val="20"/>
          <w:szCs w:val="20"/>
          <w:lang w:val="fo-FO"/>
        </w:rPr>
        <w:t xml:space="preserve"> </w:t>
      </w:r>
      <w:proofErr w:type="spellStart"/>
      <w:r w:rsidR="00C024B8" w:rsidRPr="00196167">
        <w:rPr>
          <w:sz w:val="20"/>
          <w:szCs w:val="20"/>
          <w:lang w:val="fo-FO"/>
        </w:rPr>
        <w:t>klassifika</w:t>
      </w:r>
      <w:r w:rsidRPr="00196167">
        <w:rPr>
          <w:sz w:val="20"/>
          <w:szCs w:val="20"/>
          <w:lang w:val="fo-FO"/>
        </w:rPr>
        <w:t>t</w:t>
      </w:r>
      <w:r w:rsidR="00C024B8" w:rsidRPr="00196167">
        <w:rPr>
          <w:sz w:val="20"/>
          <w:szCs w:val="20"/>
          <w:lang w:val="fo-FO"/>
        </w:rPr>
        <w:t>i</w:t>
      </w:r>
      <w:r w:rsidRPr="00196167">
        <w:rPr>
          <w:sz w:val="20"/>
          <w:szCs w:val="20"/>
          <w:lang w:val="fo-FO"/>
        </w:rPr>
        <w:t>on</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nødlidende</w:t>
      </w:r>
      <w:proofErr w:type="spellEnd"/>
      <w:r w:rsidRPr="00196167">
        <w:rPr>
          <w:sz w:val="20"/>
          <w:szCs w:val="20"/>
          <w:lang w:val="fo-FO"/>
        </w:rPr>
        <w:t xml:space="preserve"> og for </w:t>
      </w:r>
      <w:proofErr w:type="spellStart"/>
      <w:r w:rsidRPr="00196167">
        <w:rPr>
          <w:sz w:val="20"/>
          <w:szCs w:val="20"/>
          <w:lang w:val="fo-FO"/>
        </w:rPr>
        <w:t>ophør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kreditlempelser</w:t>
      </w:r>
      <w:proofErr w:type="spellEnd"/>
      <w:r w:rsidR="00235B62" w:rsidRPr="00196167">
        <w:rPr>
          <w:sz w:val="20"/>
          <w:szCs w:val="20"/>
          <w:lang w:val="fo-FO"/>
        </w:rPr>
        <w:t>.</w:t>
      </w:r>
    </w:p>
    <w:p w14:paraId="76DCEAC0" w14:textId="73242424" w:rsidR="00F80AA5" w:rsidRPr="00196167" w:rsidRDefault="00F80AA5" w:rsidP="00196167">
      <w:pPr>
        <w:pStyle w:val="Nummer"/>
        <w:numPr>
          <w:ilvl w:val="0"/>
          <w:numId w:val="88"/>
        </w:numPr>
        <w:jc w:val="both"/>
        <w:divId w:val="1840848633"/>
        <w:rPr>
          <w:sz w:val="20"/>
          <w:szCs w:val="20"/>
        </w:rPr>
      </w:pP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at </w:t>
      </w:r>
      <w:proofErr w:type="spellStart"/>
      <w:r w:rsidRPr="00196167">
        <w:rPr>
          <w:sz w:val="20"/>
          <w:szCs w:val="20"/>
          <w:lang w:val="fo-FO"/>
        </w:rPr>
        <w:t>anvendte</w:t>
      </w:r>
      <w:proofErr w:type="spellEnd"/>
      <w:r w:rsidRPr="00196167">
        <w:rPr>
          <w:sz w:val="20"/>
          <w:szCs w:val="20"/>
          <w:lang w:val="fo-FO"/>
        </w:rPr>
        <w:t xml:space="preserve"> </w:t>
      </w:r>
      <w:proofErr w:type="spellStart"/>
      <w:r w:rsidRPr="00196167">
        <w:rPr>
          <w:sz w:val="20"/>
          <w:szCs w:val="20"/>
          <w:lang w:val="fo-FO"/>
        </w:rPr>
        <w:t>kr</w:t>
      </w:r>
      <w:r w:rsidR="00C024B8" w:rsidRPr="00196167">
        <w:rPr>
          <w:sz w:val="20"/>
          <w:szCs w:val="20"/>
          <w:lang w:val="fo-FO"/>
        </w:rPr>
        <w:t>editlempelser</w:t>
      </w:r>
      <w:proofErr w:type="spellEnd"/>
      <w:r w:rsidR="00C024B8" w:rsidRPr="00196167">
        <w:rPr>
          <w:sz w:val="20"/>
          <w:szCs w:val="20"/>
          <w:lang w:val="fo-FO"/>
        </w:rPr>
        <w:t xml:space="preserve"> </w:t>
      </w:r>
      <w:proofErr w:type="spellStart"/>
      <w:r w:rsidR="00C024B8" w:rsidRPr="00196167">
        <w:rPr>
          <w:sz w:val="20"/>
          <w:szCs w:val="20"/>
          <w:lang w:val="fo-FO"/>
        </w:rPr>
        <w:t>medfører</w:t>
      </w:r>
      <w:proofErr w:type="spellEnd"/>
      <w:r w:rsidR="00C024B8" w:rsidRPr="00196167">
        <w:rPr>
          <w:sz w:val="20"/>
          <w:szCs w:val="20"/>
          <w:lang w:val="fo-FO"/>
        </w:rPr>
        <w:t xml:space="preserve"> </w:t>
      </w:r>
      <w:proofErr w:type="spellStart"/>
      <w:r w:rsidR="00C024B8" w:rsidRPr="00196167">
        <w:rPr>
          <w:sz w:val="20"/>
          <w:szCs w:val="20"/>
          <w:lang w:val="fo-FO"/>
        </w:rPr>
        <w:t>de</w:t>
      </w:r>
      <w:proofErr w:type="spellEnd"/>
      <w:r w:rsidR="00C024B8" w:rsidRPr="00196167">
        <w:rPr>
          <w:sz w:val="20"/>
          <w:szCs w:val="20"/>
          <w:lang w:val="fo-FO"/>
        </w:rPr>
        <w:t xml:space="preserve"> </w:t>
      </w:r>
      <w:proofErr w:type="spellStart"/>
      <w:r w:rsidR="00C024B8" w:rsidRPr="00196167">
        <w:rPr>
          <w:sz w:val="20"/>
          <w:szCs w:val="20"/>
          <w:lang w:val="fo-FO"/>
        </w:rPr>
        <w:t>ønske</w:t>
      </w:r>
      <w:r w:rsidRPr="00196167">
        <w:rPr>
          <w:sz w:val="20"/>
          <w:szCs w:val="20"/>
          <w:lang w:val="fo-FO"/>
        </w:rPr>
        <w:t>d</w:t>
      </w:r>
      <w:r w:rsidR="00C024B8" w:rsidRPr="00196167">
        <w:rPr>
          <w:sz w:val="20"/>
          <w:szCs w:val="20"/>
          <w:lang w:val="fo-FO"/>
        </w:rPr>
        <w:t>e</w:t>
      </w:r>
      <w:proofErr w:type="spellEnd"/>
      <w:r w:rsidRPr="00196167">
        <w:rPr>
          <w:sz w:val="20"/>
          <w:szCs w:val="20"/>
          <w:lang w:val="fo-FO"/>
        </w:rPr>
        <w:t xml:space="preserve"> </w:t>
      </w:r>
      <w:proofErr w:type="spellStart"/>
      <w:r w:rsidRPr="00196167">
        <w:rPr>
          <w:sz w:val="20"/>
          <w:szCs w:val="20"/>
          <w:lang w:val="fo-FO"/>
        </w:rPr>
        <w:t>for</w:t>
      </w:r>
      <w:r w:rsidR="00C024B8" w:rsidRPr="00196167">
        <w:rPr>
          <w:sz w:val="20"/>
          <w:szCs w:val="20"/>
          <w:lang w:val="fo-FO"/>
        </w:rPr>
        <w:t>bedringer</w:t>
      </w:r>
      <w:proofErr w:type="spellEnd"/>
      <w:r w:rsidR="00C024B8" w:rsidRPr="00196167">
        <w:rPr>
          <w:sz w:val="20"/>
          <w:szCs w:val="20"/>
          <w:lang w:val="fo-FO"/>
        </w:rPr>
        <w:t xml:space="preserve">, og at </w:t>
      </w:r>
      <w:proofErr w:type="spellStart"/>
      <w:r w:rsidR="00C024B8" w:rsidRPr="00196167">
        <w:rPr>
          <w:sz w:val="20"/>
          <w:szCs w:val="20"/>
          <w:lang w:val="fo-FO"/>
        </w:rPr>
        <w:t>der</w:t>
      </w:r>
      <w:proofErr w:type="spellEnd"/>
      <w:r w:rsidR="00C024B8" w:rsidRPr="00196167">
        <w:rPr>
          <w:sz w:val="20"/>
          <w:szCs w:val="20"/>
          <w:lang w:val="fo-FO"/>
        </w:rPr>
        <w:t xml:space="preserve"> </w:t>
      </w:r>
      <w:proofErr w:type="spellStart"/>
      <w:r w:rsidR="00C024B8" w:rsidRPr="00196167">
        <w:rPr>
          <w:sz w:val="20"/>
          <w:szCs w:val="20"/>
          <w:lang w:val="fo-FO"/>
        </w:rPr>
        <w:t>ikke</w:t>
      </w:r>
      <w:proofErr w:type="spellEnd"/>
      <w:r w:rsidR="00C024B8" w:rsidRPr="00196167">
        <w:rPr>
          <w:sz w:val="20"/>
          <w:szCs w:val="20"/>
          <w:lang w:val="fo-FO"/>
        </w:rPr>
        <w:t xml:space="preserve"> </w:t>
      </w:r>
      <w:proofErr w:type="spellStart"/>
      <w:r w:rsidR="00C024B8" w:rsidRPr="00196167">
        <w:rPr>
          <w:sz w:val="20"/>
          <w:szCs w:val="20"/>
          <w:lang w:val="fo-FO"/>
        </w:rPr>
        <w:t>anven</w:t>
      </w:r>
      <w:r w:rsidRPr="00196167">
        <w:rPr>
          <w:sz w:val="20"/>
          <w:szCs w:val="20"/>
          <w:lang w:val="fo-FO"/>
        </w:rPr>
        <w:t>d</w:t>
      </w:r>
      <w:r w:rsidR="00C024B8" w:rsidRPr="00196167">
        <w:rPr>
          <w:sz w:val="20"/>
          <w:szCs w:val="20"/>
          <w:lang w:val="fo-FO"/>
        </w:rPr>
        <w:t>e</w:t>
      </w:r>
      <w:r w:rsidRPr="00196167">
        <w:rPr>
          <w:sz w:val="20"/>
          <w:szCs w:val="20"/>
          <w:lang w:val="fo-FO"/>
        </w:rPr>
        <w:t>s</w:t>
      </w:r>
      <w:proofErr w:type="spellEnd"/>
      <w:r w:rsidRPr="00196167">
        <w:rPr>
          <w:sz w:val="20"/>
          <w:szCs w:val="20"/>
          <w:lang w:val="fo-FO"/>
        </w:rPr>
        <w:t xml:space="preserve"> </w:t>
      </w:r>
      <w:proofErr w:type="spellStart"/>
      <w:r w:rsidRPr="00196167">
        <w:rPr>
          <w:sz w:val="20"/>
          <w:szCs w:val="20"/>
          <w:lang w:val="fo-FO"/>
        </w:rPr>
        <w:t>gentagne</w:t>
      </w:r>
      <w:proofErr w:type="spellEnd"/>
      <w:r w:rsidRPr="00196167">
        <w:rPr>
          <w:sz w:val="20"/>
          <w:szCs w:val="20"/>
          <w:lang w:val="fo-FO"/>
        </w:rPr>
        <w:t xml:space="preserve"> </w:t>
      </w:r>
      <w:proofErr w:type="spellStart"/>
      <w:r w:rsidRPr="00196167">
        <w:rPr>
          <w:sz w:val="20"/>
          <w:szCs w:val="20"/>
          <w:lang w:val="fo-FO"/>
        </w:rPr>
        <w:t>kreditlempelser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samme</w:t>
      </w:r>
      <w:proofErr w:type="spellEnd"/>
      <w:r w:rsidRPr="00196167">
        <w:rPr>
          <w:sz w:val="20"/>
          <w:szCs w:val="20"/>
          <w:lang w:val="fo-FO"/>
        </w:rPr>
        <w:t xml:space="preserve"> </w:t>
      </w:r>
      <w:proofErr w:type="spellStart"/>
      <w:r w:rsidRPr="00196167">
        <w:rPr>
          <w:sz w:val="20"/>
          <w:szCs w:val="20"/>
          <w:lang w:val="fo-FO"/>
        </w:rPr>
        <w:t>eksponering</w:t>
      </w:r>
      <w:proofErr w:type="spellEnd"/>
      <w:r w:rsidRPr="00196167">
        <w:rPr>
          <w:sz w:val="20"/>
          <w:szCs w:val="20"/>
          <w:lang w:val="fo-FO"/>
        </w:rPr>
        <w:t>.</w:t>
      </w:r>
    </w:p>
    <w:p w14:paraId="0FE37001" w14:textId="26EBF9B6" w:rsidR="00464C2E" w:rsidRPr="00047B2D" w:rsidRDefault="005A405E" w:rsidP="00196167">
      <w:pPr>
        <w:pStyle w:val="Litra"/>
        <w:numPr>
          <w:ilvl w:val="0"/>
          <w:numId w:val="86"/>
        </w:numPr>
        <w:jc w:val="both"/>
        <w:divId w:val="1840848633"/>
        <w:rPr>
          <w:sz w:val="20"/>
          <w:szCs w:val="20"/>
        </w:rPr>
      </w:pPr>
      <w:proofErr w:type="spellStart"/>
      <w:r w:rsidRPr="00196167">
        <w:rPr>
          <w:sz w:val="20"/>
          <w:szCs w:val="20"/>
          <w:lang w:val="fo-FO"/>
        </w:rPr>
        <w:t>Det</w:t>
      </w:r>
      <w:proofErr w:type="spellEnd"/>
      <w:r w:rsidRPr="00196167">
        <w:rPr>
          <w:sz w:val="20"/>
          <w:szCs w:val="20"/>
          <w:lang w:val="fo-FO"/>
        </w:rPr>
        <w:t xml:space="preserve"> skal </w:t>
      </w:r>
      <w:proofErr w:type="spellStart"/>
      <w:r w:rsidRPr="00196167">
        <w:rPr>
          <w:sz w:val="20"/>
          <w:szCs w:val="20"/>
          <w:lang w:val="fo-FO"/>
        </w:rPr>
        <w:t>fremgå</w:t>
      </w:r>
      <w:proofErr w:type="spellEnd"/>
      <w:r w:rsidRPr="00196167">
        <w:rPr>
          <w:sz w:val="20"/>
          <w:szCs w:val="20"/>
          <w:lang w:val="fo-FO"/>
        </w:rPr>
        <w:t xml:space="preserve">, </w:t>
      </w:r>
      <w:proofErr w:type="spellStart"/>
      <w:r w:rsidR="00F80AA5"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årlige</w:t>
      </w:r>
      <w:proofErr w:type="spellEnd"/>
      <w:r w:rsidRPr="00047B2D">
        <w:rPr>
          <w:sz w:val="20"/>
          <w:szCs w:val="20"/>
          <w:lang w:val="fo-FO"/>
        </w:rPr>
        <w:t xml:space="preserve"> </w:t>
      </w:r>
      <w:proofErr w:type="spellStart"/>
      <w:r w:rsidRPr="00047B2D">
        <w:rPr>
          <w:sz w:val="20"/>
          <w:szCs w:val="20"/>
          <w:lang w:val="fo-FO"/>
        </w:rPr>
        <w:t>gennemgang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gennemgang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6, stk. 3, nr. 3, skal </w:t>
      </w:r>
      <w:proofErr w:type="spellStart"/>
      <w:r w:rsidRPr="00047B2D">
        <w:rPr>
          <w:sz w:val="20"/>
          <w:szCs w:val="20"/>
          <w:lang w:val="fo-FO"/>
        </w:rPr>
        <w:t>foregå</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gennemgås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niveauer</w:t>
      </w:r>
      <w:proofErr w:type="spellEnd"/>
      <w:r w:rsidRPr="00047B2D">
        <w:rPr>
          <w:sz w:val="20"/>
          <w:szCs w:val="20"/>
          <w:lang w:val="fo-FO"/>
        </w:rPr>
        <w:t xml:space="preserve"> i </w:t>
      </w:r>
      <w:proofErr w:type="spellStart"/>
      <w:r w:rsidRPr="00047B2D">
        <w:rPr>
          <w:sz w:val="20"/>
          <w:szCs w:val="20"/>
          <w:lang w:val="fo-FO"/>
        </w:rPr>
        <w:t>organisationen</w:t>
      </w:r>
      <w:proofErr w:type="spellEnd"/>
      <w:r w:rsidRPr="00047B2D">
        <w:rPr>
          <w:sz w:val="20"/>
          <w:szCs w:val="20"/>
          <w:lang w:val="fo-FO"/>
        </w:rPr>
        <w:t xml:space="preserve"> </w:t>
      </w:r>
      <w:proofErr w:type="spellStart"/>
      <w:r w:rsidRPr="00047B2D">
        <w:rPr>
          <w:sz w:val="20"/>
          <w:szCs w:val="20"/>
          <w:lang w:val="fo-FO"/>
        </w:rPr>
        <w:t>gennemgangen</w:t>
      </w:r>
      <w:proofErr w:type="spellEnd"/>
      <w:r w:rsidRPr="00047B2D">
        <w:rPr>
          <w:sz w:val="20"/>
          <w:szCs w:val="20"/>
          <w:lang w:val="fo-FO"/>
        </w:rPr>
        <w:t xml:space="preserve"> skal </w:t>
      </w:r>
      <w:proofErr w:type="spellStart"/>
      <w:r w:rsidRPr="00047B2D">
        <w:rPr>
          <w:sz w:val="20"/>
          <w:szCs w:val="20"/>
          <w:lang w:val="fo-FO"/>
        </w:rPr>
        <w:t>foregå</w:t>
      </w:r>
      <w:proofErr w:type="spellEnd"/>
      <w:r w:rsidRPr="00047B2D">
        <w:rPr>
          <w:sz w:val="20"/>
          <w:szCs w:val="20"/>
          <w:lang w:val="fo-FO"/>
        </w:rPr>
        <w:t xml:space="preserve">, og </w:t>
      </w:r>
      <w:proofErr w:type="spellStart"/>
      <w:r w:rsidR="00F80AA5"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resultatet</w:t>
      </w:r>
      <w:proofErr w:type="spellEnd"/>
      <w:r w:rsidRPr="00047B2D">
        <w:rPr>
          <w:sz w:val="20"/>
          <w:szCs w:val="20"/>
          <w:lang w:val="fo-FO"/>
        </w:rPr>
        <w:t xml:space="preserve"> </w:t>
      </w:r>
      <w:proofErr w:type="spellStart"/>
      <w:r w:rsidRPr="00047B2D">
        <w:rPr>
          <w:sz w:val="20"/>
          <w:szCs w:val="20"/>
          <w:lang w:val="fo-FO"/>
        </w:rPr>
        <w:t>heraf</w:t>
      </w:r>
      <w:proofErr w:type="spellEnd"/>
      <w:r w:rsidRPr="00047B2D">
        <w:rPr>
          <w:sz w:val="20"/>
          <w:szCs w:val="20"/>
          <w:lang w:val="fo-FO"/>
        </w:rPr>
        <w:t xml:space="preserve"> skal </w:t>
      </w:r>
      <w:proofErr w:type="spellStart"/>
      <w:r w:rsidRPr="00047B2D">
        <w:rPr>
          <w:sz w:val="20"/>
          <w:szCs w:val="20"/>
          <w:lang w:val="fo-FO"/>
        </w:rPr>
        <w:t>ske</w:t>
      </w:r>
      <w:proofErr w:type="spellEnd"/>
      <w:r w:rsidRPr="00047B2D">
        <w:rPr>
          <w:sz w:val="20"/>
          <w:szCs w:val="20"/>
          <w:lang w:val="fo-FO"/>
        </w:rPr>
        <w:t>.</w:t>
      </w:r>
    </w:p>
    <w:p w14:paraId="234C8E56" w14:textId="45D7787C" w:rsidR="00464C2E" w:rsidRPr="00196167" w:rsidRDefault="005A405E" w:rsidP="00196167">
      <w:pPr>
        <w:pStyle w:val="Litra"/>
        <w:numPr>
          <w:ilvl w:val="0"/>
          <w:numId w:val="86"/>
        </w:numPr>
        <w:jc w:val="both"/>
        <w:divId w:val="1840848633"/>
        <w:rPr>
          <w:sz w:val="20"/>
          <w:szCs w:val="20"/>
        </w:rPr>
      </w:pPr>
      <w:r w:rsidRPr="00047B2D">
        <w:rPr>
          <w:sz w:val="20"/>
          <w:szCs w:val="20"/>
          <w:lang w:val="fo-FO"/>
        </w:rPr>
        <w:t xml:space="preserve">I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situationer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er relevant, vil </w:t>
      </w:r>
      <w:proofErr w:type="spellStart"/>
      <w:r w:rsidRPr="00047B2D">
        <w:rPr>
          <w:sz w:val="20"/>
          <w:szCs w:val="20"/>
          <w:lang w:val="fo-FO"/>
        </w:rPr>
        <w:t>overvågningen</w:t>
      </w:r>
      <w:proofErr w:type="spellEnd"/>
      <w:r w:rsidRPr="00047B2D">
        <w:rPr>
          <w:sz w:val="20"/>
          <w:szCs w:val="20"/>
          <w:lang w:val="fo-FO"/>
        </w:rPr>
        <w:t xml:space="preserve"> </w:t>
      </w:r>
      <w:proofErr w:type="spellStart"/>
      <w:r w:rsidRPr="00047B2D">
        <w:rPr>
          <w:sz w:val="20"/>
          <w:szCs w:val="20"/>
          <w:lang w:val="fo-FO"/>
        </w:rPr>
        <w:t>af</w:t>
      </w:r>
      <w:proofErr w:type="spellEnd"/>
      <w:r w:rsidRPr="00196167">
        <w:rPr>
          <w:sz w:val="20"/>
          <w:szCs w:val="20"/>
          <w:lang w:val="fo-FO"/>
        </w:rPr>
        <w:t xml:space="preserve"> </w:t>
      </w:r>
      <w:proofErr w:type="spellStart"/>
      <w:r w:rsidR="00F80AA5"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almindeligvis</w:t>
      </w:r>
      <w:proofErr w:type="spellEnd"/>
      <w:r w:rsidRPr="00196167">
        <w:rPr>
          <w:sz w:val="20"/>
          <w:szCs w:val="20"/>
          <w:lang w:val="fo-FO"/>
        </w:rPr>
        <w:t xml:space="preserve"> </w:t>
      </w:r>
      <w:proofErr w:type="spellStart"/>
      <w:r w:rsidRPr="00196167">
        <w:rPr>
          <w:sz w:val="20"/>
          <w:szCs w:val="20"/>
          <w:lang w:val="fo-FO"/>
        </w:rPr>
        <w:t>videre</w:t>
      </w:r>
      <w:proofErr w:type="spellEnd"/>
      <w:r w:rsidRPr="00196167">
        <w:rPr>
          <w:sz w:val="20"/>
          <w:szCs w:val="20"/>
          <w:lang w:val="fo-FO"/>
        </w:rPr>
        <w:t xml:space="preserve"> </w:t>
      </w:r>
      <w:proofErr w:type="spellStart"/>
      <w:r w:rsidRPr="00196167">
        <w:rPr>
          <w:sz w:val="20"/>
          <w:szCs w:val="20"/>
          <w:lang w:val="fo-FO"/>
        </w:rPr>
        <w:t>omfatte</w:t>
      </w:r>
      <w:proofErr w:type="spellEnd"/>
      <w:r w:rsidRPr="00196167">
        <w:rPr>
          <w:sz w:val="20"/>
          <w:szCs w:val="20"/>
          <w:lang w:val="fo-FO"/>
        </w:rPr>
        <w:t>:</w:t>
      </w:r>
    </w:p>
    <w:p w14:paraId="64C2C69E" w14:textId="77777777" w:rsidR="00195A86" w:rsidRPr="00196167" w:rsidRDefault="005A405E" w:rsidP="00196167">
      <w:pPr>
        <w:pStyle w:val="Nummer"/>
        <w:numPr>
          <w:ilvl w:val="0"/>
          <w:numId w:val="89"/>
        </w:numPr>
        <w:jc w:val="both"/>
        <w:divId w:val="1840848633"/>
        <w:rPr>
          <w:sz w:val="20"/>
          <w:szCs w:val="20"/>
        </w:rPr>
      </w:pP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byggelånsfinansiering</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kvalificeret</w:t>
      </w:r>
      <w:proofErr w:type="spellEnd"/>
      <w:r w:rsidRPr="00196167">
        <w:rPr>
          <w:sz w:val="20"/>
          <w:szCs w:val="20"/>
          <w:lang w:val="fo-FO"/>
        </w:rPr>
        <w:t xml:space="preserve"> </w:t>
      </w:r>
      <w:proofErr w:type="spellStart"/>
      <w:r w:rsidRPr="00196167">
        <w:rPr>
          <w:sz w:val="20"/>
          <w:szCs w:val="20"/>
          <w:lang w:val="fo-FO"/>
        </w:rPr>
        <w:t>byggetilsyn</w:t>
      </w:r>
      <w:proofErr w:type="spellEnd"/>
      <w:r w:rsidRPr="00196167">
        <w:rPr>
          <w:sz w:val="20"/>
          <w:szCs w:val="20"/>
          <w:lang w:val="fo-FO"/>
        </w:rPr>
        <w:t xml:space="preserve"> og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betalinger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byggerater</w:t>
      </w:r>
      <w:proofErr w:type="spellEnd"/>
      <w:r w:rsidRPr="00196167">
        <w:rPr>
          <w:sz w:val="20"/>
          <w:szCs w:val="20"/>
          <w:lang w:val="fo-FO"/>
        </w:rPr>
        <w:t xml:space="preserve"> i takt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byggeriets</w:t>
      </w:r>
      <w:proofErr w:type="spellEnd"/>
      <w:r w:rsidRPr="00196167">
        <w:rPr>
          <w:sz w:val="20"/>
          <w:szCs w:val="20"/>
          <w:lang w:val="fo-FO"/>
        </w:rPr>
        <w:t xml:space="preserve"> </w:t>
      </w:r>
      <w:proofErr w:type="spellStart"/>
      <w:r w:rsidRPr="00196167">
        <w:rPr>
          <w:sz w:val="20"/>
          <w:szCs w:val="20"/>
          <w:lang w:val="fo-FO"/>
        </w:rPr>
        <w:t>færdiggørelse</w:t>
      </w:r>
      <w:proofErr w:type="spellEnd"/>
      <w:r w:rsidRPr="00196167">
        <w:rPr>
          <w:sz w:val="20"/>
          <w:szCs w:val="20"/>
          <w:lang w:val="fo-FO"/>
        </w:rPr>
        <w:t>.</w:t>
      </w:r>
    </w:p>
    <w:p w14:paraId="104F65D6" w14:textId="77777777" w:rsidR="00195A86" w:rsidRPr="00196167" w:rsidRDefault="005A405E" w:rsidP="00196167">
      <w:pPr>
        <w:pStyle w:val="Nummer"/>
        <w:numPr>
          <w:ilvl w:val="0"/>
          <w:numId w:val="89"/>
        </w:numPr>
        <w:jc w:val="both"/>
        <w:divId w:val="1840848633"/>
        <w:rPr>
          <w:sz w:val="20"/>
          <w:szCs w:val="20"/>
        </w:rPr>
      </w:pP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enhver</w:t>
      </w:r>
      <w:proofErr w:type="spellEnd"/>
      <w:r w:rsidRPr="00196167">
        <w:rPr>
          <w:sz w:val="20"/>
          <w:szCs w:val="20"/>
          <w:lang w:val="fo-FO"/>
        </w:rPr>
        <w:t xml:space="preserve"> form for </w:t>
      </w:r>
      <w:proofErr w:type="spellStart"/>
      <w:r w:rsidRPr="00196167">
        <w:rPr>
          <w:sz w:val="20"/>
          <w:szCs w:val="20"/>
          <w:lang w:val="fo-FO"/>
        </w:rPr>
        <w:t>projekter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ledelse</w:t>
      </w:r>
      <w:proofErr w:type="spellEnd"/>
      <w:r w:rsidRPr="00196167">
        <w:rPr>
          <w:sz w:val="20"/>
          <w:szCs w:val="20"/>
          <w:lang w:val="fo-FO"/>
        </w:rPr>
        <w:t xml:space="preserve">, </w:t>
      </w:r>
      <w:proofErr w:type="spellStart"/>
      <w:r w:rsidRPr="00196167">
        <w:rPr>
          <w:sz w:val="20"/>
          <w:szCs w:val="20"/>
          <w:lang w:val="fo-FO"/>
        </w:rPr>
        <w:t>styring</w:t>
      </w:r>
      <w:proofErr w:type="spellEnd"/>
      <w:r w:rsidRPr="00196167">
        <w:rPr>
          <w:sz w:val="20"/>
          <w:szCs w:val="20"/>
          <w:lang w:val="fo-FO"/>
        </w:rPr>
        <w:t xml:space="preserve">, </w:t>
      </w:r>
      <w:proofErr w:type="spellStart"/>
      <w:r w:rsidR="00F80AA5" w:rsidRPr="00196167">
        <w:rPr>
          <w:sz w:val="20"/>
          <w:szCs w:val="20"/>
          <w:lang w:val="fo-FO"/>
        </w:rPr>
        <w:t>adgang</w:t>
      </w:r>
      <w:proofErr w:type="spellEnd"/>
      <w:r w:rsidR="00F80AA5" w:rsidRPr="00196167">
        <w:rPr>
          <w:sz w:val="20"/>
          <w:szCs w:val="20"/>
          <w:lang w:val="fo-FO"/>
        </w:rPr>
        <w:t xml:space="preserve"> til </w:t>
      </w:r>
      <w:proofErr w:type="spellStart"/>
      <w:r w:rsidR="00F80AA5" w:rsidRPr="00196167">
        <w:rPr>
          <w:sz w:val="20"/>
          <w:szCs w:val="20"/>
          <w:lang w:val="fo-FO"/>
        </w:rPr>
        <w:t>kompetente</w:t>
      </w:r>
      <w:proofErr w:type="spellEnd"/>
      <w:r w:rsidR="00F80AA5" w:rsidRPr="00196167">
        <w:rPr>
          <w:sz w:val="20"/>
          <w:szCs w:val="20"/>
          <w:lang w:val="fo-FO"/>
        </w:rPr>
        <w:t xml:space="preserve"> </w:t>
      </w:r>
      <w:proofErr w:type="spellStart"/>
      <w:r w:rsidR="00F80AA5" w:rsidRPr="00196167">
        <w:rPr>
          <w:sz w:val="20"/>
          <w:szCs w:val="20"/>
          <w:lang w:val="fo-FO"/>
        </w:rPr>
        <w:t>rådgivere</w:t>
      </w:r>
      <w:proofErr w:type="spellEnd"/>
      <w:r w:rsidR="00F80AA5" w:rsidRPr="00196167">
        <w:rPr>
          <w:sz w:val="20"/>
          <w:szCs w:val="20"/>
          <w:lang w:val="fo-FO"/>
        </w:rPr>
        <w:t xml:space="preserve"> og </w:t>
      </w:r>
      <w:proofErr w:type="spellStart"/>
      <w:r w:rsidR="00F80AA5" w:rsidRPr="00196167">
        <w:rPr>
          <w:sz w:val="20"/>
          <w:szCs w:val="20"/>
          <w:lang w:val="fo-FO"/>
        </w:rPr>
        <w:t>entreprenører</w:t>
      </w:r>
      <w:proofErr w:type="spellEnd"/>
      <w:r w:rsidR="00F80AA5" w:rsidRPr="00196167">
        <w:rPr>
          <w:sz w:val="20"/>
          <w:szCs w:val="20"/>
          <w:lang w:val="fo-FO"/>
        </w:rPr>
        <w:t xml:space="preserve">, </w:t>
      </w:r>
      <w:proofErr w:type="spellStart"/>
      <w:r w:rsidR="00F80AA5" w:rsidRPr="00196167">
        <w:rPr>
          <w:sz w:val="20"/>
          <w:szCs w:val="20"/>
          <w:lang w:val="fo-FO"/>
        </w:rPr>
        <w:t>indhentelse</w:t>
      </w:r>
      <w:proofErr w:type="spellEnd"/>
      <w:r w:rsidR="00F80AA5" w:rsidRPr="00196167">
        <w:rPr>
          <w:sz w:val="20"/>
          <w:szCs w:val="20"/>
          <w:lang w:val="fo-FO"/>
        </w:rPr>
        <w:t xml:space="preserve"> </w:t>
      </w:r>
      <w:proofErr w:type="spellStart"/>
      <w:r w:rsidR="00F80AA5" w:rsidRPr="00196167">
        <w:rPr>
          <w:sz w:val="20"/>
          <w:szCs w:val="20"/>
          <w:lang w:val="fo-FO"/>
        </w:rPr>
        <w:t>af</w:t>
      </w:r>
      <w:proofErr w:type="spellEnd"/>
      <w:r w:rsidR="00F80AA5" w:rsidRPr="00196167">
        <w:rPr>
          <w:sz w:val="20"/>
          <w:szCs w:val="20"/>
          <w:lang w:val="fo-FO"/>
        </w:rPr>
        <w:t xml:space="preserve"> </w:t>
      </w:r>
      <w:proofErr w:type="spellStart"/>
      <w:r w:rsidR="00F80AA5" w:rsidRPr="00196167">
        <w:rPr>
          <w:sz w:val="20"/>
          <w:szCs w:val="20"/>
          <w:lang w:val="fo-FO"/>
        </w:rPr>
        <w:t>relevante</w:t>
      </w:r>
      <w:proofErr w:type="spellEnd"/>
      <w:r w:rsidR="00F80AA5" w:rsidRPr="00196167">
        <w:rPr>
          <w:sz w:val="20"/>
          <w:szCs w:val="20"/>
          <w:lang w:val="fo-FO"/>
        </w:rPr>
        <w:t xml:space="preserve"> </w:t>
      </w:r>
      <w:proofErr w:type="spellStart"/>
      <w:r w:rsidR="00F80AA5" w:rsidRPr="00196167">
        <w:rPr>
          <w:sz w:val="20"/>
          <w:szCs w:val="20"/>
          <w:lang w:val="fo-FO"/>
        </w:rPr>
        <w:t>tilladelser</w:t>
      </w:r>
      <w:proofErr w:type="spellEnd"/>
      <w:r w:rsidR="00F80AA5" w:rsidRPr="00196167">
        <w:rPr>
          <w:sz w:val="20"/>
          <w:szCs w:val="20"/>
          <w:lang w:val="fo-FO"/>
        </w:rPr>
        <w:t xml:space="preserve">, </w:t>
      </w:r>
      <w:proofErr w:type="spellStart"/>
      <w:r w:rsidRPr="00196167">
        <w:rPr>
          <w:sz w:val="20"/>
          <w:szCs w:val="20"/>
          <w:lang w:val="fo-FO"/>
        </w:rPr>
        <w:t>finansiering</w:t>
      </w:r>
      <w:proofErr w:type="spellEnd"/>
      <w:r w:rsidRPr="00196167">
        <w:rPr>
          <w:sz w:val="20"/>
          <w:szCs w:val="20"/>
          <w:lang w:val="fo-FO"/>
        </w:rPr>
        <w:t xml:space="preserve">, </w:t>
      </w:r>
      <w:proofErr w:type="spellStart"/>
      <w:r w:rsidRPr="00196167">
        <w:rPr>
          <w:sz w:val="20"/>
          <w:szCs w:val="20"/>
          <w:lang w:val="fo-FO"/>
        </w:rPr>
        <w:t>udførelse</w:t>
      </w:r>
      <w:proofErr w:type="spellEnd"/>
      <w:r w:rsidRPr="00196167">
        <w:rPr>
          <w:sz w:val="20"/>
          <w:szCs w:val="20"/>
          <w:lang w:val="fo-FO"/>
        </w:rPr>
        <w:t xml:space="preserve">, </w:t>
      </w:r>
      <w:proofErr w:type="spellStart"/>
      <w:r w:rsidRPr="00196167">
        <w:rPr>
          <w:sz w:val="20"/>
          <w:szCs w:val="20"/>
          <w:lang w:val="fo-FO"/>
        </w:rPr>
        <w:t>færdiggørelse</w:t>
      </w:r>
      <w:proofErr w:type="spellEnd"/>
      <w:r w:rsidRPr="00196167">
        <w:rPr>
          <w:sz w:val="20"/>
          <w:szCs w:val="20"/>
          <w:lang w:val="fo-FO"/>
        </w:rPr>
        <w:t xml:space="preserve">, </w:t>
      </w:r>
      <w:proofErr w:type="spellStart"/>
      <w:r w:rsidRPr="00196167">
        <w:rPr>
          <w:sz w:val="20"/>
          <w:szCs w:val="20"/>
          <w:lang w:val="fo-FO"/>
        </w:rPr>
        <w:t>udlejning</w:t>
      </w:r>
      <w:proofErr w:type="spellEnd"/>
      <w:r w:rsidRPr="00196167">
        <w:rPr>
          <w:sz w:val="20"/>
          <w:szCs w:val="20"/>
          <w:lang w:val="fo-FO"/>
        </w:rPr>
        <w:t xml:space="preserve"> og salg.</w:t>
      </w:r>
    </w:p>
    <w:p w14:paraId="0C2E0E8E" w14:textId="77777777" w:rsidR="00195A86" w:rsidRPr="00196167" w:rsidRDefault="005A405E" w:rsidP="00196167">
      <w:pPr>
        <w:pStyle w:val="Nummer"/>
        <w:numPr>
          <w:ilvl w:val="0"/>
          <w:numId w:val="89"/>
        </w:numPr>
        <w:jc w:val="both"/>
        <w:divId w:val="1840848633"/>
        <w:rPr>
          <w:sz w:val="20"/>
          <w:szCs w:val="20"/>
        </w:rPr>
      </w:pP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belånte</w:t>
      </w:r>
      <w:proofErr w:type="spellEnd"/>
      <w:r w:rsidRPr="00196167">
        <w:rPr>
          <w:sz w:val="20"/>
          <w:szCs w:val="20"/>
          <w:lang w:val="fo-FO"/>
        </w:rPr>
        <w:t xml:space="preserve"> </w:t>
      </w:r>
      <w:proofErr w:type="spellStart"/>
      <w:r w:rsidRPr="00196167">
        <w:rPr>
          <w:sz w:val="20"/>
          <w:szCs w:val="20"/>
          <w:lang w:val="fo-FO"/>
        </w:rPr>
        <w:t>pantebreve</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reguleringer</w:t>
      </w:r>
      <w:proofErr w:type="spellEnd"/>
      <w:r w:rsidRPr="00196167">
        <w:rPr>
          <w:sz w:val="20"/>
          <w:szCs w:val="20"/>
          <w:lang w:val="fo-FO"/>
        </w:rPr>
        <w:t xml:space="preserve"> for </w:t>
      </w:r>
      <w:proofErr w:type="spellStart"/>
      <w:r w:rsidRPr="00196167">
        <w:rPr>
          <w:sz w:val="20"/>
          <w:szCs w:val="20"/>
          <w:lang w:val="fo-FO"/>
        </w:rPr>
        <w:t>misligholdte</w:t>
      </w:r>
      <w:proofErr w:type="spellEnd"/>
      <w:r w:rsidRPr="00196167">
        <w:rPr>
          <w:sz w:val="20"/>
          <w:szCs w:val="20"/>
          <w:lang w:val="fo-FO"/>
        </w:rPr>
        <w:t xml:space="preserve"> </w:t>
      </w:r>
      <w:proofErr w:type="spellStart"/>
      <w:r w:rsidRPr="00196167">
        <w:rPr>
          <w:sz w:val="20"/>
          <w:szCs w:val="20"/>
          <w:lang w:val="fo-FO"/>
        </w:rPr>
        <w:t>pantebreve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fastsatte</w:t>
      </w:r>
      <w:proofErr w:type="spellEnd"/>
      <w:r w:rsidRPr="00196167">
        <w:rPr>
          <w:sz w:val="20"/>
          <w:szCs w:val="20"/>
          <w:lang w:val="fo-FO"/>
        </w:rPr>
        <w:t xml:space="preserve"> </w:t>
      </w:r>
      <w:proofErr w:type="spellStart"/>
      <w:r w:rsidRPr="00196167">
        <w:rPr>
          <w:sz w:val="20"/>
          <w:szCs w:val="20"/>
          <w:lang w:val="fo-FO"/>
        </w:rPr>
        <w:t>belåningsprocent</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er </w:t>
      </w:r>
      <w:proofErr w:type="spellStart"/>
      <w:r w:rsidRPr="00196167">
        <w:rPr>
          <w:sz w:val="20"/>
          <w:szCs w:val="20"/>
          <w:lang w:val="fo-FO"/>
        </w:rPr>
        <w:t>gældende</w:t>
      </w:r>
      <w:proofErr w:type="spellEnd"/>
      <w:r w:rsidRPr="00196167">
        <w:rPr>
          <w:sz w:val="20"/>
          <w:szCs w:val="20"/>
          <w:lang w:val="fo-FO"/>
        </w:rPr>
        <w:t xml:space="preserve"> for </w:t>
      </w:r>
      <w:proofErr w:type="spellStart"/>
      <w:r w:rsidRPr="00196167">
        <w:rPr>
          <w:sz w:val="20"/>
          <w:szCs w:val="20"/>
          <w:lang w:val="fo-FO"/>
        </w:rPr>
        <w:t>eksponeringen</w:t>
      </w:r>
      <w:proofErr w:type="spellEnd"/>
      <w:r w:rsidRPr="00196167">
        <w:rPr>
          <w:sz w:val="20"/>
          <w:szCs w:val="20"/>
          <w:lang w:val="fo-FO"/>
        </w:rPr>
        <w:t xml:space="preserve">, samt </w:t>
      </w:r>
      <w:proofErr w:type="spellStart"/>
      <w:r w:rsidRPr="00196167">
        <w:rPr>
          <w:sz w:val="20"/>
          <w:szCs w:val="20"/>
          <w:lang w:val="fo-FO"/>
        </w:rPr>
        <w:t>pantebrevenes</w:t>
      </w:r>
      <w:proofErr w:type="spellEnd"/>
      <w:r w:rsidRPr="00196167">
        <w:rPr>
          <w:sz w:val="20"/>
          <w:szCs w:val="20"/>
          <w:lang w:val="fo-FO"/>
        </w:rPr>
        <w:t xml:space="preserve"> </w:t>
      </w:r>
      <w:proofErr w:type="spellStart"/>
      <w:r w:rsidRPr="00196167">
        <w:rPr>
          <w:sz w:val="20"/>
          <w:szCs w:val="20"/>
          <w:lang w:val="fo-FO"/>
        </w:rPr>
        <w:t>spredning</w:t>
      </w:r>
      <w:proofErr w:type="spellEnd"/>
      <w:r w:rsidRPr="00196167">
        <w:rPr>
          <w:sz w:val="20"/>
          <w:szCs w:val="20"/>
          <w:lang w:val="fo-FO"/>
        </w:rPr>
        <w:t xml:space="preserve">, </w:t>
      </w:r>
      <w:proofErr w:type="spellStart"/>
      <w:r w:rsidRPr="00196167">
        <w:rPr>
          <w:sz w:val="20"/>
          <w:szCs w:val="20"/>
          <w:lang w:val="fo-FO"/>
        </w:rPr>
        <w:t>prioritetsstilling</w:t>
      </w:r>
      <w:proofErr w:type="spellEnd"/>
      <w:r w:rsidRPr="00196167">
        <w:rPr>
          <w:sz w:val="20"/>
          <w:szCs w:val="20"/>
          <w:lang w:val="fo-FO"/>
        </w:rPr>
        <w:t xml:space="preserve">, </w:t>
      </w:r>
      <w:proofErr w:type="spellStart"/>
      <w:r w:rsidRPr="00196167">
        <w:rPr>
          <w:sz w:val="20"/>
          <w:szCs w:val="20"/>
          <w:lang w:val="fo-FO"/>
        </w:rPr>
        <w:t>udformning</w:t>
      </w:r>
      <w:proofErr w:type="spellEnd"/>
      <w:r w:rsidRPr="00196167">
        <w:rPr>
          <w:sz w:val="20"/>
          <w:szCs w:val="20"/>
          <w:lang w:val="fo-FO"/>
        </w:rPr>
        <w:t xml:space="preserve">,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indhold</w:t>
      </w:r>
      <w:proofErr w:type="spellEnd"/>
      <w:r w:rsidRPr="00196167">
        <w:rPr>
          <w:sz w:val="20"/>
          <w:szCs w:val="20"/>
          <w:lang w:val="fo-FO"/>
        </w:rPr>
        <w:t xml:space="preserve">, </w:t>
      </w:r>
      <w:proofErr w:type="spellStart"/>
      <w:r w:rsidRPr="00196167">
        <w:rPr>
          <w:sz w:val="20"/>
          <w:szCs w:val="20"/>
          <w:lang w:val="fo-FO"/>
        </w:rPr>
        <w:t>omsættelighed</w:t>
      </w:r>
      <w:proofErr w:type="spellEnd"/>
      <w:r w:rsidRPr="00196167">
        <w:rPr>
          <w:sz w:val="20"/>
          <w:szCs w:val="20"/>
          <w:lang w:val="fo-FO"/>
        </w:rPr>
        <w:t xml:space="preserve"> og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administration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belånte</w:t>
      </w:r>
      <w:proofErr w:type="spellEnd"/>
      <w:r w:rsidRPr="00196167">
        <w:rPr>
          <w:sz w:val="20"/>
          <w:szCs w:val="20"/>
          <w:lang w:val="fo-FO"/>
        </w:rPr>
        <w:t xml:space="preserve"> </w:t>
      </w:r>
      <w:proofErr w:type="spellStart"/>
      <w:r w:rsidRPr="00196167">
        <w:rPr>
          <w:sz w:val="20"/>
          <w:szCs w:val="20"/>
          <w:lang w:val="fo-FO"/>
        </w:rPr>
        <w:t>pantebreve</w:t>
      </w:r>
      <w:proofErr w:type="spellEnd"/>
      <w:r w:rsidRPr="00196167">
        <w:rPr>
          <w:sz w:val="20"/>
          <w:szCs w:val="20"/>
          <w:lang w:val="fo-FO"/>
        </w:rPr>
        <w:t>.</w:t>
      </w:r>
    </w:p>
    <w:p w14:paraId="1958D25E" w14:textId="43E39092" w:rsidR="00464C2E" w:rsidRPr="00196167" w:rsidRDefault="005A405E" w:rsidP="00196167">
      <w:pPr>
        <w:pStyle w:val="Nummer"/>
        <w:numPr>
          <w:ilvl w:val="0"/>
          <w:numId w:val="89"/>
        </w:numPr>
        <w:jc w:val="both"/>
        <w:divId w:val="1840848633"/>
        <w:rPr>
          <w:sz w:val="20"/>
          <w:szCs w:val="20"/>
        </w:rPr>
      </w:pP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kunders</w:t>
      </w:r>
      <w:proofErr w:type="spellEnd"/>
      <w:r w:rsidRPr="00196167">
        <w:rPr>
          <w:sz w:val="20"/>
          <w:szCs w:val="20"/>
          <w:lang w:val="fo-FO"/>
        </w:rPr>
        <w:t xml:space="preserve"> </w:t>
      </w:r>
      <w:proofErr w:type="spellStart"/>
      <w:r w:rsidRPr="00196167">
        <w:rPr>
          <w:sz w:val="20"/>
          <w:szCs w:val="20"/>
          <w:lang w:val="fo-FO"/>
        </w:rPr>
        <w:t>positioner</w:t>
      </w:r>
      <w:proofErr w:type="spellEnd"/>
      <w:r w:rsidRPr="00196167">
        <w:rPr>
          <w:sz w:val="20"/>
          <w:szCs w:val="20"/>
          <w:lang w:val="fo-FO"/>
        </w:rPr>
        <w:t xml:space="preserve"> i </w:t>
      </w:r>
      <w:proofErr w:type="spellStart"/>
      <w:r w:rsidRPr="00196167">
        <w:rPr>
          <w:sz w:val="20"/>
          <w:szCs w:val="20"/>
          <w:lang w:val="fo-FO"/>
        </w:rPr>
        <w:t>værdipapirer</w:t>
      </w:r>
      <w:proofErr w:type="spellEnd"/>
      <w:r w:rsidRPr="00196167">
        <w:rPr>
          <w:sz w:val="20"/>
          <w:szCs w:val="20"/>
          <w:lang w:val="fo-FO"/>
        </w:rPr>
        <w:t xml:space="preserve">, </w:t>
      </w:r>
      <w:proofErr w:type="spellStart"/>
      <w:r w:rsidRPr="00196167">
        <w:rPr>
          <w:sz w:val="20"/>
          <w:szCs w:val="20"/>
          <w:lang w:val="fo-FO"/>
        </w:rPr>
        <w:t>afledte</w:t>
      </w:r>
      <w:proofErr w:type="spellEnd"/>
      <w:r w:rsidRPr="00196167">
        <w:rPr>
          <w:sz w:val="20"/>
          <w:szCs w:val="20"/>
          <w:lang w:val="fo-FO"/>
        </w:rPr>
        <w:t xml:space="preserve"> </w:t>
      </w:r>
      <w:proofErr w:type="spellStart"/>
      <w:r w:rsidRPr="00196167">
        <w:rPr>
          <w:sz w:val="20"/>
          <w:szCs w:val="20"/>
          <w:lang w:val="fo-FO"/>
        </w:rPr>
        <w:t>finansielle</w:t>
      </w:r>
      <w:proofErr w:type="spellEnd"/>
      <w:r w:rsidRPr="00196167">
        <w:rPr>
          <w:sz w:val="20"/>
          <w:szCs w:val="20"/>
          <w:lang w:val="fo-FO"/>
        </w:rPr>
        <w:t xml:space="preserve"> </w:t>
      </w:r>
      <w:proofErr w:type="spellStart"/>
      <w:r w:rsidRPr="00196167">
        <w:rPr>
          <w:sz w:val="20"/>
          <w:szCs w:val="20"/>
          <w:lang w:val="fo-FO"/>
        </w:rPr>
        <w:t>instrumenter</w:t>
      </w:r>
      <w:proofErr w:type="spellEnd"/>
      <w:r w:rsidRPr="00196167">
        <w:rPr>
          <w:sz w:val="20"/>
          <w:szCs w:val="20"/>
          <w:lang w:val="fo-FO"/>
        </w:rPr>
        <w:t xml:space="preserve"> og </w:t>
      </w:r>
      <w:proofErr w:type="spellStart"/>
      <w:r w:rsidRPr="00196167">
        <w:rPr>
          <w:sz w:val="20"/>
          <w:szCs w:val="20"/>
          <w:lang w:val="fo-FO"/>
        </w:rPr>
        <w:t>lån</w:t>
      </w:r>
      <w:proofErr w:type="spellEnd"/>
      <w:r w:rsidRPr="00196167">
        <w:rPr>
          <w:sz w:val="20"/>
          <w:szCs w:val="20"/>
          <w:lang w:val="fo-FO"/>
        </w:rPr>
        <w:t xml:space="preserve"> i </w:t>
      </w:r>
      <w:proofErr w:type="spellStart"/>
      <w:r w:rsidRPr="00196167">
        <w:rPr>
          <w:sz w:val="20"/>
          <w:szCs w:val="20"/>
          <w:lang w:val="fo-FO"/>
        </w:rPr>
        <w:t>fremmed</w:t>
      </w:r>
      <w:proofErr w:type="spellEnd"/>
      <w:r w:rsidRPr="00196167">
        <w:rPr>
          <w:sz w:val="20"/>
          <w:szCs w:val="20"/>
          <w:lang w:val="fo-FO"/>
        </w:rPr>
        <w:t xml:space="preserve"> valuta,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overholdelse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stop-loss</w:t>
      </w:r>
      <w:proofErr w:type="spellEnd"/>
      <w:r w:rsidRPr="00196167">
        <w:rPr>
          <w:sz w:val="20"/>
          <w:szCs w:val="20"/>
          <w:lang w:val="fo-FO"/>
        </w:rPr>
        <w:t xml:space="preserve"> </w:t>
      </w:r>
      <w:proofErr w:type="spellStart"/>
      <w:r w:rsidRPr="00196167">
        <w:rPr>
          <w:sz w:val="20"/>
          <w:szCs w:val="20"/>
          <w:lang w:val="fo-FO"/>
        </w:rPr>
        <w:t>klausuler</w:t>
      </w:r>
      <w:proofErr w:type="spellEnd"/>
      <w:r w:rsidRPr="00196167">
        <w:rPr>
          <w:sz w:val="20"/>
          <w:szCs w:val="20"/>
          <w:lang w:val="fo-FO"/>
        </w:rPr>
        <w:t>.</w:t>
      </w:r>
    </w:p>
    <w:p w14:paraId="7F8B236E" w14:textId="7635FDD1" w:rsidR="00464C2E" w:rsidRPr="00196167" w:rsidRDefault="005A405E" w:rsidP="00196167">
      <w:pPr>
        <w:pStyle w:val="Litra"/>
        <w:numPr>
          <w:ilvl w:val="0"/>
          <w:numId w:val="86"/>
        </w:numPr>
        <w:jc w:val="both"/>
        <w:divId w:val="1840848633"/>
        <w:rPr>
          <w:sz w:val="20"/>
          <w:szCs w:val="20"/>
        </w:rPr>
      </w:pPr>
      <w:proofErr w:type="spellStart"/>
      <w:r w:rsidRPr="00196167">
        <w:rPr>
          <w:sz w:val="20"/>
          <w:szCs w:val="20"/>
          <w:lang w:val="fo-FO"/>
        </w:rPr>
        <w:t>Forretningsgangene</w:t>
      </w:r>
      <w:proofErr w:type="spellEnd"/>
      <w:r w:rsidRPr="00196167">
        <w:rPr>
          <w:sz w:val="20"/>
          <w:szCs w:val="20"/>
          <w:lang w:val="fo-FO"/>
        </w:rPr>
        <w:t xml:space="preserve"> skal </w:t>
      </w:r>
      <w:proofErr w:type="spellStart"/>
      <w:r w:rsidRPr="00196167">
        <w:rPr>
          <w:sz w:val="20"/>
          <w:szCs w:val="20"/>
          <w:lang w:val="fo-FO"/>
        </w:rPr>
        <w:t>indeholde</w:t>
      </w:r>
      <w:proofErr w:type="spellEnd"/>
      <w:r w:rsidRPr="00196167">
        <w:rPr>
          <w:sz w:val="20"/>
          <w:szCs w:val="20"/>
          <w:lang w:val="fo-FO"/>
        </w:rPr>
        <w:t xml:space="preserve"> krav til </w:t>
      </w:r>
      <w:proofErr w:type="spellStart"/>
      <w:r w:rsidRPr="00196167">
        <w:rPr>
          <w:sz w:val="20"/>
          <w:szCs w:val="20"/>
          <w:lang w:val="fo-FO"/>
        </w:rPr>
        <w:t>hyppigheden</w:t>
      </w:r>
      <w:proofErr w:type="spellEnd"/>
      <w:r w:rsidRPr="00196167">
        <w:rPr>
          <w:sz w:val="20"/>
          <w:szCs w:val="20"/>
          <w:lang w:val="fo-FO"/>
        </w:rPr>
        <w:t xml:space="preserve"> for </w:t>
      </w:r>
      <w:proofErr w:type="spellStart"/>
      <w:r w:rsidRPr="00196167">
        <w:rPr>
          <w:sz w:val="20"/>
          <w:szCs w:val="20"/>
          <w:lang w:val="fo-FO"/>
        </w:rPr>
        <w:t>udførelsen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F80AA5" w:rsidRPr="00196167">
        <w:rPr>
          <w:sz w:val="20"/>
          <w:szCs w:val="20"/>
          <w:lang w:val="fo-FO"/>
        </w:rPr>
        <w:t>pengeinstituttets</w:t>
      </w:r>
      <w:proofErr w:type="spellEnd"/>
      <w:r w:rsidR="00F80AA5"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w:t>
      </w:r>
    </w:p>
    <w:p w14:paraId="17DB3783" w14:textId="5731C915" w:rsidR="00464C2E" w:rsidRPr="00196167" w:rsidRDefault="005A405E" w:rsidP="00196167">
      <w:pPr>
        <w:pStyle w:val="Nummer"/>
        <w:numPr>
          <w:ilvl w:val="0"/>
          <w:numId w:val="70"/>
        </w:numPr>
        <w:jc w:val="both"/>
        <w:divId w:val="1840848633"/>
        <w:rPr>
          <w:sz w:val="20"/>
          <w:szCs w:val="20"/>
          <w:lang w:val="fo-FO"/>
        </w:rPr>
      </w:pP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pengeinstitut</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har </w:t>
      </w:r>
      <w:proofErr w:type="spellStart"/>
      <w:r w:rsidRPr="00196167">
        <w:rPr>
          <w:sz w:val="20"/>
          <w:szCs w:val="20"/>
          <w:lang w:val="fo-FO"/>
        </w:rPr>
        <w:t>tilladelse</w:t>
      </w:r>
      <w:proofErr w:type="spellEnd"/>
      <w:r w:rsidRPr="00196167">
        <w:rPr>
          <w:sz w:val="20"/>
          <w:szCs w:val="20"/>
          <w:lang w:val="fo-FO"/>
        </w:rPr>
        <w:t xml:space="preserve"> til at </w:t>
      </w:r>
      <w:proofErr w:type="spellStart"/>
      <w:r w:rsidRPr="00196167">
        <w:rPr>
          <w:sz w:val="20"/>
          <w:szCs w:val="20"/>
          <w:lang w:val="fo-FO"/>
        </w:rPr>
        <w:t>udstede</w:t>
      </w:r>
      <w:proofErr w:type="spellEnd"/>
      <w:r w:rsidRPr="00196167">
        <w:rPr>
          <w:sz w:val="20"/>
          <w:szCs w:val="20"/>
          <w:lang w:val="fo-FO"/>
        </w:rPr>
        <w:t xml:space="preserve">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obligationer</w:t>
      </w:r>
      <w:proofErr w:type="spellEnd"/>
      <w:r w:rsidRPr="00196167">
        <w:rPr>
          <w:sz w:val="20"/>
          <w:szCs w:val="20"/>
          <w:lang w:val="fo-FO"/>
        </w:rPr>
        <w:t xml:space="preserve">, skal </w:t>
      </w:r>
      <w:proofErr w:type="spellStart"/>
      <w:r w:rsidRPr="00196167">
        <w:rPr>
          <w:sz w:val="20"/>
          <w:szCs w:val="20"/>
          <w:lang w:val="fo-FO"/>
        </w:rPr>
        <w:t>tillige</w:t>
      </w:r>
      <w:proofErr w:type="spellEnd"/>
      <w:r w:rsidRPr="00196167">
        <w:rPr>
          <w:sz w:val="20"/>
          <w:szCs w:val="20"/>
          <w:lang w:val="fo-FO"/>
        </w:rPr>
        <w:t xml:space="preserve">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forretningsgange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LTV og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beregning</w:t>
      </w:r>
      <w:proofErr w:type="spellEnd"/>
      <w:r w:rsidRPr="00196167">
        <w:rPr>
          <w:sz w:val="20"/>
          <w:szCs w:val="20"/>
          <w:lang w:val="fo-FO"/>
        </w:rPr>
        <w:t xml:space="preserve"> og </w:t>
      </w:r>
      <w:proofErr w:type="spellStart"/>
      <w:r w:rsidRPr="00196167">
        <w:rPr>
          <w:sz w:val="20"/>
          <w:szCs w:val="20"/>
          <w:lang w:val="fo-FO"/>
        </w:rPr>
        <w:t>stillelse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supplerende</w:t>
      </w:r>
      <w:proofErr w:type="spellEnd"/>
      <w:r w:rsidRPr="00196167">
        <w:rPr>
          <w:sz w:val="20"/>
          <w:szCs w:val="20"/>
          <w:lang w:val="fo-FO"/>
        </w:rPr>
        <w:t xml:space="preserve"> </w:t>
      </w:r>
      <w:proofErr w:type="spellStart"/>
      <w:r w:rsidRPr="00196167">
        <w:rPr>
          <w:sz w:val="20"/>
          <w:szCs w:val="20"/>
          <w:lang w:val="fo-FO"/>
        </w:rPr>
        <w:t>sikkerhed</w:t>
      </w:r>
      <w:proofErr w:type="spellEnd"/>
      <w:r w:rsidRPr="00196167">
        <w:rPr>
          <w:sz w:val="20"/>
          <w:szCs w:val="20"/>
          <w:lang w:val="fo-FO"/>
        </w:rPr>
        <w:t xml:space="preserve"> i </w:t>
      </w:r>
      <w:proofErr w:type="spellStart"/>
      <w:r w:rsidRPr="00196167">
        <w:rPr>
          <w:sz w:val="20"/>
          <w:szCs w:val="20"/>
          <w:lang w:val="fo-FO"/>
        </w:rPr>
        <w:t>overensstemmelse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lovgivningen</w:t>
      </w:r>
      <w:proofErr w:type="spellEnd"/>
      <w:r w:rsidRPr="00196167">
        <w:rPr>
          <w:sz w:val="20"/>
          <w:szCs w:val="20"/>
          <w:lang w:val="fo-FO"/>
        </w:rPr>
        <w:t>.</w:t>
      </w:r>
    </w:p>
    <w:p w14:paraId="4A389096" w14:textId="78AAB0CD" w:rsidR="00454570" w:rsidRPr="00196167" w:rsidRDefault="00454570" w:rsidP="00196167">
      <w:pPr>
        <w:pStyle w:val="Listeafsnit"/>
        <w:numPr>
          <w:ilvl w:val="0"/>
          <w:numId w:val="91"/>
        </w:numPr>
        <w:jc w:val="both"/>
        <w:divId w:val="1840848633"/>
        <w:rPr>
          <w:rFonts w:eastAsia="Times New Roman"/>
          <w:color w:val="000000"/>
          <w:sz w:val="20"/>
          <w:szCs w:val="20"/>
        </w:rPr>
      </w:pPr>
    </w:p>
    <w:p w14:paraId="4FED5C81" w14:textId="1F7F3E3C" w:rsidR="00464C2E" w:rsidRPr="00196167" w:rsidRDefault="00454570" w:rsidP="00196167">
      <w:pPr>
        <w:pStyle w:val="Nummer"/>
        <w:numPr>
          <w:ilvl w:val="0"/>
          <w:numId w:val="70"/>
        </w:numPr>
        <w:jc w:val="both"/>
        <w:divId w:val="1840848633"/>
        <w:rPr>
          <w:iCs/>
          <w:sz w:val="20"/>
          <w:szCs w:val="20"/>
          <w:lang w:val="fo-FO"/>
        </w:rPr>
      </w:pPr>
      <w:proofErr w:type="spellStart"/>
      <w:r w:rsidRPr="00196167">
        <w:rPr>
          <w:iCs/>
          <w:sz w:val="20"/>
          <w:szCs w:val="20"/>
          <w:lang w:val="fo-FO"/>
        </w:rPr>
        <w:t>Virksomhedens</w:t>
      </w:r>
      <w:proofErr w:type="spellEnd"/>
      <w:r w:rsidRPr="00196167">
        <w:rPr>
          <w:iCs/>
          <w:sz w:val="20"/>
          <w:szCs w:val="20"/>
          <w:lang w:val="fo-FO"/>
        </w:rPr>
        <w:t xml:space="preserve"> </w:t>
      </w:r>
      <w:proofErr w:type="spellStart"/>
      <w:r w:rsidRPr="00196167">
        <w:rPr>
          <w:iCs/>
          <w:sz w:val="20"/>
          <w:szCs w:val="20"/>
          <w:lang w:val="fo-FO"/>
        </w:rPr>
        <w:t>forretningsgange</w:t>
      </w:r>
      <w:proofErr w:type="spellEnd"/>
      <w:r w:rsidRPr="00196167">
        <w:rPr>
          <w:iCs/>
          <w:sz w:val="20"/>
          <w:szCs w:val="20"/>
          <w:lang w:val="fo-FO"/>
        </w:rPr>
        <w:t xml:space="preserve"> for </w:t>
      </w:r>
      <w:proofErr w:type="spellStart"/>
      <w:r w:rsidRPr="00196167">
        <w:rPr>
          <w:iCs/>
          <w:sz w:val="20"/>
          <w:szCs w:val="20"/>
          <w:lang w:val="fo-FO"/>
        </w:rPr>
        <w:t>overvågning</w:t>
      </w:r>
      <w:proofErr w:type="spellEnd"/>
      <w:r w:rsidRPr="00196167">
        <w:rPr>
          <w:iCs/>
          <w:sz w:val="20"/>
          <w:szCs w:val="20"/>
          <w:lang w:val="fo-FO"/>
        </w:rPr>
        <w:t xml:space="preserve"> </w:t>
      </w:r>
      <w:proofErr w:type="spellStart"/>
      <w:r w:rsidRPr="00196167">
        <w:rPr>
          <w:iCs/>
          <w:sz w:val="20"/>
          <w:szCs w:val="20"/>
          <w:lang w:val="fo-FO"/>
        </w:rPr>
        <w:t>af</w:t>
      </w:r>
      <w:proofErr w:type="spellEnd"/>
      <w:r w:rsidRPr="00196167">
        <w:rPr>
          <w:iCs/>
          <w:sz w:val="20"/>
          <w:szCs w:val="20"/>
          <w:lang w:val="fo-FO"/>
        </w:rPr>
        <w:t xml:space="preserve"> </w:t>
      </w:r>
      <w:proofErr w:type="spellStart"/>
      <w:r w:rsidRPr="00196167">
        <w:rPr>
          <w:iCs/>
          <w:sz w:val="20"/>
          <w:szCs w:val="20"/>
          <w:lang w:val="fo-FO"/>
        </w:rPr>
        <w:t>kreditrisiko</w:t>
      </w:r>
      <w:proofErr w:type="spellEnd"/>
      <w:r w:rsidRPr="00196167">
        <w:rPr>
          <w:iCs/>
          <w:sz w:val="20"/>
          <w:szCs w:val="20"/>
          <w:lang w:val="fo-FO"/>
        </w:rPr>
        <w:t xml:space="preserve"> </w:t>
      </w:r>
      <w:proofErr w:type="spellStart"/>
      <w:r w:rsidRPr="00196167">
        <w:rPr>
          <w:iCs/>
          <w:sz w:val="20"/>
          <w:szCs w:val="20"/>
          <w:lang w:val="fo-FO"/>
        </w:rPr>
        <w:t>på</w:t>
      </w:r>
      <w:proofErr w:type="spellEnd"/>
      <w:r w:rsidRPr="00196167">
        <w:rPr>
          <w:iCs/>
          <w:sz w:val="20"/>
          <w:szCs w:val="20"/>
          <w:lang w:val="fo-FO"/>
        </w:rPr>
        <w:t xml:space="preserve"> </w:t>
      </w:r>
      <w:proofErr w:type="spellStart"/>
      <w:r w:rsidRPr="00196167">
        <w:rPr>
          <w:iCs/>
          <w:sz w:val="20"/>
          <w:szCs w:val="20"/>
          <w:lang w:val="fo-FO"/>
        </w:rPr>
        <w:t>portefølje</w:t>
      </w:r>
      <w:proofErr w:type="spellEnd"/>
      <w:r w:rsidRPr="00196167">
        <w:rPr>
          <w:iCs/>
          <w:sz w:val="20"/>
          <w:szCs w:val="20"/>
          <w:lang w:val="fo-FO"/>
        </w:rPr>
        <w:t xml:space="preserve">-, </w:t>
      </w:r>
      <w:proofErr w:type="spellStart"/>
      <w:r w:rsidR="00A47633" w:rsidRPr="00196167">
        <w:rPr>
          <w:iCs/>
          <w:sz w:val="20"/>
          <w:szCs w:val="20"/>
          <w:lang w:val="fo-FO"/>
        </w:rPr>
        <w:t>delportefølje</w:t>
      </w:r>
      <w:proofErr w:type="spellEnd"/>
      <w:r w:rsidR="00A47633" w:rsidRPr="00196167">
        <w:rPr>
          <w:iCs/>
          <w:sz w:val="20"/>
          <w:szCs w:val="20"/>
          <w:lang w:val="fo-FO"/>
        </w:rPr>
        <w:t xml:space="preserve">- og </w:t>
      </w:r>
      <w:proofErr w:type="spellStart"/>
      <w:r w:rsidR="00A47633" w:rsidRPr="00196167">
        <w:rPr>
          <w:iCs/>
          <w:sz w:val="20"/>
          <w:szCs w:val="20"/>
          <w:lang w:val="fo-FO"/>
        </w:rPr>
        <w:t>enkeltekspone</w:t>
      </w:r>
      <w:r w:rsidRPr="00196167">
        <w:rPr>
          <w:iCs/>
          <w:sz w:val="20"/>
          <w:szCs w:val="20"/>
          <w:lang w:val="fo-FO"/>
        </w:rPr>
        <w:t>ringsniveau</w:t>
      </w:r>
      <w:proofErr w:type="spellEnd"/>
      <w:r w:rsidRPr="00196167">
        <w:rPr>
          <w:iCs/>
          <w:sz w:val="20"/>
          <w:szCs w:val="20"/>
          <w:lang w:val="fo-FO"/>
        </w:rPr>
        <w:t xml:space="preserve"> skal </w:t>
      </w:r>
      <w:proofErr w:type="spellStart"/>
      <w:r w:rsidRPr="00196167">
        <w:rPr>
          <w:iCs/>
          <w:sz w:val="20"/>
          <w:szCs w:val="20"/>
          <w:lang w:val="fo-FO"/>
        </w:rPr>
        <w:t>sikre</w:t>
      </w:r>
      <w:proofErr w:type="spellEnd"/>
      <w:r w:rsidRPr="00196167">
        <w:rPr>
          <w:iCs/>
          <w:sz w:val="20"/>
          <w:szCs w:val="20"/>
          <w:lang w:val="fo-FO"/>
        </w:rPr>
        <w:t xml:space="preserve">, at </w:t>
      </w:r>
      <w:proofErr w:type="spellStart"/>
      <w:r w:rsidRPr="00196167">
        <w:rPr>
          <w:iCs/>
          <w:sz w:val="20"/>
          <w:szCs w:val="20"/>
          <w:lang w:val="fo-FO"/>
        </w:rPr>
        <w:t>en</w:t>
      </w:r>
      <w:proofErr w:type="spellEnd"/>
      <w:r w:rsidRPr="00196167">
        <w:rPr>
          <w:iCs/>
          <w:sz w:val="20"/>
          <w:szCs w:val="20"/>
          <w:lang w:val="fo-FO"/>
        </w:rPr>
        <w:t xml:space="preserve"> negativ </w:t>
      </w:r>
      <w:proofErr w:type="spellStart"/>
      <w:r w:rsidRPr="00196167">
        <w:rPr>
          <w:iCs/>
          <w:sz w:val="20"/>
          <w:szCs w:val="20"/>
          <w:lang w:val="fo-FO"/>
        </w:rPr>
        <w:t>udvikling</w:t>
      </w:r>
      <w:proofErr w:type="spellEnd"/>
      <w:r w:rsidRPr="00196167">
        <w:rPr>
          <w:iCs/>
          <w:sz w:val="20"/>
          <w:szCs w:val="20"/>
          <w:lang w:val="fo-FO"/>
        </w:rPr>
        <w:t xml:space="preserve"> </w:t>
      </w:r>
      <w:proofErr w:type="spellStart"/>
      <w:r w:rsidRPr="00196167">
        <w:rPr>
          <w:iCs/>
          <w:sz w:val="20"/>
          <w:szCs w:val="20"/>
          <w:lang w:val="fo-FO"/>
        </w:rPr>
        <w:t>eller</w:t>
      </w:r>
      <w:proofErr w:type="spellEnd"/>
      <w:r w:rsidRPr="00196167">
        <w:rPr>
          <w:iCs/>
          <w:sz w:val="20"/>
          <w:szCs w:val="20"/>
          <w:lang w:val="fo-FO"/>
        </w:rPr>
        <w:t xml:space="preserve"> </w:t>
      </w:r>
      <w:proofErr w:type="spellStart"/>
      <w:r w:rsidRPr="00196167">
        <w:rPr>
          <w:iCs/>
          <w:sz w:val="20"/>
          <w:szCs w:val="20"/>
          <w:lang w:val="fo-FO"/>
        </w:rPr>
        <w:t>en</w:t>
      </w:r>
      <w:proofErr w:type="spellEnd"/>
      <w:r w:rsidRPr="00196167">
        <w:rPr>
          <w:iCs/>
          <w:sz w:val="20"/>
          <w:szCs w:val="20"/>
          <w:lang w:val="fo-FO"/>
        </w:rPr>
        <w:t xml:space="preserve"> negativ </w:t>
      </w:r>
      <w:proofErr w:type="spellStart"/>
      <w:r w:rsidRPr="00196167">
        <w:rPr>
          <w:iCs/>
          <w:sz w:val="20"/>
          <w:szCs w:val="20"/>
          <w:lang w:val="fo-FO"/>
        </w:rPr>
        <w:t>afvigelse</w:t>
      </w:r>
      <w:proofErr w:type="spellEnd"/>
      <w:r w:rsidRPr="00196167">
        <w:rPr>
          <w:iCs/>
          <w:sz w:val="20"/>
          <w:szCs w:val="20"/>
          <w:lang w:val="fo-FO"/>
        </w:rPr>
        <w:t xml:space="preserve"> i forhold t</w:t>
      </w:r>
      <w:r w:rsidR="00A47633" w:rsidRPr="00196167">
        <w:rPr>
          <w:iCs/>
          <w:sz w:val="20"/>
          <w:szCs w:val="20"/>
          <w:lang w:val="fo-FO"/>
        </w:rPr>
        <w:t xml:space="preserve">il </w:t>
      </w:r>
      <w:proofErr w:type="spellStart"/>
      <w:r w:rsidR="00A47633" w:rsidRPr="00196167">
        <w:rPr>
          <w:iCs/>
          <w:sz w:val="20"/>
          <w:szCs w:val="20"/>
          <w:lang w:val="fo-FO"/>
        </w:rPr>
        <w:t>virksomhedens</w:t>
      </w:r>
      <w:proofErr w:type="spellEnd"/>
      <w:r w:rsidR="00A47633" w:rsidRPr="00196167">
        <w:rPr>
          <w:iCs/>
          <w:sz w:val="20"/>
          <w:szCs w:val="20"/>
          <w:lang w:val="fo-FO"/>
        </w:rPr>
        <w:t xml:space="preserve"> </w:t>
      </w:r>
      <w:proofErr w:type="spellStart"/>
      <w:r w:rsidR="00A47633" w:rsidRPr="00196167">
        <w:rPr>
          <w:iCs/>
          <w:sz w:val="20"/>
          <w:szCs w:val="20"/>
          <w:lang w:val="fo-FO"/>
        </w:rPr>
        <w:t>ønskede</w:t>
      </w:r>
      <w:proofErr w:type="spellEnd"/>
      <w:r w:rsidR="00A47633" w:rsidRPr="00196167">
        <w:rPr>
          <w:iCs/>
          <w:sz w:val="20"/>
          <w:szCs w:val="20"/>
          <w:lang w:val="fo-FO"/>
        </w:rPr>
        <w:t xml:space="preserve"> </w:t>
      </w:r>
      <w:proofErr w:type="spellStart"/>
      <w:r w:rsidR="00A47633" w:rsidRPr="00196167">
        <w:rPr>
          <w:iCs/>
          <w:sz w:val="20"/>
          <w:szCs w:val="20"/>
          <w:lang w:val="fo-FO"/>
        </w:rPr>
        <w:t>risiko</w:t>
      </w:r>
      <w:r w:rsidRPr="00196167">
        <w:rPr>
          <w:iCs/>
          <w:sz w:val="20"/>
          <w:szCs w:val="20"/>
          <w:lang w:val="fo-FO"/>
        </w:rPr>
        <w:t>profil</w:t>
      </w:r>
      <w:proofErr w:type="spellEnd"/>
      <w:r w:rsidRPr="00196167">
        <w:rPr>
          <w:iCs/>
          <w:sz w:val="20"/>
          <w:szCs w:val="20"/>
          <w:lang w:val="fo-FO"/>
        </w:rPr>
        <w:t xml:space="preserve"> </w:t>
      </w:r>
      <w:proofErr w:type="spellStart"/>
      <w:r w:rsidRPr="00196167">
        <w:rPr>
          <w:iCs/>
          <w:sz w:val="20"/>
          <w:szCs w:val="20"/>
          <w:lang w:val="fo-FO"/>
        </w:rPr>
        <w:t>uden</w:t>
      </w:r>
      <w:proofErr w:type="spellEnd"/>
      <w:r w:rsidRPr="00196167">
        <w:rPr>
          <w:iCs/>
          <w:sz w:val="20"/>
          <w:szCs w:val="20"/>
          <w:lang w:val="fo-FO"/>
        </w:rPr>
        <w:t xml:space="preserve"> </w:t>
      </w:r>
      <w:proofErr w:type="spellStart"/>
      <w:r w:rsidRPr="00196167">
        <w:rPr>
          <w:iCs/>
          <w:sz w:val="20"/>
          <w:szCs w:val="20"/>
          <w:lang w:val="fo-FO"/>
        </w:rPr>
        <w:t>unødig</w:t>
      </w:r>
      <w:proofErr w:type="spellEnd"/>
      <w:r w:rsidRPr="00196167">
        <w:rPr>
          <w:iCs/>
          <w:sz w:val="20"/>
          <w:szCs w:val="20"/>
          <w:lang w:val="fo-FO"/>
        </w:rPr>
        <w:t xml:space="preserve"> </w:t>
      </w:r>
      <w:proofErr w:type="spellStart"/>
      <w:r w:rsidRPr="00196167">
        <w:rPr>
          <w:iCs/>
          <w:sz w:val="20"/>
          <w:szCs w:val="20"/>
          <w:lang w:val="fo-FO"/>
        </w:rPr>
        <w:t>forsinkelse</w:t>
      </w:r>
      <w:proofErr w:type="spellEnd"/>
      <w:r w:rsidRPr="00196167">
        <w:rPr>
          <w:iCs/>
          <w:sz w:val="20"/>
          <w:szCs w:val="20"/>
          <w:lang w:val="fo-FO"/>
        </w:rPr>
        <w:t xml:space="preserve"> </w:t>
      </w:r>
      <w:proofErr w:type="spellStart"/>
      <w:r w:rsidRPr="00196167">
        <w:rPr>
          <w:iCs/>
          <w:sz w:val="20"/>
          <w:szCs w:val="20"/>
          <w:lang w:val="fo-FO"/>
        </w:rPr>
        <w:t>bliver</w:t>
      </w:r>
      <w:proofErr w:type="spellEnd"/>
      <w:r w:rsidRPr="00196167">
        <w:rPr>
          <w:iCs/>
          <w:sz w:val="20"/>
          <w:szCs w:val="20"/>
          <w:lang w:val="fo-FO"/>
        </w:rPr>
        <w:t xml:space="preserve"> </w:t>
      </w:r>
      <w:proofErr w:type="spellStart"/>
      <w:r w:rsidRPr="00196167">
        <w:rPr>
          <w:iCs/>
          <w:sz w:val="20"/>
          <w:szCs w:val="20"/>
          <w:lang w:val="fo-FO"/>
        </w:rPr>
        <w:t>rapporteret</w:t>
      </w:r>
      <w:proofErr w:type="spellEnd"/>
      <w:r w:rsidRPr="00196167">
        <w:rPr>
          <w:iCs/>
          <w:sz w:val="20"/>
          <w:szCs w:val="20"/>
          <w:lang w:val="fo-FO"/>
        </w:rPr>
        <w:t xml:space="preserve"> </w:t>
      </w:r>
      <w:proofErr w:type="spellStart"/>
      <w:r w:rsidRPr="00196167">
        <w:rPr>
          <w:iCs/>
          <w:sz w:val="20"/>
          <w:szCs w:val="20"/>
          <w:lang w:val="fo-FO"/>
        </w:rPr>
        <w:t>som</w:t>
      </w:r>
      <w:proofErr w:type="spellEnd"/>
      <w:r w:rsidRPr="00196167">
        <w:rPr>
          <w:iCs/>
          <w:sz w:val="20"/>
          <w:szCs w:val="20"/>
          <w:lang w:val="fo-FO"/>
        </w:rPr>
        <w:t xml:space="preserve"> </w:t>
      </w:r>
      <w:proofErr w:type="spellStart"/>
      <w:r w:rsidRPr="00196167">
        <w:rPr>
          <w:iCs/>
          <w:sz w:val="20"/>
          <w:szCs w:val="20"/>
          <w:lang w:val="fo-FO"/>
        </w:rPr>
        <w:t>minimum</w:t>
      </w:r>
      <w:proofErr w:type="spellEnd"/>
      <w:r w:rsidRPr="00196167">
        <w:rPr>
          <w:iCs/>
          <w:sz w:val="20"/>
          <w:szCs w:val="20"/>
          <w:lang w:val="fo-FO"/>
        </w:rPr>
        <w:t xml:space="preserve"> til </w:t>
      </w:r>
      <w:proofErr w:type="spellStart"/>
      <w:r w:rsidRPr="00196167">
        <w:rPr>
          <w:iCs/>
          <w:sz w:val="20"/>
          <w:szCs w:val="20"/>
          <w:lang w:val="fo-FO"/>
        </w:rPr>
        <w:t>det</w:t>
      </w:r>
      <w:proofErr w:type="spellEnd"/>
      <w:r w:rsidRPr="00196167">
        <w:rPr>
          <w:iCs/>
          <w:sz w:val="20"/>
          <w:szCs w:val="20"/>
          <w:lang w:val="fo-FO"/>
        </w:rPr>
        <w:t xml:space="preserve"> niveau i </w:t>
      </w:r>
      <w:proofErr w:type="spellStart"/>
      <w:r w:rsidRPr="00196167">
        <w:rPr>
          <w:iCs/>
          <w:sz w:val="20"/>
          <w:szCs w:val="20"/>
          <w:lang w:val="fo-FO"/>
        </w:rPr>
        <w:t>organisationen</w:t>
      </w:r>
      <w:proofErr w:type="spellEnd"/>
      <w:r w:rsidRPr="00196167">
        <w:rPr>
          <w:iCs/>
          <w:sz w:val="20"/>
          <w:szCs w:val="20"/>
          <w:lang w:val="fo-FO"/>
        </w:rPr>
        <w:t xml:space="preserve">, </w:t>
      </w:r>
      <w:proofErr w:type="spellStart"/>
      <w:r w:rsidRPr="00196167">
        <w:rPr>
          <w:iCs/>
          <w:sz w:val="20"/>
          <w:szCs w:val="20"/>
          <w:lang w:val="fo-FO"/>
        </w:rPr>
        <w:t>som</w:t>
      </w:r>
      <w:proofErr w:type="spellEnd"/>
      <w:r w:rsidRPr="00196167">
        <w:rPr>
          <w:iCs/>
          <w:sz w:val="20"/>
          <w:szCs w:val="20"/>
          <w:lang w:val="fo-FO"/>
        </w:rPr>
        <w:t xml:space="preserve"> har </w:t>
      </w:r>
      <w:proofErr w:type="spellStart"/>
      <w:r w:rsidRPr="00196167">
        <w:rPr>
          <w:iCs/>
          <w:sz w:val="20"/>
          <w:szCs w:val="20"/>
          <w:lang w:val="fo-FO"/>
        </w:rPr>
        <w:t>ansvaret</w:t>
      </w:r>
      <w:proofErr w:type="spellEnd"/>
      <w:r w:rsidRPr="00196167">
        <w:rPr>
          <w:iCs/>
          <w:sz w:val="20"/>
          <w:szCs w:val="20"/>
          <w:lang w:val="fo-FO"/>
        </w:rPr>
        <w:t xml:space="preserve"> for at </w:t>
      </w:r>
      <w:proofErr w:type="spellStart"/>
      <w:r w:rsidRPr="00196167">
        <w:rPr>
          <w:iCs/>
          <w:sz w:val="20"/>
          <w:szCs w:val="20"/>
          <w:lang w:val="fo-FO"/>
        </w:rPr>
        <w:t>vurdere</w:t>
      </w:r>
      <w:proofErr w:type="spellEnd"/>
      <w:r w:rsidRPr="00196167">
        <w:rPr>
          <w:iCs/>
          <w:sz w:val="20"/>
          <w:szCs w:val="20"/>
          <w:lang w:val="fo-FO"/>
        </w:rPr>
        <w:t xml:space="preserve"> </w:t>
      </w:r>
      <w:proofErr w:type="spellStart"/>
      <w:r w:rsidRPr="00196167">
        <w:rPr>
          <w:iCs/>
          <w:sz w:val="20"/>
          <w:szCs w:val="20"/>
          <w:lang w:val="fo-FO"/>
        </w:rPr>
        <w:t>udviklingen</w:t>
      </w:r>
      <w:proofErr w:type="spellEnd"/>
      <w:r w:rsidRPr="00196167">
        <w:rPr>
          <w:iCs/>
          <w:sz w:val="20"/>
          <w:szCs w:val="20"/>
          <w:lang w:val="fo-FO"/>
        </w:rPr>
        <w:t xml:space="preserve"> og </w:t>
      </w:r>
      <w:proofErr w:type="spellStart"/>
      <w:r w:rsidRPr="00196167">
        <w:rPr>
          <w:iCs/>
          <w:sz w:val="20"/>
          <w:szCs w:val="20"/>
          <w:lang w:val="fo-FO"/>
        </w:rPr>
        <w:t>træffe</w:t>
      </w:r>
      <w:proofErr w:type="spellEnd"/>
      <w:r w:rsidRPr="00196167">
        <w:rPr>
          <w:iCs/>
          <w:sz w:val="20"/>
          <w:szCs w:val="20"/>
          <w:lang w:val="fo-FO"/>
        </w:rPr>
        <w:t xml:space="preserve"> </w:t>
      </w:r>
      <w:proofErr w:type="spellStart"/>
      <w:r w:rsidRPr="00196167">
        <w:rPr>
          <w:iCs/>
          <w:sz w:val="20"/>
          <w:szCs w:val="20"/>
          <w:lang w:val="fo-FO"/>
        </w:rPr>
        <w:t>beslutning</w:t>
      </w:r>
      <w:proofErr w:type="spellEnd"/>
      <w:r w:rsidRPr="00196167">
        <w:rPr>
          <w:iCs/>
          <w:sz w:val="20"/>
          <w:szCs w:val="20"/>
          <w:lang w:val="fo-FO"/>
        </w:rPr>
        <w:t xml:space="preserve"> </w:t>
      </w:r>
      <w:proofErr w:type="spellStart"/>
      <w:r w:rsidRPr="00196167">
        <w:rPr>
          <w:iCs/>
          <w:sz w:val="20"/>
          <w:szCs w:val="20"/>
          <w:lang w:val="fo-FO"/>
        </w:rPr>
        <w:t>om</w:t>
      </w:r>
      <w:proofErr w:type="spellEnd"/>
      <w:r w:rsidRPr="00196167">
        <w:rPr>
          <w:iCs/>
          <w:sz w:val="20"/>
          <w:szCs w:val="20"/>
          <w:lang w:val="fo-FO"/>
        </w:rPr>
        <w:t xml:space="preserve"> </w:t>
      </w:r>
      <w:proofErr w:type="spellStart"/>
      <w:r w:rsidRPr="00196167">
        <w:rPr>
          <w:iCs/>
          <w:sz w:val="20"/>
          <w:szCs w:val="20"/>
          <w:lang w:val="fo-FO"/>
        </w:rPr>
        <w:t>passende</w:t>
      </w:r>
      <w:proofErr w:type="spellEnd"/>
      <w:r w:rsidRPr="00196167">
        <w:rPr>
          <w:iCs/>
          <w:sz w:val="20"/>
          <w:szCs w:val="20"/>
          <w:lang w:val="fo-FO"/>
        </w:rPr>
        <w:t xml:space="preserve"> </w:t>
      </w:r>
      <w:proofErr w:type="spellStart"/>
      <w:r w:rsidRPr="00196167">
        <w:rPr>
          <w:iCs/>
          <w:sz w:val="20"/>
          <w:szCs w:val="20"/>
          <w:lang w:val="fo-FO"/>
        </w:rPr>
        <w:t>foranstaltninger</w:t>
      </w:r>
      <w:proofErr w:type="spellEnd"/>
      <w:r w:rsidRPr="00196167">
        <w:rPr>
          <w:iCs/>
          <w:sz w:val="20"/>
          <w:szCs w:val="20"/>
          <w:lang w:val="fo-FO"/>
        </w:rPr>
        <w:t>.</w:t>
      </w:r>
    </w:p>
    <w:p w14:paraId="3016EAA2" w14:textId="77777777" w:rsidR="00454570" w:rsidRPr="00196167" w:rsidRDefault="00454570">
      <w:pPr>
        <w:pStyle w:val="Nummer"/>
        <w:divId w:val="1840848633"/>
        <w:rPr>
          <w:sz w:val="20"/>
          <w:szCs w:val="20"/>
        </w:rPr>
      </w:pPr>
    </w:p>
    <w:p w14:paraId="60029861" w14:textId="27A730B0" w:rsidR="00464C2E" w:rsidRPr="00196167" w:rsidRDefault="005A405E">
      <w:pPr>
        <w:pStyle w:val="Nummer"/>
        <w:jc w:val="center"/>
        <w:divId w:val="1840848633"/>
        <w:rPr>
          <w:i/>
          <w:iCs/>
          <w:sz w:val="20"/>
          <w:szCs w:val="20"/>
          <w:lang w:val="fo-FO"/>
        </w:rPr>
      </w:pPr>
      <w:proofErr w:type="spellStart"/>
      <w:r w:rsidRPr="00196167">
        <w:rPr>
          <w:i/>
          <w:iCs/>
          <w:sz w:val="20"/>
          <w:szCs w:val="20"/>
          <w:lang w:val="fo-FO"/>
        </w:rPr>
        <w:t>Forretningsgange</w:t>
      </w:r>
      <w:proofErr w:type="spellEnd"/>
      <w:r w:rsidRPr="00196167">
        <w:rPr>
          <w:i/>
          <w:iCs/>
          <w:sz w:val="20"/>
          <w:szCs w:val="20"/>
          <w:lang w:val="fo-FO"/>
        </w:rPr>
        <w:t xml:space="preserve"> for </w:t>
      </w:r>
      <w:proofErr w:type="spellStart"/>
      <w:r w:rsidRPr="00196167">
        <w:rPr>
          <w:i/>
          <w:iCs/>
          <w:sz w:val="20"/>
          <w:szCs w:val="20"/>
          <w:lang w:val="fo-FO"/>
        </w:rPr>
        <w:t>risikoklassifikation</w:t>
      </w:r>
      <w:proofErr w:type="spellEnd"/>
      <w:r w:rsidRPr="00196167">
        <w:rPr>
          <w:i/>
          <w:iCs/>
          <w:sz w:val="20"/>
          <w:szCs w:val="20"/>
          <w:lang w:val="fo-FO"/>
        </w:rPr>
        <w:t xml:space="preserve"> </w:t>
      </w:r>
      <w:proofErr w:type="spellStart"/>
      <w:r w:rsidRPr="00196167">
        <w:rPr>
          <w:i/>
          <w:iCs/>
          <w:sz w:val="20"/>
          <w:szCs w:val="20"/>
          <w:lang w:val="fo-FO"/>
        </w:rPr>
        <w:t>af</w:t>
      </w:r>
      <w:proofErr w:type="spellEnd"/>
      <w:r w:rsidRPr="00196167">
        <w:rPr>
          <w:i/>
          <w:iCs/>
          <w:sz w:val="20"/>
          <w:szCs w:val="20"/>
          <w:lang w:val="fo-FO"/>
        </w:rPr>
        <w:t xml:space="preserve"> </w:t>
      </w:r>
      <w:proofErr w:type="spellStart"/>
      <w:r w:rsidRPr="00196167">
        <w:rPr>
          <w:i/>
          <w:iCs/>
          <w:sz w:val="20"/>
          <w:szCs w:val="20"/>
          <w:lang w:val="fo-FO"/>
        </w:rPr>
        <w:t>kunderne</w:t>
      </w:r>
      <w:proofErr w:type="spellEnd"/>
    </w:p>
    <w:p w14:paraId="5403856F" w14:textId="77777777" w:rsidR="00196167" w:rsidRPr="00196167" w:rsidRDefault="00196167">
      <w:pPr>
        <w:pStyle w:val="Nummer"/>
        <w:jc w:val="center"/>
        <w:divId w:val="1840848633"/>
        <w:rPr>
          <w:sz w:val="20"/>
          <w:szCs w:val="20"/>
        </w:rPr>
      </w:pPr>
    </w:p>
    <w:p w14:paraId="4DE359E5" w14:textId="54D497C6" w:rsidR="00A91572" w:rsidRPr="00196167" w:rsidRDefault="005A405E" w:rsidP="00196167">
      <w:pPr>
        <w:pStyle w:val="Nummer"/>
        <w:numPr>
          <w:ilvl w:val="0"/>
          <w:numId w:val="70"/>
        </w:numPr>
        <w:jc w:val="both"/>
        <w:divId w:val="1840848633"/>
        <w:rPr>
          <w:sz w:val="20"/>
          <w:szCs w:val="20"/>
          <w:lang w:val="fo-FO"/>
        </w:rPr>
      </w:pP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virksomhed</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forretningsgange</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fastlægger</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 </w:t>
      </w:r>
      <w:proofErr w:type="spellStart"/>
      <w:r w:rsidRPr="00196167">
        <w:rPr>
          <w:sz w:val="20"/>
          <w:szCs w:val="20"/>
          <w:lang w:val="fo-FO"/>
        </w:rPr>
        <w:t>risikoklassifikation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anvendelse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modeller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anden</w:t>
      </w:r>
      <w:proofErr w:type="spellEnd"/>
      <w:r w:rsidRPr="00196167">
        <w:rPr>
          <w:sz w:val="20"/>
          <w:szCs w:val="20"/>
          <w:lang w:val="fo-FO"/>
        </w:rPr>
        <w:t xml:space="preserve"> </w:t>
      </w:r>
      <w:proofErr w:type="spellStart"/>
      <w:r w:rsidRPr="00196167">
        <w:rPr>
          <w:sz w:val="20"/>
          <w:szCs w:val="20"/>
          <w:lang w:val="fo-FO"/>
        </w:rPr>
        <w:t>måde</w:t>
      </w:r>
      <w:proofErr w:type="spellEnd"/>
      <w:r w:rsidRPr="00196167">
        <w:rPr>
          <w:sz w:val="20"/>
          <w:szCs w:val="20"/>
          <w:lang w:val="fo-FO"/>
        </w:rPr>
        <w:t xml:space="preserve"> for </w:t>
      </w:r>
      <w:proofErr w:type="spellStart"/>
      <w:r w:rsidRPr="00196167">
        <w:rPr>
          <w:sz w:val="20"/>
          <w:szCs w:val="20"/>
          <w:lang w:val="fo-FO"/>
        </w:rPr>
        <w:t>porteføljer</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skal </w:t>
      </w:r>
      <w:proofErr w:type="spellStart"/>
      <w:r w:rsidRPr="00196167">
        <w:rPr>
          <w:sz w:val="20"/>
          <w:szCs w:val="20"/>
          <w:lang w:val="fo-FO"/>
        </w:rPr>
        <w:t>sikre</w:t>
      </w:r>
      <w:proofErr w:type="spellEnd"/>
      <w:r w:rsidRPr="00196167">
        <w:rPr>
          <w:sz w:val="20"/>
          <w:szCs w:val="20"/>
          <w:lang w:val="fo-FO"/>
        </w:rPr>
        <w:t xml:space="preserve">, at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risikoklassificerer</w:t>
      </w:r>
      <w:proofErr w:type="spellEnd"/>
      <w:r w:rsidRPr="00196167">
        <w:rPr>
          <w:sz w:val="20"/>
          <w:szCs w:val="20"/>
          <w:lang w:val="fo-FO"/>
        </w:rPr>
        <w:t xml:space="preserve"> </w:t>
      </w:r>
      <w:proofErr w:type="spellStart"/>
      <w:r w:rsidRPr="00196167">
        <w:rPr>
          <w:sz w:val="20"/>
          <w:szCs w:val="20"/>
          <w:lang w:val="fo-FO"/>
        </w:rPr>
        <w:t>sine</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korrekt</w:t>
      </w:r>
      <w:proofErr w:type="spellEnd"/>
      <w:r w:rsidRPr="00196167">
        <w:rPr>
          <w:sz w:val="20"/>
          <w:szCs w:val="20"/>
          <w:lang w:val="fo-FO"/>
        </w:rPr>
        <w:t xml:space="preserve">, </w:t>
      </w:r>
      <w:proofErr w:type="spellStart"/>
      <w:r w:rsidRPr="00196167">
        <w:rPr>
          <w:sz w:val="20"/>
          <w:szCs w:val="20"/>
          <w:lang w:val="fo-FO"/>
        </w:rPr>
        <w:t>hvilket</w:t>
      </w:r>
      <w:proofErr w:type="spellEnd"/>
      <w:r w:rsidRPr="00196167">
        <w:rPr>
          <w:sz w:val="20"/>
          <w:szCs w:val="20"/>
          <w:lang w:val="fo-FO"/>
        </w:rPr>
        <w:t xml:space="preserve"> </w:t>
      </w:r>
      <w:proofErr w:type="spellStart"/>
      <w:r w:rsidRPr="00196167">
        <w:rPr>
          <w:sz w:val="20"/>
          <w:szCs w:val="20"/>
          <w:lang w:val="fo-FO"/>
        </w:rPr>
        <w:t>medvirker</w:t>
      </w:r>
      <w:proofErr w:type="spellEnd"/>
      <w:r w:rsidRPr="00196167">
        <w:rPr>
          <w:sz w:val="20"/>
          <w:szCs w:val="20"/>
          <w:lang w:val="fo-FO"/>
        </w:rPr>
        <w:t xml:space="preserve"> til, at </w:t>
      </w:r>
      <w:proofErr w:type="spellStart"/>
      <w:r w:rsidRPr="00196167">
        <w:rPr>
          <w:sz w:val="20"/>
          <w:szCs w:val="20"/>
          <w:lang w:val="fo-FO"/>
        </w:rPr>
        <w:t>virksomheden</w:t>
      </w:r>
      <w:proofErr w:type="spellEnd"/>
      <w:r w:rsidRPr="00196167">
        <w:rPr>
          <w:sz w:val="20"/>
          <w:szCs w:val="20"/>
          <w:lang w:val="fo-FO"/>
        </w:rPr>
        <w:t xml:space="preserve"> har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overblik</w:t>
      </w:r>
      <w:proofErr w:type="spellEnd"/>
      <w:r w:rsidRPr="00196167">
        <w:rPr>
          <w:sz w:val="20"/>
          <w:szCs w:val="20"/>
          <w:lang w:val="fo-FO"/>
        </w:rPr>
        <w:t xml:space="preserve"> </w:t>
      </w:r>
      <w:proofErr w:type="spellStart"/>
      <w:r w:rsidRPr="00196167">
        <w:rPr>
          <w:sz w:val="20"/>
          <w:szCs w:val="20"/>
          <w:lang w:val="fo-FO"/>
        </w:rPr>
        <w:t>over</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kreditrisici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er </w:t>
      </w:r>
      <w:proofErr w:type="spellStart"/>
      <w:r w:rsidRPr="00196167">
        <w:rPr>
          <w:sz w:val="20"/>
          <w:szCs w:val="20"/>
          <w:lang w:val="fo-FO"/>
        </w:rPr>
        <w:t>forbundet</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dens</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
    <w:p w14:paraId="5E9CA112" w14:textId="65B4385E" w:rsidR="00464C2E" w:rsidRPr="00196167" w:rsidRDefault="005A405E" w:rsidP="00196167">
      <w:pPr>
        <w:pStyle w:val="Nummer"/>
        <w:ind w:left="720" w:firstLine="0"/>
        <w:jc w:val="both"/>
        <w:divId w:val="1840848633"/>
        <w:rPr>
          <w:sz w:val="20"/>
          <w:szCs w:val="20"/>
        </w:rPr>
      </w:pPr>
      <w:r w:rsidRPr="00196167">
        <w:rPr>
          <w:sz w:val="20"/>
          <w:szCs w:val="20"/>
          <w:lang w:val="fo-FO"/>
        </w:rPr>
        <w:t xml:space="preserve">For </w:t>
      </w:r>
      <w:proofErr w:type="spellStart"/>
      <w:r w:rsidRPr="00196167">
        <w:rPr>
          <w:sz w:val="20"/>
          <w:szCs w:val="20"/>
          <w:lang w:val="fo-FO"/>
        </w:rPr>
        <w:t>porteføljer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er </w:t>
      </w:r>
      <w:proofErr w:type="spellStart"/>
      <w:r w:rsidRPr="00196167">
        <w:rPr>
          <w:sz w:val="20"/>
          <w:szCs w:val="20"/>
          <w:lang w:val="fo-FO"/>
        </w:rPr>
        <w:t>omfattet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IRB-tilladelse</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Finanstilsynet, vil </w:t>
      </w:r>
      <w:proofErr w:type="spellStart"/>
      <w:r w:rsidRPr="00196167">
        <w:rPr>
          <w:sz w:val="20"/>
          <w:szCs w:val="20"/>
          <w:lang w:val="fo-FO"/>
        </w:rPr>
        <w:t>forretningsgange</w:t>
      </w:r>
      <w:proofErr w:type="spellEnd"/>
      <w:r w:rsidRPr="00196167">
        <w:rPr>
          <w:sz w:val="20"/>
          <w:szCs w:val="20"/>
          <w:lang w:val="fo-FO"/>
        </w:rPr>
        <w:t xml:space="preserve"> for </w:t>
      </w:r>
      <w:proofErr w:type="spellStart"/>
      <w:r w:rsidRPr="00196167">
        <w:rPr>
          <w:sz w:val="20"/>
          <w:szCs w:val="20"/>
          <w:lang w:val="fo-FO"/>
        </w:rPr>
        <w:t>risikoklassifikation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almindeligvis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 xml:space="preserve"> </w:t>
      </w:r>
      <w:proofErr w:type="spellStart"/>
      <w:r w:rsidRPr="00196167">
        <w:rPr>
          <w:sz w:val="20"/>
          <w:szCs w:val="20"/>
          <w:lang w:val="fo-FO"/>
        </w:rPr>
        <w:t>indeholde</w:t>
      </w:r>
      <w:proofErr w:type="spellEnd"/>
      <w:r w:rsidRPr="00196167">
        <w:rPr>
          <w:sz w:val="20"/>
          <w:szCs w:val="20"/>
          <w:lang w:val="fo-FO"/>
        </w:rPr>
        <w:t xml:space="preserve"> </w:t>
      </w:r>
      <w:proofErr w:type="spellStart"/>
      <w:r w:rsidRPr="00196167">
        <w:rPr>
          <w:sz w:val="20"/>
          <w:szCs w:val="20"/>
          <w:lang w:val="fo-FO"/>
        </w:rPr>
        <w:t>følgende</w:t>
      </w:r>
      <w:proofErr w:type="spellEnd"/>
      <w:r w:rsidRPr="00196167">
        <w:rPr>
          <w:sz w:val="20"/>
          <w:szCs w:val="20"/>
          <w:lang w:val="fo-FO"/>
        </w:rPr>
        <w:t xml:space="preserve"> </w:t>
      </w:r>
      <w:proofErr w:type="spellStart"/>
      <w:r w:rsidRPr="00196167">
        <w:rPr>
          <w:sz w:val="20"/>
          <w:szCs w:val="20"/>
          <w:lang w:val="fo-FO"/>
        </w:rPr>
        <w:t>elementer</w:t>
      </w:r>
      <w:proofErr w:type="spellEnd"/>
      <w:r w:rsidRPr="00196167">
        <w:rPr>
          <w:sz w:val="20"/>
          <w:szCs w:val="20"/>
          <w:lang w:val="fo-FO"/>
        </w:rPr>
        <w:t>:</w:t>
      </w:r>
    </w:p>
    <w:p w14:paraId="39DC1598" w14:textId="353951EC" w:rsidR="00464C2E" w:rsidRPr="00196167" w:rsidRDefault="005A405E" w:rsidP="00196167">
      <w:pPr>
        <w:pStyle w:val="Litra"/>
        <w:numPr>
          <w:ilvl w:val="0"/>
          <w:numId w:val="94"/>
        </w:numPr>
        <w:jc w:val="both"/>
        <w:divId w:val="1840848633"/>
        <w:rPr>
          <w:sz w:val="20"/>
          <w:szCs w:val="20"/>
        </w:rPr>
      </w:pPr>
      <w:r w:rsidRPr="00196167">
        <w:rPr>
          <w:sz w:val="20"/>
          <w:szCs w:val="20"/>
          <w:lang w:val="fo-FO"/>
        </w:rPr>
        <w:lastRenderedPageBreak/>
        <w:t xml:space="preserve">For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virksomheder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w:t>
      </w:r>
      <w:proofErr w:type="spellStart"/>
      <w:r w:rsidRPr="00196167">
        <w:rPr>
          <w:sz w:val="20"/>
          <w:szCs w:val="20"/>
          <w:lang w:val="fo-FO"/>
        </w:rPr>
        <w:t>anvender</w:t>
      </w:r>
      <w:proofErr w:type="spellEnd"/>
      <w:r w:rsidRPr="00196167">
        <w:rPr>
          <w:sz w:val="20"/>
          <w:szCs w:val="20"/>
          <w:lang w:val="fo-FO"/>
        </w:rPr>
        <w:t xml:space="preserve"> </w:t>
      </w:r>
      <w:proofErr w:type="spellStart"/>
      <w:r w:rsidRPr="00196167">
        <w:rPr>
          <w:sz w:val="20"/>
          <w:szCs w:val="20"/>
          <w:lang w:val="fo-FO"/>
        </w:rPr>
        <w:t>modeller</w:t>
      </w:r>
      <w:proofErr w:type="spellEnd"/>
      <w:r w:rsidRPr="00196167">
        <w:rPr>
          <w:sz w:val="20"/>
          <w:szCs w:val="20"/>
          <w:lang w:val="fo-FO"/>
        </w:rPr>
        <w:t xml:space="preserve"> til </w:t>
      </w:r>
      <w:proofErr w:type="spellStart"/>
      <w:r w:rsidRPr="00196167">
        <w:rPr>
          <w:sz w:val="20"/>
          <w:szCs w:val="20"/>
          <w:lang w:val="fo-FO"/>
        </w:rPr>
        <w:t>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kunderne</w:t>
      </w:r>
      <w:proofErr w:type="spellEnd"/>
      <w:r w:rsidRPr="00196167">
        <w:rPr>
          <w:sz w:val="20"/>
          <w:szCs w:val="20"/>
          <w:lang w:val="fo-FO"/>
        </w:rPr>
        <w:t xml:space="preserve">: </w:t>
      </w:r>
      <w:proofErr w:type="spellStart"/>
      <w:r w:rsidRPr="00196167">
        <w:rPr>
          <w:sz w:val="20"/>
          <w:szCs w:val="20"/>
          <w:lang w:val="fo-FO"/>
        </w:rPr>
        <w:t>Angivelse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karakteristika</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kendetegner</w:t>
      </w:r>
      <w:proofErr w:type="spellEnd"/>
      <w:r w:rsidRPr="00196167">
        <w:rPr>
          <w:sz w:val="20"/>
          <w:szCs w:val="20"/>
          <w:lang w:val="fo-FO"/>
        </w:rPr>
        <w:t xml:space="preserve"> </w:t>
      </w:r>
      <w:proofErr w:type="spellStart"/>
      <w:r w:rsidRPr="00196167">
        <w:rPr>
          <w:sz w:val="20"/>
          <w:szCs w:val="20"/>
          <w:lang w:val="fo-FO"/>
        </w:rPr>
        <w:t>kunder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forskellig</w:t>
      </w:r>
      <w:proofErr w:type="spellEnd"/>
      <w:r w:rsidRPr="00196167">
        <w:rPr>
          <w:sz w:val="20"/>
          <w:szCs w:val="20"/>
          <w:lang w:val="fo-FO"/>
        </w:rPr>
        <w:t xml:space="preserve"> </w:t>
      </w:r>
      <w:proofErr w:type="spellStart"/>
      <w:r w:rsidRPr="00196167">
        <w:rPr>
          <w:sz w:val="20"/>
          <w:szCs w:val="20"/>
          <w:lang w:val="fo-FO"/>
        </w:rPr>
        <w:t>type</w:t>
      </w:r>
      <w:proofErr w:type="spellEnd"/>
      <w:r w:rsidRPr="00196167">
        <w:rPr>
          <w:sz w:val="20"/>
          <w:szCs w:val="20"/>
          <w:lang w:val="fo-FO"/>
        </w:rPr>
        <w:t xml:space="preserve"> </w:t>
      </w:r>
      <w:proofErr w:type="spellStart"/>
      <w:r w:rsidRPr="00196167">
        <w:rPr>
          <w:sz w:val="20"/>
          <w:szCs w:val="20"/>
          <w:lang w:val="fo-FO"/>
        </w:rPr>
        <w:t>bonitet</w:t>
      </w:r>
      <w:proofErr w:type="spellEnd"/>
      <w:r w:rsidRPr="00196167">
        <w:rPr>
          <w:sz w:val="20"/>
          <w:szCs w:val="20"/>
          <w:lang w:val="fo-FO"/>
        </w:rPr>
        <w:t xml:space="preserve">. </w:t>
      </w:r>
      <w:proofErr w:type="spellStart"/>
      <w:r w:rsidRPr="00196167">
        <w:rPr>
          <w:sz w:val="20"/>
          <w:szCs w:val="20"/>
          <w:lang w:val="fo-FO"/>
        </w:rPr>
        <w:t>Dette</w:t>
      </w:r>
      <w:proofErr w:type="spellEnd"/>
      <w:r w:rsidRPr="00196167">
        <w:rPr>
          <w:sz w:val="20"/>
          <w:szCs w:val="20"/>
          <w:lang w:val="fo-FO"/>
        </w:rPr>
        <w:t xml:space="preserve"> </w:t>
      </w:r>
      <w:proofErr w:type="spellStart"/>
      <w:r w:rsidRPr="00196167">
        <w:rPr>
          <w:sz w:val="20"/>
          <w:szCs w:val="20"/>
          <w:lang w:val="fo-FO"/>
        </w:rPr>
        <w:t>omfatter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klassifikation</w:t>
      </w:r>
      <w:proofErr w:type="spellEnd"/>
      <w:r w:rsidRPr="00196167">
        <w:rPr>
          <w:sz w:val="20"/>
          <w:szCs w:val="20"/>
          <w:lang w:val="fo-FO"/>
        </w:rPr>
        <w:t xml:space="preserve"> </w:t>
      </w:r>
      <w:proofErr w:type="spellStart"/>
      <w:r w:rsidRPr="00196167">
        <w:rPr>
          <w:sz w:val="20"/>
          <w:szCs w:val="20"/>
          <w:lang w:val="fo-FO"/>
        </w:rPr>
        <w:t>svarende</w:t>
      </w:r>
      <w:proofErr w:type="spellEnd"/>
      <w:r w:rsidRPr="00196167">
        <w:rPr>
          <w:sz w:val="20"/>
          <w:szCs w:val="20"/>
          <w:lang w:val="fo-FO"/>
        </w:rPr>
        <w:t xml:space="preserve"> til </w:t>
      </w:r>
      <w:proofErr w:type="spellStart"/>
      <w:r w:rsidRPr="00196167">
        <w:rPr>
          <w:sz w:val="20"/>
          <w:szCs w:val="20"/>
          <w:lang w:val="fo-FO"/>
        </w:rPr>
        <w:t>Finanstilsynets</w:t>
      </w:r>
      <w:proofErr w:type="spellEnd"/>
      <w:r w:rsidRPr="00196167">
        <w:rPr>
          <w:sz w:val="20"/>
          <w:szCs w:val="20"/>
          <w:lang w:val="fo-FO"/>
        </w:rPr>
        <w:t xml:space="preserve"> </w:t>
      </w:r>
      <w:proofErr w:type="spellStart"/>
      <w:r w:rsidRPr="00196167">
        <w:rPr>
          <w:sz w:val="20"/>
          <w:szCs w:val="20"/>
          <w:lang w:val="fo-FO"/>
        </w:rPr>
        <w:t>karaktersystem</w:t>
      </w:r>
      <w:proofErr w:type="spellEnd"/>
      <w:r w:rsidRPr="00196167">
        <w:rPr>
          <w:sz w:val="20"/>
          <w:szCs w:val="20"/>
          <w:lang w:val="fo-FO"/>
        </w:rPr>
        <w:t>.</w:t>
      </w:r>
    </w:p>
    <w:p w14:paraId="4B352AD4" w14:textId="4611A5FD" w:rsidR="00464C2E" w:rsidRPr="00196167" w:rsidRDefault="005A405E" w:rsidP="00196167">
      <w:pPr>
        <w:pStyle w:val="Litra"/>
        <w:numPr>
          <w:ilvl w:val="0"/>
          <w:numId w:val="94"/>
        </w:numPr>
        <w:jc w:val="both"/>
        <w:divId w:val="1840848633"/>
        <w:rPr>
          <w:sz w:val="20"/>
          <w:szCs w:val="20"/>
        </w:rPr>
      </w:pPr>
      <w:r w:rsidRPr="00196167">
        <w:rPr>
          <w:sz w:val="20"/>
          <w:szCs w:val="20"/>
          <w:lang w:val="fo-FO"/>
        </w:rPr>
        <w:t xml:space="preserve">For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virksomheder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anvender</w:t>
      </w:r>
      <w:proofErr w:type="spellEnd"/>
      <w:r w:rsidRPr="00196167">
        <w:rPr>
          <w:sz w:val="20"/>
          <w:szCs w:val="20"/>
          <w:lang w:val="fo-FO"/>
        </w:rPr>
        <w:t xml:space="preserve"> </w:t>
      </w:r>
      <w:proofErr w:type="spellStart"/>
      <w:r w:rsidRPr="00196167">
        <w:rPr>
          <w:sz w:val="20"/>
          <w:szCs w:val="20"/>
          <w:lang w:val="fo-FO"/>
        </w:rPr>
        <w:t>modeller</w:t>
      </w:r>
      <w:proofErr w:type="spellEnd"/>
      <w:r w:rsidRPr="00196167">
        <w:rPr>
          <w:sz w:val="20"/>
          <w:szCs w:val="20"/>
          <w:lang w:val="fo-FO"/>
        </w:rPr>
        <w:t xml:space="preserve"> til </w:t>
      </w:r>
      <w:proofErr w:type="spellStart"/>
      <w:r w:rsidRPr="00196167">
        <w:rPr>
          <w:sz w:val="20"/>
          <w:szCs w:val="20"/>
          <w:lang w:val="fo-FO"/>
        </w:rPr>
        <w:t>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kunderne</w:t>
      </w:r>
      <w:proofErr w:type="spellEnd"/>
      <w:r w:rsidRPr="00196167">
        <w:rPr>
          <w:sz w:val="20"/>
          <w:szCs w:val="20"/>
          <w:lang w:val="fo-FO"/>
        </w:rPr>
        <w:t xml:space="preserve">: </w:t>
      </w:r>
      <w:proofErr w:type="spellStart"/>
      <w:r w:rsidRPr="00196167">
        <w:rPr>
          <w:sz w:val="20"/>
          <w:szCs w:val="20"/>
          <w:lang w:val="fo-FO"/>
        </w:rPr>
        <w:t>Præcise</w:t>
      </w:r>
      <w:proofErr w:type="spellEnd"/>
      <w:r w:rsidRPr="00196167">
        <w:rPr>
          <w:sz w:val="20"/>
          <w:szCs w:val="20"/>
          <w:lang w:val="fo-FO"/>
        </w:rPr>
        <w:t xml:space="preserve"> </w:t>
      </w:r>
      <w:proofErr w:type="spellStart"/>
      <w:r w:rsidRPr="00196167">
        <w:rPr>
          <w:sz w:val="20"/>
          <w:szCs w:val="20"/>
          <w:lang w:val="fo-FO"/>
        </w:rPr>
        <w:t>beskrivelser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såvel</w:t>
      </w:r>
      <w:proofErr w:type="spellEnd"/>
      <w:r w:rsidRPr="00196167">
        <w:rPr>
          <w:sz w:val="20"/>
          <w:szCs w:val="20"/>
          <w:lang w:val="fo-FO"/>
        </w:rPr>
        <w:t xml:space="preserve"> </w:t>
      </w:r>
      <w:proofErr w:type="spellStart"/>
      <w:r w:rsidRPr="00196167">
        <w:rPr>
          <w:sz w:val="20"/>
          <w:szCs w:val="20"/>
          <w:lang w:val="fo-FO"/>
        </w:rPr>
        <w:t>model</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vedtagne</w:t>
      </w:r>
      <w:proofErr w:type="spellEnd"/>
      <w:r w:rsidRPr="00196167">
        <w:rPr>
          <w:sz w:val="20"/>
          <w:szCs w:val="20"/>
          <w:lang w:val="fo-FO"/>
        </w:rPr>
        <w:t xml:space="preserve"> </w:t>
      </w:r>
      <w:proofErr w:type="spellStart"/>
      <w:r w:rsidRPr="00196167">
        <w:rPr>
          <w:sz w:val="20"/>
          <w:szCs w:val="20"/>
          <w:lang w:val="fo-FO"/>
        </w:rPr>
        <w:t>regelsæt</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hvilken</w:t>
      </w:r>
      <w:proofErr w:type="spellEnd"/>
      <w:r w:rsidRPr="00196167">
        <w:rPr>
          <w:sz w:val="20"/>
          <w:szCs w:val="20"/>
          <w:lang w:val="fo-FO"/>
        </w:rPr>
        <w:t xml:space="preserve"> skala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beskriver</w:t>
      </w:r>
      <w:proofErr w:type="spellEnd"/>
      <w:r w:rsidRPr="00196167">
        <w:rPr>
          <w:sz w:val="20"/>
          <w:szCs w:val="20"/>
          <w:lang w:val="fo-FO"/>
        </w:rPr>
        <w:t xml:space="preserve"> </w:t>
      </w:r>
      <w:proofErr w:type="spellStart"/>
      <w:r w:rsidRPr="00196167">
        <w:rPr>
          <w:sz w:val="20"/>
          <w:szCs w:val="20"/>
          <w:lang w:val="fo-FO"/>
        </w:rPr>
        <w:t>kundernes</w:t>
      </w:r>
      <w:proofErr w:type="spellEnd"/>
      <w:r w:rsidRPr="00196167">
        <w:rPr>
          <w:sz w:val="20"/>
          <w:szCs w:val="20"/>
          <w:lang w:val="fo-FO"/>
        </w:rPr>
        <w:t xml:space="preserve"> </w:t>
      </w:r>
      <w:proofErr w:type="spellStart"/>
      <w:r w:rsidRPr="00196167">
        <w:rPr>
          <w:sz w:val="20"/>
          <w:szCs w:val="20"/>
          <w:lang w:val="fo-FO"/>
        </w:rPr>
        <w:t>klassifikation</w:t>
      </w:r>
      <w:proofErr w:type="spellEnd"/>
      <w:r w:rsidRPr="00196167">
        <w:rPr>
          <w:sz w:val="20"/>
          <w:szCs w:val="20"/>
          <w:lang w:val="fo-FO"/>
        </w:rPr>
        <w:t>.</w:t>
      </w:r>
    </w:p>
    <w:p w14:paraId="51B8F336" w14:textId="628369CF" w:rsidR="00464C2E" w:rsidRPr="00196167" w:rsidRDefault="005A405E" w:rsidP="00196167">
      <w:pPr>
        <w:pStyle w:val="Litra"/>
        <w:numPr>
          <w:ilvl w:val="0"/>
          <w:numId w:val="94"/>
        </w:numPr>
        <w:jc w:val="both"/>
        <w:divId w:val="1840848633"/>
        <w:rPr>
          <w:sz w:val="20"/>
          <w:szCs w:val="20"/>
        </w:rPr>
      </w:pPr>
      <w:proofErr w:type="spellStart"/>
      <w:r w:rsidRPr="00196167">
        <w:rPr>
          <w:sz w:val="20"/>
          <w:szCs w:val="20"/>
          <w:lang w:val="fo-FO"/>
        </w:rPr>
        <w:t>Retningslinjer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sikrer</w:t>
      </w:r>
      <w:proofErr w:type="spellEnd"/>
      <w:r w:rsidRPr="00196167">
        <w:rPr>
          <w:sz w:val="20"/>
          <w:szCs w:val="20"/>
          <w:lang w:val="fo-FO"/>
        </w:rPr>
        <w:t xml:space="preserve">, at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kunderne</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w:t>
      </w:r>
      <w:proofErr w:type="spellStart"/>
      <w:r w:rsidRPr="00196167">
        <w:rPr>
          <w:sz w:val="20"/>
          <w:szCs w:val="20"/>
          <w:lang w:val="fo-FO"/>
        </w:rPr>
        <w:t>giver</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for positivt </w:t>
      </w:r>
      <w:proofErr w:type="spellStart"/>
      <w:r w:rsidRPr="00196167">
        <w:rPr>
          <w:sz w:val="20"/>
          <w:szCs w:val="20"/>
          <w:lang w:val="fo-FO"/>
        </w:rPr>
        <w:t>billede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w:t>
      </w:r>
    </w:p>
    <w:p w14:paraId="3F57438C" w14:textId="2C6052C8" w:rsidR="00464C2E" w:rsidRPr="00196167" w:rsidRDefault="005A405E" w:rsidP="00196167">
      <w:pPr>
        <w:pStyle w:val="Litra"/>
        <w:numPr>
          <w:ilvl w:val="0"/>
          <w:numId w:val="94"/>
        </w:numPr>
        <w:jc w:val="both"/>
        <w:divId w:val="1840848633"/>
        <w:rPr>
          <w:sz w:val="20"/>
          <w:szCs w:val="20"/>
        </w:rPr>
      </w:pPr>
      <w:proofErr w:type="spellStart"/>
      <w:r w:rsidRPr="00196167">
        <w:rPr>
          <w:sz w:val="20"/>
          <w:szCs w:val="20"/>
          <w:lang w:val="fo-FO"/>
        </w:rPr>
        <w:t>Retningslinjer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sikrer</w:t>
      </w:r>
      <w:proofErr w:type="spellEnd"/>
      <w:r w:rsidRPr="00196167">
        <w:rPr>
          <w:sz w:val="20"/>
          <w:szCs w:val="20"/>
          <w:lang w:val="fo-FO"/>
        </w:rPr>
        <w:t xml:space="preserve">, at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kontrol</w:t>
      </w:r>
      <w:proofErr w:type="spellEnd"/>
      <w:r w:rsidRPr="00196167">
        <w:rPr>
          <w:sz w:val="20"/>
          <w:szCs w:val="20"/>
          <w:lang w:val="fo-FO"/>
        </w:rPr>
        <w:t xml:space="preserve"> og </w:t>
      </w:r>
      <w:proofErr w:type="spellStart"/>
      <w:r w:rsidRPr="00196167">
        <w:rPr>
          <w:sz w:val="20"/>
          <w:szCs w:val="20"/>
          <w:lang w:val="fo-FO"/>
        </w:rPr>
        <w:t>regelmæssige</w:t>
      </w:r>
      <w:proofErr w:type="spellEnd"/>
      <w:r w:rsidRPr="00196167">
        <w:rPr>
          <w:sz w:val="20"/>
          <w:szCs w:val="20"/>
          <w:lang w:val="fo-FO"/>
        </w:rPr>
        <w:t xml:space="preserve"> </w:t>
      </w:r>
      <w:proofErr w:type="spellStart"/>
      <w:r w:rsidRPr="00196167">
        <w:rPr>
          <w:sz w:val="20"/>
          <w:szCs w:val="20"/>
          <w:lang w:val="fo-FO"/>
        </w:rPr>
        <w:t>tests</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klassifikationen</w:t>
      </w:r>
      <w:proofErr w:type="spellEnd"/>
      <w:r w:rsidRPr="00196167">
        <w:rPr>
          <w:sz w:val="20"/>
          <w:szCs w:val="20"/>
          <w:lang w:val="fo-FO"/>
        </w:rPr>
        <w:t xml:space="preserve"> er </w:t>
      </w:r>
      <w:proofErr w:type="spellStart"/>
      <w:r w:rsidRPr="00196167">
        <w:rPr>
          <w:sz w:val="20"/>
          <w:szCs w:val="20"/>
          <w:lang w:val="fo-FO"/>
        </w:rPr>
        <w:t>grundige</w:t>
      </w:r>
      <w:proofErr w:type="spellEnd"/>
      <w:r w:rsidRPr="00196167">
        <w:rPr>
          <w:sz w:val="20"/>
          <w:szCs w:val="20"/>
          <w:lang w:val="fo-FO"/>
        </w:rPr>
        <w:t xml:space="preserve"> og </w:t>
      </w:r>
      <w:proofErr w:type="spellStart"/>
      <w:r w:rsidRPr="00196167">
        <w:rPr>
          <w:sz w:val="20"/>
          <w:szCs w:val="20"/>
          <w:lang w:val="fo-FO"/>
        </w:rPr>
        <w:t>veldokumenterede</w:t>
      </w:r>
      <w:proofErr w:type="spellEnd"/>
      <w:r w:rsidRPr="00196167">
        <w:rPr>
          <w:sz w:val="20"/>
          <w:szCs w:val="20"/>
          <w:lang w:val="fo-FO"/>
        </w:rPr>
        <w:t>.</w:t>
      </w:r>
    </w:p>
    <w:p w14:paraId="11C71F0A" w14:textId="77777777" w:rsidR="00464C2E" w:rsidRPr="00196167" w:rsidRDefault="005A405E">
      <w:pPr>
        <w:pStyle w:val="Nummer"/>
        <w:divId w:val="1840848633"/>
        <w:rPr>
          <w:sz w:val="20"/>
          <w:szCs w:val="20"/>
        </w:rPr>
      </w:pPr>
      <w:r w:rsidRPr="00196167">
        <w:rPr>
          <w:i/>
          <w:iCs/>
          <w:sz w:val="20"/>
          <w:szCs w:val="20"/>
          <w:lang w:val="fo-FO"/>
        </w:rPr>
        <w:t> </w:t>
      </w:r>
    </w:p>
    <w:p w14:paraId="1EFE798F" w14:textId="2622E7B1" w:rsidR="00464C2E" w:rsidRPr="00196167" w:rsidRDefault="005A405E">
      <w:pPr>
        <w:pStyle w:val="Nummer"/>
        <w:jc w:val="center"/>
        <w:divId w:val="1840848633"/>
        <w:rPr>
          <w:i/>
          <w:iCs/>
          <w:sz w:val="20"/>
          <w:szCs w:val="20"/>
          <w:lang w:val="fo-FO"/>
        </w:rPr>
      </w:pPr>
      <w:proofErr w:type="spellStart"/>
      <w:r w:rsidRPr="00196167">
        <w:rPr>
          <w:i/>
          <w:iCs/>
          <w:sz w:val="20"/>
          <w:szCs w:val="20"/>
          <w:lang w:val="fo-FO"/>
        </w:rPr>
        <w:t>Særligt</w:t>
      </w:r>
      <w:proofErr w:type="spellEnd"/>
      <w:r w:rsidRPr="00196167">
        <w:rPr>
          <w:i/>
          <w:iCs/>
          <w:sz w:val="20"/>
          <w:szCs w:val="20"/>
          <w:lang w:val="fo-FO"/>
        </w:rPr>
        <w:t xml:space="preserve"> </w:t>
      </w:r>
      <w:proofErr w:type="spellStart"/>
      <w:r w:rsidRPr="00196167">
        <w:rPr>
          <w:i/>
          <w:iCs/>
          <w:sz w:val="20"/>
          <w:szCs w:val="20"/>
          <w:lang w:val="fo-FO"/>
        </w:rPr>
        <w:t>om</w:t>
      </w:r>
      <w:proofErr w:type="spellEnd"/>
      <w:r w:rsidRPr="00196167">
        <w:rPr>
          <w:i/>
          <w:iCs/>
          <w:sz w:val="20"/>
          <w:szCs w:val="20"/>
          <w:lang w:val="fo-FO"/>
        </w:rPr>
        <w:t xml:space="preserve"> </w:t>
      </w:r>
      <w:proofErr w:type="spellStart"/>
      <w:r w:rsidRPr="00196167">
        <w:rPr>
          <w:i/>
          <w:iCs/>
          <w:sz w:val="20"/>
          <w:szCs w:val="20"/>
          <w:lang w:val="fo-FO"/>
        </w:rPr>
        <w:t>forretningsgange</w:t>
      </w:r>
      <w:proofErr w:type="spellEnd"/>
      <w:r w:rsidRPr="00196167">
        <w:rPr>
          <w:i/>
          <w:iCs/>
          <w:sz w:val="20"/>
          <w:szCs w:val="20"/>
          <w:lang w:val="fo-FO"/>
        </w:rPr>
        <w:t xml:space="preserve"> i </w:t>
      </w:r>
      <w:proofErr w:type="spellStart"/>
      <w:r w:rsidRPr="00196167">
        <w:rPr>
          <w:i/>
          <w:iCs/>
          <w:sz w:val="20"/>
          <w:szCs w:val="20"/>
          <w:lang w:val="fo-FO"/>
        </w:rPr>
        <w:t>forbindelse</w:t>
      </w:r>
      <w:proofErr w:type="spellEnd"/>
      <w:r w:rsidRPr="00196167">
        <w:rPr>
          <w:i/>
          <w:iCs/>
          <w:sz w:val="20"/>
          <w:szCs w:val="20"/>
          <w:lang w:val="fo-FO"/>
        </w:rPr>
        <w:t xml:space="preserve"> </w:t>
      </w:r>
      <w:proofErr w:type="spellStart"/>
      <w:r w:rsidRPr="00196167">
        <w:rPr>
          <w:i/>
          <w:iCs/>
          <w:sz w:val="20"/>
          <w:szCs w:val="20"/>
          <w:lang w:val="fo-FO"/>
        </w:rPr>
        <w:t>med</w:t>
      </w:r>
      <w:proofErr w:type="spellEnd"/>
      <w:r w:rsidRPr="00196167">
        <w:rPr>
          <w:i/>
          <w:iCs/>
          <w:sz w:val="20"/>
          <w:szCs w:val="20"/>
          <w:lang w:val="fo-FO"/>
        </w:rPr>
        <w:t xml:space="preserve"> </w:t>
      </w:r>
      <w:proofErr w:type="spellStart"/>
      <w:r w:rsidRPr="00196167">
        <w:rPr>
          <w:i/>
          <w:iCs/>
          <w:sz w:val="20"/>
          <w:szCs w:val="20"/>
          <w:lang w:val="fo-FO"/>
        </w:rPr>
        <w:t>belåning</w:t>
      </w:r>
      <w:proofErr w:type="spellEnd"/>
      <w:r w:rsidRPr="00196167">
        <w:rPr>
          <w:i/>
          <w:iCs/>
          <w:sz w:val="20"/>
          <w:szCs w:val="20"/>
          <w:lang w:val="fo-FO"/>
        </w:rPr>
        <w:t xml:space="preserve"> </w:t>
      </w:r>
      <w:proofErr w:type="spellStart"/>
      <w:r w:rsidRPr="00196167">
        <w:rPr>
          <w:i/>
          <w:iCs/>
          <w:sz w:val="20"/>
          <w:szCs w:val="20"/>
          <w:lang w:val="fo-FO"/>
        </w:rPr>
        <w:t>af</w:t>
      </w:r>
      <w:proofErr w:type="spellEnd"/>
      <w:r w:rsidRPr="00196167">
        <w:rPr>
          <w:i/>
          <w:iCs/>
          <w:sz w:val="20"/>
          <w:szCs w:val="20"/>
          <w:lang w:val="fo-FO"/>
        </w:rPr>
        <w:t xml:space="preserve"> fast </w:t>
      </w:r>
      <w:proofErr w:type="spellStart"/>
      <w:r w:rsidRPr="00196167">
        <w:rPr>
          <w:i/>
          <w:iCs/>
          <w:sz w:val="20"/>
          <w:szCs w:val="20"/>
          <w:lang w:val="fo-FO"/>
        </w:rPr>
        <w:t>ejendom</w:t>
      </w:r>
      <w:proofErr w:type="spellEnd"/>
    </w:p>
    <w:p w14:paraId="241F2826" w14:textId="77777777" w:rsidR="00196167" w:rsidRPr="00196167" w:rsidRDefault="00196167">
      <w:pPr>
        <w:pStyle w:val="Nummer"/>
        <w:jc w:val="center"/>
        <w:divId w:val="1840848633"/>
        <w:rPr>
          <w:sz w:val="20"/>
          <w:szCs w:val="20"/>
        </w:rPr>
      </w:pPr>
    </w:p>
    <w:p w14:paraId="238A1BE6" w14:textId="25BAB590" w:rsidR="00464C2E" w:rsidRPr="00196167" w:rsidRDefault="005A405E" w:rsidP="00196167">
      <w:pPr>
        <w:pStyle w:val="Nummer"/>
        <w:numPr>
          <w:ilvl w:val="0"/>
          <w:numId w:val="70"/>
        </w:numPr>
        <w:jc w:val="both"/>
        <w:divId w:val="1840848633"/>
        <w:rPr>
          <w:sz w:val="20"/>
          <w:szCs w:val="20"/>
        </w:rPr>
      </w:pP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pengeinstitut</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belåner</w:t>
      </w:r>
      <w:proofErr w:type="spellEnd"/>
      <w:r w:rsidRPr="00196167">
        <w:rPr>
          <w:sz w:val="20"/>
          <w:szCs w:val="20"/>
          <w:lang w:val="fo-FO"/>
        </w:rPr>
        <w:t xml:space="preserve"> fast </w:t>
      </w:r>
      <w:proofErr w:type="spellStart"/>
      <w:r w:rsidRPr="00196167">
        <w:rPr>
          <w:sz w:val="20"/>
          <w:szCs w:val="20"/>
          <w:lang w:val="fo-FO"/>
        </w:rPr>
        <w:t>ejendom</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004B784C" w:rsidRPr="00196167">
        <w:rPr>
          <w:sz w:val="20"/>
          <w:szCs w:val="20"/>
          <w:lang w:val="fo-FO"/>
        </w:rPr>
        <w:t>ejendomsprojekter</w:t>
      </w:r>
      <w:proofErr w:type="spellEnd"/>
      <w:r w:rsidR="004B784C" w:rsidRPr="00196167">
        <w:rPr>
          <w:sz w:val="20"/>
          <w:szCs w:val="20"/>
          <w:lang w:val="fo-FO"/>
        </w:rPr>
        <w:t xml:space="preserve"> og </w:t>
      </w:r>
      <w:proofErr w:type="spellStart"/>
      <w:r w:rsidRPr="00196167">
        <w:rPr>
          <w:sz w:val="20"/>
          <w:szCs w:val="20"/>
          <w:lang w:val="fo-FO"/>
        </w:rPr>
        <w:t>pantebreve</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forretningsgange</w:t>
      </w:r>
      <w:proofErr w:type="spellEnd"/>
      <w:r w:rsidRPr="00196167">
        <w:rPr>
          <w:sz w:val="20"/>
          <w:szCs w:val="20"/>
          <w:lang w:val="fo-FO"/>
        </w:rPr>
        <w:t xml:space="preserve"> </w:t>
      </w:r>
      <w:proofErr w:type="spellStart"/>
      <w:r w:rsidRPr="00196167">
        <w:rPr>
          <w:sz w:val="20"/>
          <w:szCs w:val="20"/>
          <w:lang w:val="fo-FO"/>
        </w:rPr>
        <w:t>herfor</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skal </w:t>
      </w:r>
      <w:proofErr w:type="spellStart"/>
      <w:r w:rsidRPr="00196167">
        <w:rPr>
          <w:sz w:val="20"/>
          <w:szCs w:val="20"/>
          <w:lang w:val="fo-FO"/>
        </w:rPr>
        <w:t>tage</w:t>
      </w:r>
      <w:proofErr w:type="spellEnd"/>
      <w:r w:rsidRPr="00196167">
        <w:rPr>
          <w:sz w:val="20"/>
          <w:szCs w:val="20"/>
          <w:lang w:val="fo-FO"/>
        </w:rPr>
        <w:t xml:space="preserve"> </w:t>
      </w:r>
      <w:proofErr w:type="spellStart"/>
      <w:r w:rsidRPr="00196167">
        <w:rPr>
          <w:sz w:val="20"/>
          <w:szCs w:val="20"/>
          <w:lang w:val="fo-FO"/>
        </w:rPr>
        <w:t>højde</w:t>
      </w:r>
      <w:proofErr w:type="spellEnd"/>
      <w:r w:rsidRPr="00196167">
        <w:rPr>
          <w:sz w:val="20"/>
          <w:szCs w:val="20"/>
          <w:lang w:val="fo-FO"/>
        </w:rPr>
        <w:t xml:space="preserve"> for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reduktioner</w:t>
      </w:r>
      <w:proofErr w:type="spellEnd"/>
      <w:r w:rsidRPr="00196167">
        <w:rPr>
          <w:sz w:val="20"/>
          <w:szCs w:val="20"/>
          <w:lang w:val="fo-FO"/>
        </w:rPr>
        <w:t xml:space="preserve"> i </w:t>
      </w:r>
      <w:proofErr w:type="spellStart"/>
      <w:r w:rsidRPr="00196167">
        <w:rPr>
          <w:sz w:val="20"/>
          <w:szCs w:val="20"/>
          <w:lang w:val="fo-FO"/>
        </w:rPr>
        <w:t>værdierne</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forekomme</w:t>
      </w:r>
      <w:proofErr w:type="spellEnd"/>
      <w:r w:rsidRPr="00196167">
        <w:rPr>
          <w:sz w:val="20"/>
          <w:szCs w:val="20"/>
          <w:lang w:val="fo-FO"/>
        </w:rPr>
        <w:t xml:space="preserve">. </w:t>
      </w:r>
      <w:proofErr w:type="spellStart"/>
      <w:r w:rsidRPr="00196167">
        <w:rPr>
          <w:sz w:val="20"/>
          <w:szCs w:val="20"/>
          <w:lang w:val="fo-FO"/>
        </w:rPr>
        <w:t>Dette</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ske</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fradrag</w:t>
      </w:r>
      <w:proofErr w:type="spellEnd"/>
      <w:r w:rsidRPr="00196167">
        <w:rPr>
          <w:sz w:val="20"/>
          <w:szCs w:val="20"/>
          <w:lang w:val="fo-FO"/>
        </w:rPr>
        <w:t xml:space="preserve"> (</w:t>
      </w:r>
      <w:proofErr w:type="spellStart"/>
      <w:r w:rsidRPr="00196167">
        <w:rPr>
          <w:sz w:val="20"/>
          <w:szCs w:val="20"/>
          <w:lang w:val="fo-FO"/>
        </w:rPr>
        <w:t>haircuts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afspejler</w:t>
      </w:r>
      <w:proofErr w:type="spellEnd"/>
      <w:r w:rsidRPr="00196167">
        <w:rPr>
          <w:sz w:val="20"/>
          <w:szCs w:val="20"/>
          <w:lang w:val="fo-FO"/>
        </w:rPr>
        <w:t xml:space="preserve"> </w:t>
      </w:r>
      <w:proofErr w:type="spellStart"/>
      <w:r w:rsidRPr="00196167">
        <w:rPr>
          <w:sz w:val="20"/>
          <w:szCs w:val="20"/>
          <w:lang w:val="fo-FO"/>
        </w:rPr>
        <w:t>mulige</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fald i </w:t>
      </w:r>
      <w:proofErr w:type="spellStart"/>
      <w:r w:rsidRPr="00196167">
        <w:rPr>
          <w:sz w:val="20"/>
          <w:szCs w:val="20"/>
          <w:lang w:val="fo-FO"/>
        </w:rPr>
        <w:t>værdierne</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skal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tages</w:t>
      </w:r>
      <w:proofErr w:type="spellEnd"/>
      <w:r w:rsidRPr="00196167">
        <w:rPr>
          <w:sz w:val="20"/>
          <w:szCs w:val="20"/>
          <w:lang w:val="fo-FO"/>
        </w:rPr>
        <w:t xml:space="preserve"> </w:t>
      </w:r>
      <w:proofErr w:type="spellStart"/>
      <w:r w:rsidRPr="00196167">
        <w:rPr>
          <w:sz w:val="20"/>
          <w:szCs w:val="20"/>
          <w:lang w:val="fo-FO"/>
        </w:rPr>
        <w:t>højde</w:t>
      </w:r>
      <w:proofErr w:type="spellEnd"/>
      <w:r w:rsidRPr="00196167">
        <w:rPr>
          <w:sz w:val="20"/>
          <w:szCs w:val="20"/>
          <w:lang w:val="fo-FO"/>
        </w:rPr>
        <w:t xml:space="preserve"> for </w:t>
      </w:r>
      <w:proofErr w:type="spellStart"/>
      <w:r w:rsidRPr="00196167">
        <w:rPr>
          <w:sz w:val="20"/>
          <w:szCs w:val="20"/>
          <w:lang w:val="fo-FO"/>
        </w:rPr>
        <w:t>erfaringerne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forskelle</w:t>
      </w:r>
      <w:proofErr w:type="spellEnd"/>
      <w:r w:rsidRPr="00196167">
        <w:rPr>
          <w:sz w:val="20"/>
          <w:szCs w:val="20"/>
          <w:lang w:val="fo-FO"/>
        </w:rPr>
        <w:t xml:space="preserve"> i </w:t>
      </w:r>
      <w:proofErr w:type="spellStart"/>
      <w:r w:rsidRPr="00196167">
        <w:rPr>
          <w:sz w:val="20"/>
          <w:szCs w:val="20"/>
          <w:lang w:val="fo-FO"/>
        </w:rPr>
        <w:t>prisfald</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forskellige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ejendomme</w:t>
      </w:r>
      <w:proofErr w:type="spellEnd"/>
      <w:r w:rsidRPr="00196167">
        <w:rPr>
          <w:sz w:val="20"/>
          <w:szCs w:val="20"/>
          <w:lang w:val="fo-FO"/>
        </w:rPr>
        <w:t xml:space="preserve">, </w:t>
      </w:r>
      <w:proofErr w:type="spellStart"/>
      <w:r w:rsidRPr="00196167">
        <w:rPr>
          <w:sz w:val="20"/>
          <w:szCs w:val="20"/>
          <w:lang w:val="fo-FO"/>
        </w:rPr>
        <w:t>bl.a</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følge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forskelle</w:t>
      </w:r>
      <w:proofErr w:type="spellEnd"/>
      <w:r w:rsidRPr="00196167">
        <w:rPr>
          <w:sz w:val="20"/>
          <w:szCs w:val="20"/>
          <w:lang w:val="fo-FO"/>
        </w:rPr>
        <w:t xml:space="preserve"> i </w:t>
      </w:r>
      <w:proofErr w:type="spellStart"/>
      <w:r w:rsidRPr="00196167">
        <w:rPr>
          <w:sz w:val="20"/>
          <w:szCs w:val="20"/>
          <w:lang w:val="fo-FO"/>
        </w:rPr>
        <w:t>robustheden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likviditet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ejendommene</w:t>
      </w:r>
      <w:proofErr w:type="spellEnd"/>
      <w:r w:rsidRPr="00196167">
        <w:rPr>
          <w:sz w:val="20"/>
          <w:szCs w:val="20"/>
          <w:lang w:val="fo-FO"/>
        </w:rPr>
        <w:t xml:space="preserve"> </w:t>
      </w:r>
      <w:proofErr w:type="spellStart"/>
      <w:r w:rsidRPr="00196167">
        <w:rPr>
          <w:sz w:val="20"/>
          <w:szCs w:val="20"/>
          <w:lang w:val="fo-FO"/>
        </w:rPr>
        <w:t>skaber</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skal </w:t>
      </w:r>
      <w:proofErr w:type="spellStart"/>
      <w:r w:rsidRPr="00196167">
        <w:rPr>
          <w:sz w:val="20"/>
          <w:szCs w:val="20"/>
          <w:lang w:val="fo-FO"/>
        </w:rPr>
        <w:t>fastlægge</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w:t>
      </w:r>
    </w:p>
    <w:p w14:paraId="045CFBD5" w14:textId="474DB0C4" w:rsidR="00464C2E" w:rsidRPr="00196167" w:rsidRDefault="004B784C" w:rsidP="00196167">
      <w:pPr>
        <w:pStyle w:val="Litra"/>
        <w:numPr>
          <w:ilvl w:val="0"/>
          <w:numId w:val="95"/>
        </w:numPr>
        <w:jc w:val="both"/>
        <w:divId w:val="1840848633"/>
        <w:rPr>
          <w:sz w:val="20"/>
          <w:szCs w:val="20"/>
        </w:rPr>
      </w:pP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pant i fast </w:t>
      </w:r>
      <w:proofErr w:type="spellStart"/>
      <w:r w:rsidRPr="00196167">
        <w:rPr>
          <w:sz w:val="20"/>
          <w:szCs w:val="20"/>
          <w:lang w:val="fo-FO"/>
        </w:rPr>
        <w:t>ejendom</w:t>
      </w:r>
      <w:proofErr w:type="spellEnd"/>
      <w:r w:rsidRPr="00196167">
        <w:rPr>
          <w:sz w:val="20"/>
          <w:szCs w:val="20"/>
          <w:lang w:val="fo-FO"/>
        </w:rPr>
        <w:t xml:space="preserve">. For pant i fast </w:t>
      </w:r>
      <w:proofErr w:type="spellStart"/>
      <w:r w:rsidRPr="00196167">
        <w:rPr>
          <w:sz w:val="20"/>
          <w:szCs w:val="20"/>
          <w:lang w:val="fo-FO"/>
        </w:rPr>
        <w:t>ejendom</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er </w:t>
      </w:r>
      <w:proofErr w:type="spellStart"/>
      <w:r w:rsidRPr="00196167">
        <w:rPr>
          <w:sz w:val="20"/>
          <w:szCs w:val="20"/>
          <w:lang w:val="fo-FO"/>
        </w:rPr>
        <w:t>omfattet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bekendtgørelse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pant og </w:t>
      </w:r>
      <w:proofErr w:type="spellStart"/>
      <w:r w:rsidRPr="00196167">
        <w:rPr>
          <w:sz w:val="20"/>
          <w:szCs w:val="20"/>
          <w:lang w:val="fo-FO"/>
        </w:rPr>
        <w:t>lån</w:t>
      </w:r>
      <w:proofErr w:type="spellEnd"/>
      <w:r w:rsidRPr="00196167">
        <w:rPr>
          <w:sz w:val="20"/>
          <w:szCs w:val="20"/>
          <w:lang w:val="fo-FO"/>
        </w:rPr>
        <w:t xml:space="preserve"> i fast </w:t>
      </w:r>
      <w:proofErr w:type="spellStart"/>
      <w:r w:rsidRPr="00196167">
        <w:rPr>
          <w:sz w:val="20"/>
          <w:szCs w:val="20"/>
          <w:lang w:val="fo-FO"/>
        </w:rPr>
        <w:t>ejendom</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stilles</w:t>
      </w:r>
      <w:proofErr w:type="spellEnd"/>
      <w:r w:rsidRPr="00196167">
        <w:rPr>
          <w:sz w:val="20"/>
          <w:szCs w:val="20"/>
          <w:lang w:val="fo-FO"/>
        </w:rPr>
        <w:t xml:space="preserve"> til </w:t>
      </w:r>
      <w:proofErr w:type="spellStart"/>
      <w:r w:rsidRPr="00196167">
        <w:rPr>
          <w:sz w:val="20"/>
          <w:szCs w:val="20"/>
          <w:lang w:val="fo-FO"/>
        </w:rPr>
        <w:t>sikkerhed</w:t>
      </w:r>
      <w:proofErr w:type="spellEnd"/>
      <w:r w:rsidRPr="00196167">
        <w:rPr>
          <w:sz w:val="20"/>
          <w:szCs w:val="20"/>
          <w:lang w:val="fo-FO"/>
        </w:rPr>
        <w:t xml:space="preserve"> for </w:t>
      </w:r>
      <w:proofErr w:type="spellStart"/>
      <w:r w:rsidRPr="00196167">
        <w:rPr>
          <w:sz w:val="20"/>
          <w:szCs w:val="20"/>
          <w:lang w:val="fo-FO"/>
        </w:rPr>
        <w:t>udstedelse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realkreditobligationer</w:t>
      </w:r>
      <w:proofErr w:type="spellEnd"/>
      <w:r w:rsidRPr="00196167">
        <w:rPr>
          <w:sz w:val="20"/>
          <w:szCs w:val="20"/>
          <w:lang w:val="fo-FO"/>
        </w:rPr>
        <w:t xml:space="preserve"> og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obligationer</w:t>
      </w:r>
      <w:proofErr w:type="spellEnd"/>
      <w:r w:rsidRPr="00196167">
        <w:rPr>
          <w:sz w:val="20"/>
          <w:szCs w:val="20"/>
          <w:lang w:val="fo-FO"/>
        </w:rPr>
        <w:t xml:space="preserve">, skal </w:t>
      </w:r>
      <w:proofErr w:type="spellStart"/>
      <w:r w:rsidRPr="00196167">
        <w:rPr>
          <w:sz w:val="20"/>
          <w:szCs w:val="20"/>
          <w:lang w:val="fo-FO"/>
        </w:rPr>
        <w:t>principperne</w:t>
      </w:r>
      <w:proofErr w:type="spellEnd"/>
      <w:r w:rsidRPr="00196167">
        <w:rPr>
          <w:sz w:val="20"/>
          <w:szCs w:val="20"/>
          <w:lang w:val="fo-FO"/>
        </w:rPr>
        <w:t xml:space="preserve"> </w:t>
      </w:r>
      <w:proofErr w:type="spellStart"/>
      <w:r w:rsidRPr="00196167">
        <w:rPr>
          <w:sz w:val="20"/>
          <w:szCs w:val="20"/>
          <w:lang w:val="fo-FO"/>
        </w:rPr>
        <w:t>tilstræbe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forsigtig</w:t>
      </w:r>
      <w:proofErr w:type="spellEnd"/>
      <w:r w:rsidRPr="00196167">
        <w:rPr>
          <w:sz w:val="20"/>
          <w:szCs w:val="20"/>
          <w:lang w:val="fo-FO"/>
        </w:rPr>
        <w:t xml:space="preserve"> </w:t>
      </w:r>
      <w:proofErr w:type="spellStart"/>
      <w:r w:rsidRPr="00196167">
        <w:rPr>
          <w:sz w:val="20"/>
          <w:szCs w:val="20"/>
          <w:lang w:val="fo-FO"/>
        </w:rPr>
        <w:t>værdiansættelse</w:t>
      </w:r>
      <w:proofErr w:type="spellEnd"/>
      <w:r w:rsidRPr="00196167">
        <w:rPr>
          <w:sz w:val="20"/>
          <w:szCs w:val="20"/>
          <w:lang w:val="fo-FO"/>
        </w:rPr>
        <w:t>.</w:t>
      </w:r>
    </w:p>
    <w:p w14:paraId="7E35D379" w14:textId="5B87EEC4" w:rsidR="00464C2E" w:rsidRPr="00196167" w:rsidRDefault="004B784C" w:rsidP="00196167">
      <w:pPr>
        <w:pStyle w:val="Litra"/>
        <w:numPr>
          <w:ilvl w:val="0"/>
          <w:numId w:val="95"/>
        </w:numPr>
        <w:jc w:val="both"/>
        <w:divId w:val="1840848633"/>
        <w:rPr>
          <w:sz w:val="20"/>
          <w:szCs w:val="20"/>
        </w:rPr>
      </w:pPr>
      <w:proofErr w:type="spellStart"/>
      <w:r w:rsidRPr="00196167">
        <w:rPr>
          <w:sz w:val="20"/>
          <w:szCs w:val="20"/>
          <w:lang w:val="fo-FO"/>
        </w:rPr>
        <w:t>Hvordan</w:t>
      </w:r>
      <w:proofErr w:type="spellEnd"/>
      <w:r w:rsidR="005A405E" w:rsidRPr="00196167">
        <w:rPr>
          <w:sz w:val="20"/>
          <w:szCs w:val="20"/>
          <w:lang w:val="fo-FO"/>
        </w:rPr>
        <w:t xml:space="preserve"> </w:t>
      </w:r>
      <w:proofErr w:type="spellStart"/>
      <w:r w:rsidR="005A405E" w:rsidRPr="00196167">
        <w:rPr>
          <w:sz w:val="20"/>
          <w:szCs w:val="20"/>
          <w:lang w:val="fo-FO"/>
        </w:rPr>
        <w:t>værdiansættelse</w:t>
      </w:r>
      <w:r w:rsidRPr="00196167">
        <w:rPr>
          <w:sz w:val="20"/>
          <w:szCs w:val="20"/>
          <w:lang w:val="fo-FO"/>
        </w:rPr>
        <w:t>n</w:t>
      </w:r>
      <w:proofErr w:type="spellEnd"/>
      <w:r w:rsidR="005A405E" w:rsidRPr="00196167">
        <w:rPr>
          <w:sz w:val="20"/>
          <w:szCs w:val="20"/>
          <w:lang w:val="fo-FO"/>
        </w:rPr>
        <w:t xml:space="preserve"> </w:t>
      </w:r>
      <w:proofErr w:type="spellStart"/>
      <w:r w:rsidR="005A405E" w:rsidRPr="00196167">
        <w:rPr>
          <w:sz w:val="20"/>
          <w:szCs w:val="20"/>
          <w:lang w:val="fo-FO"/>
        </w:rPr>
        <w:t>af</w:t>
      </w:r>
      <w:proofErr w:type="spellEnd"/>
      <w:r w:rsidR="005A405E" w:rsidRPr="00196167">
        <w:rPr>
          <w:sz w:val="20"/>
          <w:szCs w:val="20"/>
          <w:lang w:val="fo-FO"/>
        </w:rPr>
        <w:t xml:space="preserve"> pant i fast </w:t>
      </w:r>
      <w:proofErr w:type="spellStart"/>
      <w:r w:rsidR="005A405E" w:rsidRPr="00196167">
        <w:rPr>
          <w:sz w:val="20"/>
          <w:szCs w:val="20"/>
          <w:lang w:val="fo-FO"/>
        </w:rPr>
        <w:t>ejendom</w:t>
      </w:r>
      <w:proofErr w:type="spellEnd"/>
      <w:r w:rsidR="005A405E" w:rsidRPr="00196167">
        <w:rPr>
          <w:sz w:val="20"/>
          <w:szCs w:val="20"/>
          <w:lang w:val="fo-FO"/>
        </w:rPr>
        <w:t xml:space="preserve"> </w:t>
      </w:r>
      <w:proofErr w:type="spellStart"/>
      <w:r w:rsidR="005A405E" w:rsidRPr="00196167">
        <w:rPr>
          <w:sz w:val="20"/>
          <w:szCs w:val="20"/>
          <w:lang w:val="fo-FO"/>
        </w:rPr>
        <w:t>opgøres</w:t>
      </w:r>
      <w:proofErr w:type="spellEnd"/>
      <w:r w:rsidR="005A405E" w:rsidRPr="00196167">
        <w:rPr>
          <w:sz w:val="20"/>
          <w:szCs w:val="20"/>
          <w:lang w:val="fo-FO"/>
        </w:rPr>
        <w:t xml:space="preserve">, og </w:t>
      </w:r>
      <w:proofErr w:type="spellStart"/>
      <w:r w:rsidR="005A405E" w:rsidRPr="00196167">
        <w:rPr>
          <w:sz w:val="20"/>
          <w:szCs w:val="20"/>
          <w:lang w:val="fo-FO"/>
        </w:rPr>
        <w:t>hvilke</w:t>
      </w:r>
      <w:proofErr w:type="spellEnd"/>
      <w:r w:rsidR="005A405E" w:rsidRPr="00196167">
        <w:rPr>
          <w:sz w:val="20"/>
          <w:szCs w:val="20"/>
          <w:lang w:val="fo-FO"/>
        </w:rPr>
        <w:t xml:space="preserve"> </w:t>
      </w:r>
      <w:proofErr w:type="spellStart"/>
      <w:r w:rsidR="005A405E" w:rsidRPr="00196167">
        <w:rPr>
          <w:sz w:val="20"/>
          <w:szCs w:val="20"/>
          <w:lang w:val="fo-FO"/>
        </w:rPr>
        <w:t>aktuelle</w:t>
      </w:r>
      <w:proofErr w:type="spellEnd"/>
      <w:r w:rsidR="005A405E" w:rsidRPr="00196167">
        <w:rPr>
          <w:sz w:val="20"/>
          <w:szCs w:val="20"/>
          <w:lang w:val="fo-FO"/>
        </w:rPr>
        <w:t xml:space="preserve"> </w:t>
      </w:r>
      <w:proofErr w:type="spellStart"/>
      <w:r w:rsidR="005A405E" w:rsidRPr="00196167">
        <w:rPr>
          <w:sz w:val="20"/>
          <w:szCs w:val="20"/>
          <w:lang w:val="fo-FO"/>
        </w:rPr>
        <w:t>oplysninger</w:t>
      </w:r>
      <w:proofErr w:type="spellEnd"/>
      <w:r w:rsidR="005A405E" w:rsidRPr="00196167">
        <w:rPr>
          <w:sz w:val="20"/>
          <w:szCs w:val="20"/>
          <w:lang w:val="fo-FO"/>
        </w:rPr>
        <w:t xml:space="preserve"> </w:t>
      </w:r>
      <w:proofErr w:type="spellStart"/>
      <w:r w:rsidR="005A405E" w:rsidRPr="00196167">
        <w:rPr>
          <w:sz w:val="20"/>
          <w:szCs w:val="20"/>
          <w:lang w:val="fo-FO"/>
        </w:rPr>
        <w:t>der</w:t>
      </w:r>
      <w:proofErr w:type="spellEnd"/>
      <w:r w:rsidR="005A405E" w:rsidRPr="00196167">
        <w:rPr>
          <w:sz w:val="20"/>
          <w:szCs w:val="20"/>
          <w:lang w:val="fo-FO"/>
        </w:rPr>
        <w:t xml:space="preserve"> </w:t>
      </w:r>
      <w:proofErr w:type="spellStart"/>
      <w:r w:rsidR="005A405E" w:rsidRPr="00196167">
        <w:rPr>
          <w:sz w:val="20"/>
          <w:szCs w:val="20"/>
          <w:lang w:val="fo-FO"/>
        </w:rPr>
        <w:t>som</w:t>
      </w:r>
      <w:proofErr w:type="spellEnd"/>
      <w:r w:rsidR="005A405E" w:rsidRPr="00196167">
        <w:rPr>
          <w:sz w:val="20"/>
          <w:szCs w:val="20"/>
          <w:lang w:val="fo-FO"/>
        </w:rPr>
        <w:t xml:space="preserve"> </w:t>
      </w:r>
      <w:proofErr w:type="spellStart"/>
      <w:r w:rsidR="005A405E" w:rsidRPr="00196167">
        <w:rPr>
          <w:sz w:val="20"/>
          <w:szCs w:val="20"/>
          <w:lang w:val="fo-FO"/>
        </w:rPr>
        <w:t>minimum</w:t>
      </w:r>
      <w:proofErr w:type="spellEnd"/>
      <w:r w:rsidR="005A405E" w:rsidRPr="00196167">
        <w:rPr>
          <w:sz w:val="20"/>
          <w:szCs w:val="20"/>
          <w:lang w:val="fo-FO"/>
        </w:rPr>
        <w:t xml:space="preserve"> skal </w:t>
      </w:r>
      <w:proofErr w:type="spellStart"/>
      <w:r w:rsidR="005A405E" w:rsidRPr="00196167">
        <w:rPr>
          <w:sz w:val="20"/>
          <w:szCs w:val="20"/>
          <w:lang w:val="fo-FO"/>
        </w:rPr>
        <w:t>være</w:t>
      </w:r>
      <w:proofErr w:type="spellEnd"/>
      <w:r w:rsidR="005A405E" w:rsidRPr="00196167">
        <w:rPr>
          <w:sz w:val="20"/>
          <w:szCs w:val="20"/>
          <w:lang w:val="fo-FO"/>
        </w:rPr>
        <w:t xml:space="preserve"> til </w:t>
      </w:r>
      <w:proofErr w:type="spellStart"/>
      <w:r w:rsidR="005A405E" w:rsidRPr="00196167">
        <w:rPr>
          <w:sz w:val="20"/>
          <w:szCs w:val="20"/>
          <w:lang w:val="fo-FO"/>
        </w:rPr>
        <w:t>stede</w:t>
      </w:r>
      <w:proofErr w:type="spellEnd"/>
      <w:r w:rsidR="005A405E" w:rsidRPr="00196167">
        <w:rPr>
          <w:sz w:val="20"/>
          <w:szCs w:val="20"/>
          <w:lang w:val="fo-FO"/>
        </w:rPr>
        <w:t xml:space="preserve"> i </w:t>
      </w:r>
      <w:proofErr w:type="spellStart"/>
      <w:r w:rsidR="005A405E" w:rsidRPr="00196167">
        <w:rPr>
          <w:sz w:val="20"/>
          <w:szCs w:val="20"/>
          <w:lang w:val="fo-FO"/>
        </w:rPr>
        <w:t>virksomheden</w:t>
      </w:r>
      <w:proofErr w:type="spellEnd"/>
      <w:r w:rsidR="005A405E" w:rsidRPr="00196167">
        <w:rPr>
          <w:sz w:val="20"/>
          <w:szCs w:val="20"/>
          <w:lang w:val="fo-FO"/>
        </w:rPr>
        <w:t xml:space="preserve"> og </w:t>
      </w:r>
      <w:proofErr w:type="spellStart"/>
      <w:r w:rsidR="005A405E" w:rsidRPr="00196167">
        <w:rPr>
          <w:sz w:val="20"/>
          <w:szCs w:val="20"/>
          <w:lang w:val="fo-FO"/>
        </w:rPr>
        <w:t>indgå</w:t>
      </w:r>
      <w:proofErr w:type="spellEnd"/>
      <w:r w:rsidR="005A405E" w:rsidRPr="00196167">
        <w:rPr>
          <w:sz w:val="20"/>
          <w:szCs w:val="20"/>
          <w:lang w:val="fo-FO"/>
        </w:rPr>
        <w:t xml:space="preserve"> i </w:t>
      </w:r>
      <w:proofErr w:type="spellStart"/>
      <w:r w:rsidR="005A405E" w:rsidRPr="00196167">
        <w:rPr>
          <w:sz w:val="20"/>
          <w:szCs w:val="20"/>
          <w:lang w:val="fo-FO"/>
        </w:rPr>
        <w:t>vurderingen</w:t>
      </w:r>
      <w:proofErr w:type="spellEnd"/>
      <w:r w:rsidR="005A405E" w:rsidRPr="00196167">
        <w:rPr>
          <w:sz w:val="20"/>
          <w:szCs w:val="20"/>
          <w:lang w:val="fo-FO"/>
        </w:rPr>
        <w:t xml:space="preserve">, </w:t>
      </w:r>
      <w:proofErr w:type="spellStart"/>
      <w:r w:rsidR="005A405E" w:rsidRPr="00196167">
        <w:rPr>
          <w:sz w:val="20"/>
          <w:szCs w:val="20"/>
          <w:lang w:val="fo-FO"/>
        </w:rPr>
        <w:t>herunder</w:t>
      </w:r>
      <w:proofErr w:type="spellEnd"/>
      <w:r w:rsidR="005A405E" w:rsidRPr="00196167">
        <w:rPr>
          <w:sz w:val="20"/>
          <w:szCs w:val="20"/>
          <w:lang w:val="fo-FO"/>
        </w:rPr>
        <w:t xml:space="preserve"> </w:t>
      </w:r>
      <w:proofErr w:type="spellStart"/>
      <w:r w:rsidR="005A405E" w:rsidRPr="00196167">
        <w:rPr>
          <w:sz w:val="20"/>
          <w:szCs w:val="20"/>
          <w:lang w:val="fo-FO"/>
        </w:rPr>
        <w:t>angående</w:t>
      </w:r>
      <w:proofErr w:type="spellEnd"/>
      <w:r w:rsidR="005A405E" w:rsidRPr="00196167">
        <w:rPr>
          <w:sz w:val="20"/>
          <w:szCs w:val="20"/>
          <w:lang w:val="fo-FO"/>
        </w:rPr>
        <w:t>:</w:t>
      </w:r>
    </w:p>
    <w:p w14:paraId="6B436706" w14:textId="58820777"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Ejendommens</w:t>
      </w:r>
      <w:proofErr w:type="spellEnd"/>
      <w:r w:rsidRPr="00196167">
        <w:rPr>
          <w:sz w:val="20"/>
          <w:szCs w:val="20"/>
          <w:lang w:val="fo-FO"/>
        </w:rPr>
        <w:t xml:space="preserve"> </w:t>
      </w:r>
      <w:proofErr w:type="spellStart"/>
      <w:r w:rsidRPr="00196167">
        <w:rPr>
          <w:sz w:val="20"/>
          <w:szCs w:val="20"/>
          <w:lang w:val="fo-FO"/>
        </w:rPr>
        <w:t>adresse</w:t>
      </w:r>
      <w:proofErr w:type="spellEnd"/>
      <w:r w:rsidRPr="00196167">
        <w:rPr>
          <w:sz w:val="20"/>
          <w:szCs w:val="20"/>
          <w:lang w:val="fo-FO"/>
        </w:rPr>
        <w:t xml:space="preserve">, </w:t>
      </w:r>
      <w:proofErr w:type="spellStart"/>
      <w:r w:rsidRPr="00196167">
        <w:rPr>
          <w:sz w:val="20"/>
          <w:szCs w:val="20"/>
          <w:lang w:val="fo-FO"/>
        </w:rPr>
        <w:t>postnummer</w:t>
      </w:r>
      <w:proofErr w:type="spellEnd"/>
      <w:r w:rsidRPr="00196167">
        <w:rPr>
          <w:sz w:val="20"/>
          <w:szCs w:val="20"/>
          <w:lang w:val="fo-FO"/>
        </w:rPr>
        <w:t xml:space="preserve"> samt </w:t>
      </w:r>
      <w:proofErr w:type="spellStart"/>
      <w:r w:rsidRPr="00196167">
        <w:rPr>
          <w:sz w:val="20"/>
          <w:szCs w:val="20"/>
          <w:lang w:val="fo-FO"/>
        </w:rPr>
        <w:t>ejendomskategori</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kort </w:t>
      </w:r>
      <w:proofErr w:type="spellStart"/>
      <w:r w:rsidRPr="00196167">
        <w:rPr>
          <w:sz w:val="20"/>
          <w:szCs w:val="20"/>
          <w:lang w:val="fo-FO"/>
        </w:rPr>
        <w:t>beskrivelse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ejendommen</w:t>
      </w:r>
      <w:proofErr w:type="spellEnd"/>
      <w:r w:rsidRPr="00196167">
        <w:rPr>
          <w:sz w:val="20"/>
          <w:szCs w:val="20"/>
          <w:lang w:val="fo-FO"/>
        </w:rPr>
        <w:t>.</w:t>
      </w:r>
    </w:p>
    <w:p w14:paraId="4AD5B6AF" w14:textId="77777777"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Bygningsarealer</w:t>
      </w:r>
      <w:proofErr w:type="spellEnd"/>
      <w:r w:rsidRPr="00196167">
        <w:rPr>
          <w:sz w:val="20"/>
          <w:szCs w:val="20"/>
          <w:lang w:val="fo-FO"/>
        </w:rPr>
        <w:t xml:space="preserve"> (</w:t>
      </w:r>
      <w:proofErr w:type="spellStart"/>
      <w:r w:rsidRPr="00196167">
        <w:rPr>
          <w:sz w:val="20"/>
          <w:szCs w:val="20"/>
          <w:lang w:val="fo-FO"/>
        </w:rPr>
        <w:t>fordeling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004B784C" w:rsidRPr="00196167">
        <w:rPr>
          <w:sz w:val="20"/>
          <w:szCs w:val="20"/>
          <w:lang w:val="fo-FO"/>
        </w:rPr>
        <w:t>bolig</w:t>
      </w:r>
      <w:proofErr w:type="spellEnd"/>
      <w:r w:rsidR="004B784C" w:rsidRPr="00196167">
        <w:rPr>
          <w:sz w:val="20"/>
          <w:szCs w:val="20"/>
          <w:lang w:val="fo-FO"/>
        </w:rPr>
        <w:t xml:space="preserve">, </w:t>
      </w:r>
      <w:proofErr w:type="spellStart"/>
      <w:r w:rsidRPr="00196167">
        <w:rPr>
          <w:sz w:val="20"/>
          <w:szCs w:val="20"/>
          <w:lang w:val="fo-FO"/>
        </w:rPr>
        <w:t>kontor</w:t>
      </w:r>
      <w:proofErr w:type="spellEnd"/>
      <w:r w:rsidRPr="00196167">
        <w:rPr>
          <w:sz w:val="20"/>
          <w:szCs w:val="20"/>
          <w:lang w:val="fo-FO"/>
        </w:rPr>
        <w:t xml:space="preserve">, </w:t>
      </w:r>
      <w:proofErr w:type="spellStart"/>
      <w:r w:rsidRPr="00196167">
        <w:rPr>
          <w:sz w:val="20"/>
          <w:szCs w:val="20"/>
          <w:lang w:val="fo-FO"/>
        </w:rPr>
        <w:t>lager</w:t>
      </w:r>
      <w:proofErr w:type="spellEnd"/>
      <w:r w:rsidRPr="00196167">
        <w:rPr>
          <w:sz w:val="20"/>
          <w:szCs w:val="20"/>
          <w:lang w:val="fo-FO"/>
        </w:rPr>
        <w:t xml:space="preserve">, </w:t>
      </w:r>
      <w:proofErr w:type="spellStart"/>
      <w:r w:rsidRPr="00196167">
        <w:rPr>
          <w:sz w:val="20"/>
          <w:szCs w:val="20"/>
          <w:lang w:val="fo-FO"/>
        </w:rPr>
        <w:t>butik</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w:t>
      </w:r>
    </w:p>
    <w:p w14:paraId="18531684" w14:textId="25FBE039" w:rsidR="004B784C" w:rsidRPr="00196167" w:rsidRDefault="004B784C" w:rsidP="00196167">
      <w:pPr>
        <w:pStyle w:val="Nummer"/>
        <w:numPr>
          <w:ilvl w:val="0"/>
          <w:numId w:val="96"/>
        </w:numPr>
        <w:jc w:val="both"/>
        <w:divId w:val="1840848633"/>
        <w:rPr>
          <w:sz w:val="20"/>
          <w:szCs w:val="20"/>
        </w:rPr>
      </w:pPr>
      <w:proofErr w:type="spellStart"/>
      <w:r w:rsidRPr="00196167">
        <w:rPr>
          <w:sz w:val="20"/>
          <w:szCs w:val="20"/>
          <w:lang w:val="fo-FO"/>
        </w:rPr>
        <w:t>Ejendommens</w:t>
      </w:r>
      <w:proofErr w:type="spellEnd"/>
      <w:r w:rsidRPr="00196167">
        <w:rPr>
          <w:sz w:val="20"/>
          <w:szCs w:val="20"/>
          <w:lang w:val="fo-FO"/>
        </w:rPr>
        <w:t xml:space="preserve"> stand og </w:t>
      </w:r>
      <w:proofErr w:type="spellStart"/>
      <w:r w:rsidRPr="00196167">
        <w:rPr>
          <w:sz w:val="20"/>
          <w:szCs w:val="20"/>
          <w:lang w:val="fo-FO"/>
        </w:rPr>
        <w:t>beliggenhed</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bevilling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nye</w:t>
      </w:r>
      <w:proofErr w:type="spellEnd"/>
      <w:r w:rsidRPr="00196167">
        <w:rPr>
          <w:sz w:val="20"/>
          <w:szCs w:val="20"/>
          <w:lang w:val="fo-FO"/>
        </w:rPr>
        <w:t xml:space="preserve"> </w:t>
      </w:r>
      <w:proofErr w:type="spellStart"/>
      <w:r w:rsidRPr="00196167">
        <w:rPr>
          <w:sz w:val="20"/>
          <w:szCs w:val="20"/>
          <w:lang w:val="fo-FO"/>
        </w:rPr>
        <w:t>lån</w:t>
      </w:r>
      <w:proofErr w:type="spellEnd"/>
      <w:r w:rsidRPr="00196167">
        <w:rPr>
          <w:sz w:val="20"/>
          <w:szCs w:val="20"/>
          <w:lang w:val="fo-FO"/>
        </w:rPr>
        <w:t xml:space="preserve"> skal </w:t>
      </w:r>
      <w:proofErr w:type="spellStart"/>
      <w:r w:rsidRPr="00196167">
        <w:rPr>
          <w:sz w:val="20"/>
          <w:szCs w:val="20"/>
          <w:lang w:val="fo-FO"/>
        </w:rPr>
        <w:t>værdiansættelsen</w:t>
      </w:r>
      <w:proofErr w:type="spellEnd"/>
      <w:r w:rsidRPr="00196167">
        <w:rPr>
          <w:sz w:val="20"/>
          <w:szCs w:val="20"/>
          <w:lang w:val="fo-FO"/>
        </w:rPr>
        <w:t xml:space="preserve"> </w:t>
      </w:r>
      <w:proofErr w:type="spellStart"/>
      <w:r w:rsidRPr="00196167">
        <w:rPr>
          <w:sz w:val="20"/>
          <w:szCs w:val="20"/>
          <w:lang w:val="fo-FO"/>
        </w:rPr>
        <w:t>være</w:t>
      </w:r>
      <w:proofErr w:type="spellEnd"/>
      <w:r w:rsidRPr="00196167">
        <w:rPr>
          <w:sz w:val="20"/>
          <w:szCs w:val="20"/>
          <w:lang w:val="fo-FO"/>
        </w:rPr>
        <w:t xml:space="preserve"> </w:t>
      </w:r>
      <w:proofErr w:type="spellStart"/>
      <w:r w:rsidRPr="00196167">
        <w:rPr>
          <w:sz w:val="20"/>
          <w:szCs w:val="20"/>
          <w:lang w:val="fo-FO"/>
        </w:rPr>
        <w:t>baseret</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indvendig</w:t>
      </w:r>
      <w:proofErr w:type="spellEnd"/>
      <w:r w:rsidRPr="00196167">
        <w:rPr>
          <w:sz w:val="20"/>
          <w:szCs w:val="20"/>
          <w:lang w:val="fo-FO"/>
        </w:rPr>
        <w:t xml:space="preserve"> og </w:t>
      </w:r>
      <w:proofErr w:type="spellStart"/>
      <w:r w:rsidRPr="00196167">
        <w:rPr>
          <w:sz w:val="20"/>
          <w:szCs w:val="20"/>
          <w:lang w:val="fo-FO"/>
        </w:rPr>
        <w:t>udvendig</w:t>
      </w:r>
      <w:proofErr w:type="spellEnd"/>
      <w:r w:rsidRPr="00196167">
        <w:rPr>
          <w:sz w:val="20"/>
          <w:szCs w:val="20"/>
          <w:lang w:val="fo-FO"/>
        </w:rPr>
        <w:t xml:space="preserve"> </w:t>
      </w:r>
      <w:proofErr w:type="spellStart"/>
      <w:r w:rsidRPr="00196167">
        <w:rPr>
          <w:sz w:val="20"/>
          <w:szCs w:val="20"/>
          <w:lang w:val="fo-FO"/>
        </w:rPr>
        <w:t>besigtigelse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ejendommen</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bevillinger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nye</w:t>
      </w:r>
      <w:proofErr w:type="spellEnd"/>
      <w:r w:rsidRPr="00196167">
        <w:rPr>
          <w:sz w:val="20"/>
          <w:szCs w:val="20"/>
          <w:lang w:val="fo-FO"/>
        </w:rPr>
        <w:t xml:space="preserve"> </w:t>
      </w:r>
      <w:proofErr w:type="spellStart"/>
      <w:r w:rsidRPr="00196167">
        <w:rPr>
          <w:sz w:val="20"/>
          <w:szCs w:val="20"/>
          <w:lang w:val="fo-FO"/>
        </w:rPr>
        <w:t>lån</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er </w:t>
      </w:r>
      <w:proofErr w:type="spellStart"/>
      <w:r w:rsidRPr="00196167">
        <w:rPr>
          <w:sz w:val="20"/>
          <w:szCs w:val="20"/>
          <w:lang w:val="fo-FO"/>
        </w:rPr>
        <w:t>omfattet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bekendtgørelse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pant og </w:t>
      </w:r>
      <w:proofErr w:type="spellStart"/>
      <w:r w:rsidRPr="00196167">
        <w:rPr>
          <w:sz w:val="20"/>
          <w:szCs w:val="20"/>
          <w:lang w:val="fo-FO"/>
        </w:rPr>
        <w:t>lån</w:t>
      </w:r>
      <w:proofErr w:type="spellEnd"/>
      <w:r w:rsidRPr="00196167">
        <w:rPr>
          <w:sz w:val="20"/>
          <w:szCs w:val="20"/>
          <w:lang w:val="fo-FO"/>
        </w:rPr>
        <w:t xml:space="preserve"> i fast </w:t>
      </w:r>
      <w:proofErr w:type="spellStart"/>
      <w:r w:rsidRPr="00196167">
        <w:rPr>
          <w:sz w:val="20"/>
          <w:szCs w:val="20"/>
          <w:lang w:val="fo-FO"/>
        </w:rPr>
        <w:t>ejendom</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stilles</w:t>
      </w:r>
      <w:proofErr w:type="spellEnd"/>
      <w:r w:rsidRPr="00196167">
        <w:rPr>
          <w:sz w:val="20"/>
          <w:szCs w:val="20"/>
          <w:lang w:val="fo-FO"/>
        </w:rPr>
        <w:t xml:space="preserve"> til </w:t>
      </w:r>
      <w:proofErr w:type="spellStart"/>
      <w:r w:rsidRPr="00196167">
        <w:rPr>
          <w:sz w:val="20"/>
          <w:szCs w:val="20"/>
          <w:lang w:val="fo-FO"/>
        </w:rPr>
        <w:t>sikkerhed</w:t>
      </w:r>
      <w:proofErr w:type="spellEnd"/>
      <w:r w:rsidRPr="00196167">
        <w:rPr>
          <w:sz w:val="20"/>
          <w:szCs w:val="20"/>
          <w:lang w:val="fo-FO"/>
        </w:rPr>
        <w:t xml:space="preserve"> for </w:t>
      </w:r>
      <w:proofErr w:type="spellStart"/>
      <w:r w:rsidRPr="00196167">
        <w:rPr>
          <w:sz w:val="20"/>
          <w:szCs w:val="20"/>
          <w:lang w:val="fo-FO"/>
        </w:rPr>
        <w:t>udstedelse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realkreditobligationer</w:t>
      </w:r>
      <w:proofErr w:type="spellEnd"/>
      <w:r w:rsidRPr="00196167">
        <w:rPr>
          <w:sz w:val="20"/>
          <w:szCs w:val="20"/>
          <w:lang w:val="fo-FO"/>
        </w:rPr>
        <w:t xml:space="preserve"> og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obligationer</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dog</w:t>
      </w:r>
      <w:proofErr w:type="spellEnd"/>
      <w:r w:rsidRPr="00196167">
        <w:rPr>
          <w:sz w:val="20"/>
          <w:szCs w:val="20"/>
          <w:lang w:val="fo-FO"/>
        </w:rPr>
        <w:t xml:space="preserve"> </w:t>
      </w:r>
      <w:proofErr w:type="spellStart"/>
      <w:r w:rsidRPr="00196167">
        <w:rPr>
          <w:sz w:val="20"/>
          <w:szCs w:val="20"/>
          <w:lang w:val="fo-FO"/>
        </w:rPr>
        <w:t>tillade</w:t>
      </w:r>
      <w:proofErr w:type="spellEnd"/>
      <w:r w:rsidRPr="00196167">
        <w:rPr>
          <w:sz w:val="20"/>
          <w:szCs w:val="20"/>
          <w:lang w:val="fo-FO"/>
        </w:rPr>
        <w:t xml:space="preserve">, at </w:t>
      </w:r>
      <w:proofErr w:type="spellStart"/>
      <w:r w:rsidRPr="00196167">
        <w:rPr>
          <w:sz w:val="20"/>
          <w:szCs w:val="20"/>
          <w:lang w:val="fo-FO"/>
        </w:rPr>
        <w:t>boligejendomme</w:t>
      </w:r>
      <w:proofErr w:type="spellEnd"/>
      <w:r w:rsidRPr="00196167">
        <w:rPr>
          <w:sz w:val="20"/>
          <w:szCs w:val="20"/>
          <w:lang w:val="fo-FO"/>
        </w:rPr>
        <w:t xml:space="preserve"> i </w:t>
      </w:r>
      <w:proofErr w:type="spellStart"/>
      <w:r w:rsidRPr="00196167">
        <w:rPr>
          <w:sz w:val="20"/>
          <w:szCs w:val="20"/>
          <w:lang w:val="fo-FO"/>
        </w:rPr>
        <w:t>områder</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ejendomsmarkedet</w:t>
      </w:r>
      <w:proofErr w:type="spellEnd"/>
      <w:r w:rsidRPr="00196167">
        <w:rPr>
          <w:sz w:val="20"/>
          <w:szCs w:val="20"/>
          <w:lang w:val="fo-FO"/>
        </w:rPr>
        <w:t xml:space="preserve"> er </w:t>
      </w:r>
      <w:proofErr w:type="spellStart"/>
      <w:r w:rsidRPr="00196167">
        <w:rPr>
          <w:sz w:val="20"/>
          <w:szCs w:val="20"/>
          <w:lang w:val="fo-FO"/>
        </w:rPr>
        <w:t>veldefineret</w:t>
      </w:r>
      <w:proofErr w:type="spellEnd"/>
      <w:r w:rsidRPr="00196167">
        <w:rPr>
          <w:sz w:val="20"/>
          <w:szCs w:val="20"/>
          <w:lang w:val="fo-FO"/>
        </w:rPr>
        <w:t xml:space="preserve"> og </w:t>
      </w:r>
      <w:proofErr w:type="spellStart"/>
      <w:r w:rsidRPr="00196167">
        <w:rPr>
          <w:sz w:val="20"/>
          <w:szCs w:val="20"/>
          <w:lang w:val="fo-FO"/>
        </w:rPr>
        <w:t>gennemskueligt</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værdiansættes</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vurderingsekspert</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udgangspunkt</w:t>
      </w:r>
      <w:proofErr w:type="spellEnd"/>
      <w:r w:rsidRPr="00196167">
        <w:rPr>
          <w:sz w:val="20"/>
          <w:szCs w:val="20"/>
          <w:lang w:val="fo-FO"/>
        </w:rPr>
        <w:t xml:space="preserve"> i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statistisk</w:t>
      </w:r>
      <w:proofErr w:type="spellEnd"/>
      <w:r w:rsidRPr="00196167">
        <w:rPr>
          <w:sz w:val="20"/>
          <w:szCs w:val="20"/>
          <w:lang w:val="fo-FO"/>
        </w:rPr>
        <w:t xml:space="preserve"> </w:t>
      </w:r>
      <w:proofErr w:type="spellStart"/>
      <w:r w:rsidRPr="00196167">
        <w:rPr>
          <w:sz w:val="20"/>
          <w:szCs w:val="20"/>
          <w:lang w:val="fo-FO"/>
        </w:rPr>
        <w:t>model</w:t>
      </w:r>
      <w:proofErr w:type="spellEnd"/>
      <w:r w:rsidRPr="00196167">
        <w:rPr>
          <w:sz w:val="20"/>
          <w:szCs w:val="20"/>
          <w:lang w:val="fo-FO"/>
        </w:rPr>
        <w:t xml:space="preserve">, indeksregulering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anden</w:t>
      </w:r>
      <w:proofErr w:type="spellEnd"/>
      <w:r w:rsidRPr="00196167">
        <w:rPr>
          <w:sz w:val="20"/>
          <w:szCs w:val="20"/>
          <w:lang w:val="fo-FO"/>
        </w:rPr>
        <w:t xml:space="preserve"> </w:t>
      </w:r>
      <w:proofErr w:type="spellStart"/>
      <w:r w:rsidRPr="00196167">
        <w:rPr>
          <w:sz w:val="20"/>
          <w:szCs w:val="20"/>
          <w:lang w:val="fo-FO"/>
        </w:rPr>
        <w:t>standardiseret</w:t>
      </w:r>
      <w:proofErr w:type="spellEnd"/>
      <w:r w:rsidRPr="00196167">
        <w:rPr>
          <w:sz w:val="20"/>
          <w:szCs w:val="20"/>
          <w:lang w:val="fo-FO"/>
        </w:rPr>
        <w:t xml:space="preserve"> </w:t>
      </w:r>
      <w:proofErr w:type="spellStart"/>
      <w:r w:rsidRPr="00196167">
        <w:rPr>
          <w:sz w:val="20"/>
          <w:szCs w:val="20"/>
          <w:lang w:val="fo-FO"/>
        </w:rPr>
        <w:t>metode</w:t>
      </w:r>
      <w:proofErr w:type="spellEnd"/>
      <w:r w:rsidRPr="00196167">
        <w:rPr>
          <w:sz w:val="20"/>
          <w:szCs w:val="20"/>
          <w:lang w:val="fo-FO"/>
        </w:rPr>
        <w:t xml:space="preserve"> og </w:t>
      </w:r>
      <w:proofErr w:type="spellStart"/>
      <w:r w:rsidRPr="00196167">
        <w:rPr>
          <w:sz w:val="20"/>
          <w:szCs w:val="20"/>
          <w:lang w:val="fo-FO"/>
        </w:rPr>
        <w:t>uden</w:t>
      </w:r>
      <w:proofErr w:type="spellEnd"/>
      <w:r w:rsidRPr="00196167">
        <w:rPr>
          <w:sz w:val="20"/>
          <w:szCs w:val="20"/>
          <w:lang w:val="fo-FO"/>
        </w:rPr>
        <w:t xml:space="preserve"> </w:t>
      </w:r>
      <w:proofErr w:type="spellStart"/>
      <w:r w:rsidRPr="00196167">
        <w:rPr>
          <w:sz w:val="20"/>
          <w:szCs w:val="20"/>
          <w:lang w:val="fo-FO"/>
        </w:rPr>
        <w:t>besigtigelse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ejendommen</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bevillinger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nye</w:t>
      </w:r>
      <w:proofErr w:type="spellEnd"/>
      <w:r w:rsidRPr="00196167">
        <w:rPr>
          <w:sz w:val="20"/>
          <w:szCs w:val="20"/>
          <w:lang w:val="fo-FO"/>
        </w:rPr>
        <w:t xml:space="preserve"> </w:t>
      </w:r>
      <w:proofErr w:type="spellStart"/>
      <w:r w:rsidRPr="00196167">
        <w:rPr>
          <w:sz w:val="20"/>
          <w:szCs w:val="20"/>
          <w:lang w:val="fo-FO"/>
        </w:rPr>
        <w:t>lån</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er </w:t>
      </w:r>
      <w:proofErr w:type="spellStart"/>
      <w:r w:rsidRPr="00196167">
        <w:rPr>
          <w:sz w:val="20"/>
          <w:szCs w:val="20"/>
          <w:lang w:val="fo-FO"/>
        </w:rPr>
        <w:t>omfattet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bekendtgørelse</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værdiansættelse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pant og </w:t>
      </w:r>
      <w:proofErr w:type="spellStart"/>
      <w:r w:rsidRPr="00196167">
        <w:rPr>
          <w:sz w:val="20"/>
          <w:szCs w:val="20"/>
          <w:lang w:val="fo-FO"/>
        </w:rPr>
        <w:t>lån</w:t>
      </w:r>
      <w:proofErr w:type="spellEnd"/>
      <w:r w:rsidRPr="00196167">
        <w:rPr>
          <w:sz w:val="20"/>
          <w:szCs w:val="20"/>
          <w:lang w:val="fo-FO"/>
        </w:rPr>
        <w:t xml:space="preserve"> i fast </w:t>
      </w:r>
      <w:proofErr w:type="spellStart"/>
      <w:r w:rsidRPr="00196167">
        <w:rPr>
          <w:sz w:val="20"/>
          <w:szCs w:val="20"/>
          <w:lang w:val="fo-FO"/>
        </w:rPr>
        <w:t>ejendom</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stilles</w:t>
      </w:r>
      <w:proofErr w:type="spellEnd"/>
      <w:r w:rsidRPr="00196167">
        <w:rPr>
          <w:sz w:val="20"/>
          <w:szCs w:val="20"/>
          <w:lang w:val="fo-FO"/>
        </w:rPr>
        <w:t xml:space="preserve"> til </w:t>
      </w:r>
      <w:proofErr w:type="spellStart"/>
      <w:r w:rsidRPr="00196167">
        <w:rPr>
          <w:sz w:val="20"/>
          <w:szCs w:val="20"/>
          <w:lang w:val="fo-FO"/>
        </w:rPr>
        <w:t>sikkerhed</w:t>
      </w:r>
      <w:proofErr w:type="spellEnd"/>
      <w:r w:rsidRPr="00196167">
        <w:rPr>
          <w:sz w:val="20"/>
          <w:szCs w:val="20"/>
          <w:lang w:val="fo-FO"/>
        </w:rPr>
        <w:t xml:space="preserve"> for </w:t>
      </w:r>
      <w:proofErr w:type="spellStart"/>
      <w:r w:rsidRPr="00196167">
        <w:rPr>
          <w:sz w:val="20"/>
          <w:szCs w:val="20"/>
          <w:lang w:val="fo-FO"/>
        </w:rPr>
        <w:t>udstedelse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realkreditobligationer</w:t>
      </w:r>
      <w:proofErr w:type="spellEnd"/>
      <w:r w:rsidRPr="00196167">
        <w:rPr>
          <w:sz w:val="20"/>
          <w:szCs w:val="20"/>
          <w:lang w:val="fo-FO"/>
        </w:rPr>
        <w:t xml:space="preserve"> og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dækkede</w:t>
      </w:r>
      <w:proofErr w:type="spellEnd"/>
      <w:r w:rsidRPr="00196167">
        <w:rPr>
          <w:sz w:val="20"/>
          <w:szCs w:val="20"/>
          <w:lang w:val="fo-FO"/>
        </w:rPr>
        <w:t xml:space="preserve"> </w:t>
      </w:r>
      <w:proofErr w:type="spellStart"/>
      <w:r w:rsidRPr="00196167">
        <w:rPr>
          <w:sz w:val="20"/>
          <w:szCs w:val="20"/>
          <w:lang w:val="fo-FO"/>
        </w:rPr>
        <w:t>obligationer</w:t>
      </w:r>
      <w:proofErr w:type="spellEnd"/>
      <w:r w:rsidRPr="00196167">
        <w:rPr>
          <w:sz w:val="20"/>
          <w:szCs w:val="20"/>
          <w:lang w:val="fo-FO"/>
        </w:rPr>
        <w:t xml:space="preserve">, og </w:t>
      </w:r>
      <w:proofErr w:type="spellStart"/>
      <w:r w:rsidRPr="00196167">
        <w:rPr>
          <w:sz w:val="20"/>
          <w:szCs w:val="20"/>
          <w:lang w:val="fo-FO"/>
        </w:rPr>
        <w:t>hvor</w:t>
      </w:r>
      <w:proofErr w:type="spellEnd"/>
      <w:r w:rsidRPr="00196167">
        <w:rPr>
          <w:sz w:val="20"/>
          <w:szCs w:val="20"/>
          <w:lang w:val="fo-FO"/>
        </w:rPr>
        <w:t xml:space="preserve"> </w:t>
      </w:r>
      <w:proofErr w:type="spellStart"/>
      <w:r w:rsidRPr="00196167">
        <w:rPr>
          <w:sz w:val="20"/>
          <w:szCs w:val="20"/>
          <w:lang w:val="fo-FO"/>
        </w:rPr>
        <w:t>pantets</w:t>
      </w:r>
      <w:proofErr w:type="spellEnd"/>
      <w:r w:rsidRPr="00196167">
        <w:rPr>
          <w:sz w:val="20"/>
          <w:szCs w:val="20"/>
          <w:lang w:val="fo-FO"/>
        </w:rPr>
        <w:t xml:space="preserve"> </w:t>
      </w:r>
      <w:proofErr w:type="spellStart"/>
      <w:r w:rsidRPr="00196167">
        <w:rPr>
          <w:sz w:val="20"/>
          <w:szCs w:val="20"/>
          <w:lang w:val="fo-FO"/>
        </w:rPr>
        <w:t>værdi</w:t>
      </w:r>
      <w:proofErr w:type="spellEnd"/>
      <w:r w:rsidRPr="00196167">
        <w:rPr>
          <w:sz w:val="20"/>
          <w:szCs w:val="20"/>
          <w:lang w:val="fo-FO"/>
        </w:rPr>
        <w:t xml:space="preserve"> </w:t>
      </w:r>
      <w:proofErr w:type="spellStart"/>
      <w:r w:rsidRPr="00196167">
        <w:rPr>
          <w:sz w:val="20"/>
          <w:szCs w:val="20"/>
          <w:lang w:val="fo-FO"/>
        </w:rPr>
        <w:t>ikke</w:t>
      </w:r>
      <w:proofErr w:type="spellEnd"/>
      <w:r w:rsidRPr="00196167">
        <w:rPr>
          <w:sz w:val="20"/>
          <w:szCs w:val="20"/>
          <w:lang w:val="fo-FO"/>
        </w:rPr>
        <w:t xml:space="preserve"> er </w:t>
      </w:r>
      <w:proofErr w:type="spellStart"/>
      <w:r w:rsidRPr="00196167">
        <w:rPr>
          <w:sz w:val="20"/>
          <w:szCs w:val="20"/>
          <w:lang w:val="fo-FO"/>
        </w:rPr>
        <w:t>væsentlig</w:t>
      </w:r>
      <w:proofErr w:type="spellEnd"/>
      <w:r w:rsidRPr="00196167">
        <w:rPr>
          <w:sz w:val="20"/>
          <w:szCs w:val="20"/>
          <w:lang w:val="fo-FO"/>
        </w:rPr>
        <w:t xml:space="preserve"> for </w:t>
      </w:r>
      <w:proofErr w:type="spellStart"/>
      <w:r w:rsidRPr="00196167">
        <w:rPr>
          <w:sz w:val="20"/>
          <w:szCs w:val="20"/>
          <w:lang w:val="fo-FO"/>
        </w:rPr>
        <w:t>bevillingen</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forretningsgangene</w:t>
      </w:r>
      <w:proofErr w:type="spellEnd"/>
      <w:r w:rsidRPr="00196167">
        <w:rPr>
          <w:sz w:val="20"/>
          <w:szCs w:val="20"/>
          <w:lang w:val="fo-FO"/>
        </w:rPr>
        <w:t xml:space="preserve"> </w:t>
      </w:r>
      <w:proofErr w:type="spellStart"/>
      <w:r w:rsidRPr="00196167">
        <w:rPr>
          <w:sz w:val="20"/>
          <w:szCs w:val="20"/>
          <w:lang w:val="fo-FO"/>
        </w:rPr>
        <w:t>også</w:t>
      </w:r>
      <w:proofErr w:type="spellEnd"/>
      <w:r w:rsidRPr="00196167">
        <w:rPr>
          <w:sz w:val="20"/>
          <w:szCs w:val="20"/>
          <w:lang w:val="fo-FO"/>
        </w:rPr>
        <w:t xml:space="preserve"> </w:t>
      </w:r>
      <w:proofErr w:type="spellStart"/>
      <w:r w:rsidRPr="00196167">
        <w:rPr>
          <w:sz w:val="20"/>
          <w:szCs w:val="20"/>
          <w:lang w:val="fo-FO"/>
        </w:rPr>
        <w:t>tillade</w:t>
      </w:r>
      <w:proofErr w:type="spellEnd"/>
      <w:r w:rsidRPr="00196167">
        <w:rPr>
          <w:sz w:val="20"/>
          <w:szCs w:val="20"/>
          <w:lang w:val="fo-FO"/>
        </w:rPr>
        <w:t xml:space="preserve">, at </w:t>
      </w:r>
      <w:proofErr w:type="spellStart"/>
      <w:r w:rsidRPr="00196167">
        <w:rPr>
          <w:sz w:val="20"/>
          <w:szCs w:val="20"/>
          <w:lang w:val="fo-FO"/>
        </w:rPr>
        <w:t>indvendig</w:t>
      </w:r>
      <w:proofErr w:type="spellEnd"/>
      <w:r w:rsidRPr="00196167">
        <w:rPr>
          <w:sz w:val="20"/>
          <w:szCs w:val="20"/>
          <w:lang w:val="fo-FO"/>
        </w:rPr>
        <w:t xml:space="preserve"> og </w:t>
      </w:r>
      <w:proofErr w:type="spellStart"/>
      <w:r w:rsidRPr="00196167">
        <w:rPr>
          <w:sz w:val="20"/>
          <w:szCs w:val="20"/>
          <w:lang w:val="fo-FO"/>
        </w:rPr>
        <w:t>udvendig</w:t>
      </w:r>
      <w:proofErr w:type="spellEnd"/>
      <w:r w:rsidRPr="00196167">
        <w:rPr>
          <w:sz w:val="20"/>
          <w:szCs w:val="20"/>
          <w:lang w:val="fo-FO"/>
        </w:rPr>
        <w:t xml:space="preserve"> </w:t>
      </w:r>
      <w:proofErr w:type="spellStart"/>
      <w:r w:rsidRPr="00196167">
        <w:rPr>
          <w:sz w:val="20"/>
          <w:szCs w:val="20"/>
          <w:lang w:val="fo-FO"/>
        </w:rPr>
        <w:t>besigtigelse</w:t>
      </w:r>
      <w:proofErr w:type="spellEnd"/>
      <w:r w:rsidRPr="00196167">
        <w:rPr>
          <w:sz w:val="20"/>
          <w:szCs w:val="20"/>
          <w:lang w:val="fo-FO"/>
        </w:rPr>
        <w:t xml:space="preserve"> </w:t>
      </w:r>
      <w:proofErr w:type="spellStart"/>
      <w:r w:rsidRPr="00196167">
        <w:rPr>
          <w:sz w:val="20"/>
          <w:szCs w:val="20"/>
          <w:lang w:val="fo-FO"/>
        </w:rPr>
        <w:t>undlades</w:t>
      </w:r>
      <w:proofErr w:type="spellEnd"/>
      <w:r w:rsidRPr="00196167">
        <w:rPr>
          <w:sz w:val="20"/>
          <w:szCs w:val="20"/>
          <w:lang w:val="fo-FO"/>
        </w:rPr>
        <w:t xml:space="preserve">. </w:t>
      </w:r>
      <w:proofErr w:type="spellStart"/>
      <w:r w:rsidRPr="00196167">
        <w:rPr>
          <w:sz w:val="20"/>
          <w:szCs w:val="20"/>
          <w:lang w:val="fo-FO"/>
        </w:rPr>
        <w:t>Værdiansættelsen</w:t>
      </w:r>
      <w:proofErr w:type="spellEnd"/>
      <w:r w:rsidRPr="00196167">
        <w:rPr>
          <w:sz w:val="20"/>
          <w:szCs w:val="20"/>
          <w:lang w:val="fo-FO"/>
        </w:rPr>
        <w:t xml:space="preserve"> skal </w:t>
      </w:r>
      <w:proofErr w:type="spellStart"/>
      <w:r w:rsidRPr="00196167">
        <w:rPr>
          <w:sz w:val="20"/>
          <w:szCs w:val="20"/>
          <w:lang w:val="fo-FO"/>
        </w:rPr>
        <w:t>indeholde</w:t>
      </w:r>
      <w:proofErr w:type="spellEnd"/>
      <w:r w:rsidRPr="00196167">
        <w:rPr>
          <w:sz w:val="20"/>
          <w:szCs w:val="20"/>
          <w:lang w:val="fo-FO"/>
        </w:rPr>
        <w:t xml:space="preserve"> </w:t>
      </w:r>
      <w:proofErr w:type="spellStart"/>
      <w:r w:rsidRPr="00196167">
        <w:rPr>
          <w:sz w:val="20"/>
          <w:szCs w:val="20"/>
          <w:lang w:val="fo-FO"/>
        </w:rPr>
        <w:t>passende</w:t>
      </w:r>
      <w:proofErr w:type="spellEnd"/>
      <w:r w:rsidRPr="00196167">
        <w:rPr>
          <w:sz w:val="20"/>
          <w:szCs w:val="20"/>
          <w:lang w:val="fo-FO"/>
        </w:rPr>
        <w:t xml:space="preserve"> </w:t>
      </w:r>
      <w:proofErr w:type="spellStart"/>
      <w:r w:rsidRPr="00196167">
        <w:rPr>
          <w:sz w:val="20"/>
          <w:szCs w:val="20"/>
          <w:lang w:val="fo-FO"/>
        </w:rPr>
        <w:t>fradrag</w:t>
      </w:r>
      <w:proofErr w:type="spellEnd"/>
      <w:r w:rsidRPr="00196167">
        <w:rPr>
          <w:sz w:val="20"/>
          <w:szCs w:val="20"/>
          <w:lang w:val="fo-FO"/>
        </w:rPr>
        <w:t xml:space="preserve"> for </w:t>
      </w:r>
      <w:proofErr w:type="spellStart"/>
      <w:r w:rsidRPr="00196167">
        <w:rPr>
          <w:sz w:val="20"/>
          <w:szCs w:val="20"/>
          <w:lang w:val="fo-FO"/>
        </w:rPr>
        <w:t>usikkerheden</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følge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manglende</w:t>
      </w:r>
      <w:proofErr w:type="spellEnd"/>
      <w:r w:rsidRPr="00196167">
        <w:rPr>
          <w:sz w:val="20"/>
          <w:szCs w:val="20"/>
          <w:lang w:val="fo-FO"/>
        </w:rPr>
        <w:t xml:space="preserve"> </w:t>
      </w:r>
      <w:proofErr w:type="spellStart"/>
      <w:r w:rsidRPr="00196167">
        <w:rPr>
          <w:sz w:val="20"/>
          <w:szCs w:val="20"/>
          <w:lang w:val="fo-FO"/>
        </w:rPr>
        <w:t>besigtigelse</w:t>
      </w:r>
      <w:proofErr w:type="spellEnd"/>
      <w:r w:rsidRPr="00196167">
        <w:rPr>
          <w:sz w:val="20"/>
          <w:szCs w:val="20"/>
          <w:lang w:val="fo-FO"/>
        </w:rPr>
        <w:t>.</w:t>
      </w:r>
    </w:p>
    <w:p w14:paraId="3B193FEF" w14:textId="77777777"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drift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udlejningsejendomme</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bruttoleje</w:t>
      </w:r>
      <w:proofErr w:type="spellEnd"/>
      <w:r w:rsidRPr="00196167">
        <w:rPr>
          <w:sz w:val="20"/>
          <w:szCs w:val="20"/>
          <w:lang w:val="fo-FO"/>
        </w:rPr>
        <w:t xml:space="preserve">, </w:t>
      </w:r>
      <w:proofErr w:type="spellStart"/>
      <w:r w:rsidRPr="00196167">
        <w:rPr>
          <w:sz w:val="20"/>
          <w:szCs w:val="20"/>
          <w:lang w:val="fo-FO"/>
        </w:rPr>
        <w:t>nettoleje</w:t>
      </w:r>
      <w:proofErr w:type="spellEnd"/>
      <w:r w:rsidRPr="00196167">
        <w:rPr>
          <w:sz w:val="20"/>
          <w:szCs w:val="20"/>
          <w:lang w:val="fo-FO"/>
        </w:rPr>
        <w:t xml:space="preserve">, </w:t>
      </w:r>
      <w:proofErr w:type="spellStart"/>
      <w:r w:rsidRPr="00196167">
        <w:rPr>
          <w:sz w:val="20"/>
          <w:szCs w:val="20"/>
          <w:lang w:val="fo-FO"/>
        </w:rPr>
        <w:t>afkastkrav</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for </w:t>
      </w:r>
      <w:proofErr w:type="spellStart"/>
      <w:r w:rsidRPr="00196167">
        <w:rPr>
          <w:sz w:val="20"/>
          <w:szCs w:val="20"/>
          <w:lang w:val="fo-FO"/>
        </w:rPr>
        <w:t>lejenedsættelser</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for </w:t>
      </w:r>
      <w:proofErr w:type="spellStart"/>
      <w:r w:rsidRPr="00196167">
        <w:rPr>
          <w:sz w:val="20"/>
          <w:szCs w:val="20"/>
          <w:lang w:val="fo-FO"/>
        </w:rPr>
        <w:t>yderligere</w:t>
      </w:r>
      <w:proofErr w:type="spellEnd"/>
      <w:r w:rsidRPr="00196167">
        <w:rPr>
          <w:sz w:val="20"/>
          <w:szCs w:val="20"/>
          <w:lang w:val="fo-FO"/>
        </w:rPr>
        <w:t xml:space="preserve"> </w:t>
      </w:r>
      <w:proofErr w:type="spellStart"/>
      <w:r w:rsidRPr="00196167">
        <w:rPr>
          <w:sz w:val="20"/>
          <w:szCs w:val="20"/>
          <w:lang w:val="fo-FO"/>
        </w:rPr>
        <w:t>tomgang</w:t>
      </w:r>
      <w:proofErr w:type="spellEnd"/>
      <w:r w:rsidRPr="00196167">
        <w:rPr>
          <w:sz w:val="20"/>
          <w:szCs w:val="20"/>
          <w:lang w:val="fo-FO"/>
        </w:rPr>
        <w:t xml:space="preserve"> samt </w:t>
      </w:r>
      <w:proofErr w:type="spellStart"/>
      <w:r w:rsidRPr="00196167">
        <w:rPr>
          <w:sz w:val="20"/>
          <w:szCs w:val="20"/>
          <w:lang w:val="fo-FO"/>
        </w:rPr>
        <w:t>aktuelle</w:t>
      </w:r>
      <w:proofErr w:type="spellEnd"/>
      <w:r w:rsidRPr="00196167">
        <w:rPr>
          <w:sz w:val="20"/>
          <w:szCs w:val="20"/>
          <w:lang w:val="fo-FO"/>
        </w:rPr>
        <w:t xml:space="preserve"> og </w:t>
      </w:r>
      <w:proofErr w:type="spellStart"/>
      <w:r w:rsidRPr="00196167">
        <w:rPr>
          <w:sz w:val="20"/>
          <w:szCs w:val="20"/>
          <w:lang w:val="fo-FO"/>
        </w:rPr>
        <w:t>forventede</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w:t>
      </w:r>
      <w:proofErr w:type="spellStart"/>
      <w:r w:rsidRPr="00196167">
        <w:rPr>
          <w:sz w:val="20"/>
          <w:szCs w:val="20"/>
          <w:lang w:val="fo-FO"/>
        </w:rPr>
        <w:t>driftsomkostninger</w:t>
      </w:r>
      <w:proofErr w:type="spellEnd"/>
      <w:r w:rsidRPr="00196167">
        <w:rPr>
          <w:sz w:val="20"/>
          <w:szCs w:val="20"/>
          <w:lang w:val="fo-FO"/>
        </w:rPr>
        <w:t>.</w:t>
      </w:r>
    </w:p>
    <w:p w14:paraId="3298DFBF" w14:textId="77777777"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Omkostninger</w:t>
      </w:r>
      <w:proofErr w:type="spellEnd"/>
      <w:r w:rsidRPr="00196167">
        <w:rPr>
          <w:sz w:val="20"/>
          <w:szCs w:val="20"/>
          <w:lang w:val="fo-FO"/>
        </w:rPr>
        <w:t xml:space="preserve"> til </w:t>
      </w:r>
      <w:proofErr w:type="spellStart"/>
      <w:r w:rsidRPr="00196167">
        <w:rPr>
          <w:sz w:val="20"/>
          <w:szCs w:val="20"/>
          <w:lang w:val="fo-FO"/>
        </w:rPr>
        <w:t>nødvendige</w:t>
      </w:r>
      <w:proofErr w:type="spellEnd"/>
      <w:r w:rsidRPr="00196167">
        <w:rPr>
          <w:sz w:val="20"/>
          <w:szCs w:val="20"/>
          <w:lang w:val="fo-FO"/>
        </w:rPr>
        <w:t xml:space="preserve"> </w:t>
      </w:r>
      <w:proofErr w:type="spellStart"/>
      <w:r w:rsidRPr="00196167">
        <w:rPr>
          <w:sz w:val="20"/>
          <w:szCs w:val="20"/>
          <w:lang w:val="fo-FO"/>
        </w:rPr>
        <w:t>investeringer</w:t>
      </w:r>
      <w:proofErr w:type="spellEnd"/>
      <w:r w:rsidRPr="00196167">
        <w:rPr>
          <w:sz w:val="20"/>
          <w:szCs w:val="20"/>
          <w:lang w:val="fo-FO"/>
        </w:rPr>
        <w:t>.</w:t>
      </w:r>
    </w:p>
    <w:p w14:paraId="5B78AC6C" w14:textId="77777777"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Seneste</w:t>
      </w:r>
      <w:proofErr w:type="spellEnd"/>
      <w:r w:rsidRPr="00196167">
        <w:rPr>
          <w:sz w:val="20"/>
          <w:szCs w:val="20"/>
          <w:lang w:val="fo-FO"/>
        </w:rPr>
        <w:t xml:space="preserve"> </w:t>
      </w:r>
      <w:proofErr w:type="spellStart"/>
      <w:r w:rsidRPr="00196167">
        <w:rPr>
          <w:sz w:val="20"/>
          <w:szCs w:val="20"/>
          <w:lang w:val="fo-FO"/>
        </w:rPr>
        <w:t>købsdato</w:t>
      </w:r>
      <w:proofErr w:type="spellEnd"/>
      <w:r w:rsidRPr="00196167">
        <w:rPr>
          <w:sz w:val="20"/>
          <w:szCs w:val="20"/>
          <w:lang w:val="fo-FO"/>
        </w:rPr>
        <w:t xml:space="preserve"> og </w:t>
      </w:r>
      <w:proofErr w:type="spellStart"/>
      <w:r w:rsidRPr="00196167">
        <w:rPr>
          <w:sz w:val="20"/>
          <w:szCs w:val="20"/>
          <w:lang w:val="fo-FO"/>
        </w:rPr>
        <w:t>handelspris</w:t>
      </w:r>
      <w:proofErr w:type="spellEnd"/>
      <w:r w:rsidRPr="00196167">
        <w:rPr>
          <w:sz w:val="20"/>
          <w:szCs w:val="20"/>
          <w:lang w:val="fo-FO"/>
        </w:rPr>
        <w:t>.</w:t>
      </w:r>
    </w:p>
    <w:p w14:paraId="2B5724E5" w14:textId="77777777" w:rsidR="00575F90" w:rsidRPr="00196167" w:rsidRDefault="00454570" w:rsidP="00196167">
      <w:pPr>
        <w:pStyle w:val="Nummer"/>
        <w:numPr>
          <w:ilvl w:val="0"/>
          <w:numId w:val="96"/>
        </w:numPr>
        <w:jc w:val="both"/>
        <w:divId w:val="1840848633"/>
        <w:rPr>
          <w:sz w:val="20"/>
          <w:szCs w:val="20"/>
        </w:rPr>
      </w:pPr>
      <w:proofErr w:type="spellStart"/>
      <w:r w:rsidRPr="00196167">
        <w:rPr>
          <w:sz w:val="20"/>
          <w:szCs w:val="20"/>
          <w:lang w:val="fo-FO"/>
        </w:rPr>
        <w:t>Realiserede</w:t>
      </w:r>
      <w:proofErr w:type="spellEnd"/>
      <w:r w:rsidRPr="00196167">
        <w:rPr>
          <w:sz w:val="20"/>
          <w:szCs w:val="20"/>
          <w:lang w:val="fo-FO"/>
        </w:rPr>
        <w:t xml:space="preserve"> </w:t>
      </w:r>
      <w:proofErr w:type="spellStart"/>
      <w:r w:rsidRPr="00196167">
        <w:rPr>
          <w:sz w:val="20"/>
          <w:szCs w:val="20"/>
          <w:lang w:val="fo-FO"/>
        </w:rPr>
        <w:t>salgspriser</w:t>
      </w:r>
      <w:proofErr w:type="spellEnd"/>
      <w:r w:rsidRPr="00196167">
        <w:rPr>
          <w:sz w:val="20"/>
          <w:szCs w:val="20"/>
          <w:lang w:val="fo-FO"/>
        </w:rPr>
        <w:t xml:space="preserve"> for </w:t>
      </w:r>
      <w:proofErr w:type="spellStart"/>
      <w:r w:rsidRPr="00196167">
        <w:rPr>
          <w:sz w:val="20"/>
          <w:szCs w:val="20"/>
          <w:lang w:val="fo-FO"/>
        </w:rPr>
        <w:t>sammenlignelige</w:t>
      </w:r>
      <w:proofErr w:type="spellEnd"/>
      <w:r w:rsidRPr="00196167">
        <w:rPr>
          <w:sz w:val="20"/>
          <w:szCs w:val="20"/>
          <w:lang w:val="fo-FO"/>
        </w:rPr>
        <w:t xml:space="preserve"> </w:t>
      </w:r>
      <w:proofErr w:type="spellStart"/>
      <w:r w:rsidRPr="00196167">
        <w:rPr>
          <w:sz w:val="20"/>
          <w:szCs w:val="20"/>
          <w:lang w:val="fo-FO"/>
        </w:rPr>
        <w:t>ejendomme</w:t>
      </w:r>
      <w:proofErr w:type="spellEnd"/>
      <w:r w:rsidRPr="00196167">
        <w:rPr>
          <w:sz w:val="20"/>
          <w:szCs w:val="20"/>
          <w:lang w:val="fo-FO"/>
        </w:rPr>
        <w:t>.</w:t>
      </w:r>
    </w:p>
    <w:p w14:paraId="7CA1C72C" w14:textId="0C7B3A6F"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Aktuel</w:t>
      </w:r>
      <w:proofErr w:type="spellEnd"/>
      <w:r w:rsidRPr="00196167">
        <w:rPr>
          <w:sz w:val="20"/>
          <w:szCs w:val="20"/>
          <w:lang w:val="fo-FO"/>
        </w:rPr>
        <w:t xml:space="preserve"> og </w:t>
      </w:r>
      <w:proofErr w:type="spellStart"/>
      <w:r w:rsidRPr="00196167">
        <w:rPr>
          <w:sz w:val="20"/>
          <w:szCs w:val="20"/>
          <w:lang w:val="fo-FO"/>
        </w:rPr>
        <w:t>reel</w:t>
      </w:r>
      <w:proofErr w:type="spellEnd"/>
      <w:r w:rsidRPr="00196167">
        <w:rPr>
          <w:sz w:val="20"/>
          <w:szCs w:val="20"/>
          <w:lang w:val="fo-FO"/>
        </w:rPr>
        <w:t xml:space="preserve"> </w:t>
      </w:r>
      <w:proofErr w:type="spellStart"/>
      <w:r w:rsidRPr="00196167">
        <w:rPr>
          <w:sz w:val="20"/>
          <w:szCs w:val="20"/>
          <w:lang w:val="fo-FO"/>
        </w:rPr>
        <w:t>handelspris</w:t>
      </w:r>
      <w:proofErr w:type="spellEnd"/>
      <w:r w:rsidR="00A47633" w:rsidRPr="00196167">
        <w:rPr>
          <w:sz w:val="20"/>
          <w:szCs w:val="20"/>
          <w:lang w:val="fo-FO"/>
        </w:rPr>
        <w:t xml:space="preserve"> </w:t>
      </w:r>
      <w:proofErr w:type="spellStart"/>
      <w:r w:rsidR="00454570" w:rsidRPr="00196167">
        <w:rPr>
          <w:sz w:val="20"/>
          <w:szCs w:val="20"/>
          <w:lang w:val="fo-FO"/>
        </w:rPr>
        <w:t>svarende</w:t>
      </w:r>
      <w:proofErr w:type="spellEnd"/>
      <w:r w:rsidR="00454570" w:rsidRPr="00196167">
        <w:rPr>
          <w:sz w:val="20"/>
          <w:szCs w:val="20"/>
          <w:lang w:val="fo-FO"/>
        </w:rPr>
        <w:t xml:space="preserve"> til </w:t>
      </w:r>
      <w:proofErr w:type="spellStart"/>
      <w:r w:rsidR="00454570" w:rsidRPr="00196167">
        <w:rPr>
          <w:sz w:val="20"/>
          <w:szCs w:val="20"/>
          <w:lang w:val="fo-FO"/>
        </w:rPr>
        <w:t>den</w:t>
      </w:r>
      <w:proofErr w:type="spellEnd"/>
      <w:r w:rsidR="00454570" w:rsidRPr="00196167">
        <w:rPr>
          <w:sz w:val="20"/>
          <w:szCs w:val="20"/>
          <w:lang w:val="fo-FO"/>
        </w:rPr>
        <w:t xml:space="preserve"> </w:t>
      </w:r>
      <w:proofErr w:type="spellStart"/>
      <w:r w:rsidR="00454570" w:rsidRPr="00196167">
        <w:rPr>
          <w:sz w:val="20"/>
          <w:szCs w:val="20"/>
          <w:lang w:val="fo-FO"/>
        </w:rPr>
        <w:t>pris</w:t>
      </w:r>
      <w:proofErr w:type="spellEnd"/>
      <w:r w:rsidR="00454570" w:rsidRPr="00196167">
        <w:rPr>
          <w:sz w:val="20"/>
          <w:szCs w:val="20"/>
          <w:lang w:val="fo-FO"/>
        </w:rPr>
        <w:t xml:space="preserve">, </w:t>
      </w:r>
      <w:proofErr w:type="spellStart"/>
      <w:r w:rsidR="00454570"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ejendommen</w:t>
      </w:r>
      <w:proofErr w:type="spellEnd"/>
      <w:r w:rsidRPr="00196167">
        <w:rPr>
          <w:sz w:val="20"/>
          <w:szCs w:val="20"/>
          <w:lang w:val="fo-FO"/>
        </w:rPr>
        <w:t xml:space="preserve"> </w:t>
      </w:r>
      <w:proofErr w:type="spellStart"/>
      <w:r w:rsidR="00454570" w:rsidRPr="00196167">
        <w:rPr>
          <w:sz w:val="20"/>
          <w:szCs w:val="20"/>
          <w:lang w:val="fo-FO"/>
        </w:rPr>
        <w:t>skønnes</w:t>
      </w:r>
      <w:proofErr w:type="spellEnd"/>
      <w:r w:rsidR="00454570" w:rsidRPr="00196167">
        <w:rPr>
          <w:sz w:val="20"/>
          <w:szCs w:val="20"/>
          <w:lang w:val="fo-FO"/>
        </w:rPr>
        <w:t xml:space="preserve"> at </w:t>
      </w:r>
      <w:proofErr w:type="spellStart"/>
      <w:r w:rsidR="00454570" w:rsidRPr="00196167">
        <w:rPr>
          <w:sz w:val="20"/>
          <w:szCs w:val="20"/>
          <w:lang w:val="fo-FO"/>
        </w:rPr>
        <w:t>kunne</w:t>
      </w:r>
      <w:proofErr w:type="spellEnd"/>
      <w:r w:rsidR="00454570" w:rsidRPr="00196167">
        <w:rPr>
          <w:sz w:val="20"/>
          <w:szCs w:val="20"/>
          <w:lang w:val="fo-FO"/>
        </w:rPr>
        <w:t xml:space="preserve"> </w:t>
      </w:r>
      <w:proofErr w:type="spellStart"/>
      <w:r w:rsidRPr="00196167">
        <w:rPr>
          <w:sz w:val="20"/>
          <w:szCs w:val="20"/>
          <w:lang w:val="fo-FO"/>
        </w:rPr>
        <w:t>sælges</w:t>
      </w:r>
      <w:proofErr w:type="spellEnd"/>
      <w:r w:rsidRPr="00196167">
        <w:rPr>
          <w:sz w:val="20"/>
          <w:szCs w:val="20"/>
          <w:lang w:val="fo-FO"/>
        </w:rPr>
        <w:t xml:space="preserve"> </w:t>
      </w:r>
      <w:r w:rsidR="00454570" w:rsidRPr="00196167">
        <w:rPr>
          <w:sz w:val="20"/>
          <w:szCs w:val="20"/>
          <w:lang w:val="fo-FO"/>
        </w:rPr>
        <w:t xml:space="preserve">til </w:t>
      </w:r>
      <w:proofErr w:type="spellStart"/>
      <w:r w:rsidR="00454570" w:rsidRPr="00196167">
        <w:rPr>
          <w:sz w:val="20"/>
          <w:szCs w:val="20"/>
          <w:lang w:val="fo-FO"/>
        </w:rPr>
        <w:t>ved</w:t>
      </w:r>
      <w:proofErr w:type="spellEnd"/>
      <w:r w:rsidR="00454570" w:rsidRPr="00196167">
        <w:rPr>
          <w:sz w:val="20"/>
          <w:szCs w:val="20"/>
          <w:lang w:val="fo-FO"/>
        </w:rPr>
        <w:t xml:space="preserve"> </w:t>
      </w:r>
      <w:proofErr w:type="spellStart"/>
      <w:r w:rsidR="00454570" w:rsidRPr="00196167">
        <w:rPr>
          <w:sz w:val="20"/>
          <w:szCs w:val="20"/>
          <w:lang w:val="fo-FO"/>
        </w:rPr>
        <w:t>en</w:t>
      </w:r>
      <w:proofErr w:type="spellEnd"/>
      <w:r w:rsidR="00454570" w:rsidRPr="00196167">
        <w:rPr>
          <w:sz w:val="20"/>
          <w:szCs w:val="20"/>
          <w:lang w:val="fo-FO"/>
        </w:rPr>
        <w:t xml:space="preserve"> </w:t>
      </w:r>
      <w:proofErr w:type="spellStart"/>
      <w:r w:rsidR="00454570" w:rsidRPr="00196167">
        <w:rPr>
          <w:sz w:val="20"/>
          <w:szCs w:val="20"/>
          <w:lang w:val="fo-FO"/>
        </w:rPr>
        <w:t>aftale</w:t>
      </w:r>
      <w:proofErr w:type="spellEnd"/>
      <w:r w:rsidR="00454570" w:rsidRPr="00196167">
        <w:rPr>
          <w:sz w:val="20"/>
          <w:szCs w:val="20"/>
          <w:lang w:val="fo-FO"/>
        </w:rPr>
        <w:t xml:space="preserve"> </w:t>
      </w:r>
      <w:proofErr w:type="spellStart"/>
      <w:r w:rsidR="00454570" w:rsidRPr="00196167">
        <w:rPr>
          <w:sz w:val="20"/>
          <w:szCs w:val="20"/>
          <w:lang w:val="fo-FO"/>
        </w:rPr>
        <w:t>mellem</w:t>
      </w:r>
      <w:proofErr w:type="spellEnd"/>
      <w:r w:rsidR="00454570" w:rsidRPr="00196167">
        <w:rPr>
          <w:sz w:val="20"/>
          <w:szCs w:val="20"/>
          <w:lang w:val="fo-FO"/>
        </w:rPr>
        <w:t xml:space="preserve"> </w:t>
      </w:r>
      <w:proofErr w:type="spellStart"/>
      <w:r w:rsidR="00454570" w:rsidRPr="00196167">
        <w:rPr>
          <w:sz w:val="20"/>
          <w:szCs w:val="20"/>
          <w:lang w:val="fo-FO"/>
        </w:rPr>
        <w:t>en</w:t>
      </w:r>
      <w:proofErr w:type="spellEnd"/>
      <w:r w:rsidR="00454570" w:rsidRPr="00196167">
        <w:rPr>
          <w:sz w:val="20"/>
          <w:szCs w:val="20"/>
          <w:lang w:val="fo-FO"/>
        </w:rPr>
        <w:t xml:space="preserve"> </w:t>
      </w:r>
      <w:proofErr w:type="spellStart"/>
      <w:r w:rsidR="00454570" w:rsidRPr="00196167">
        <w:rPr>
          <w:sz w:val="20"/>
          <w:szCs w:val="20"/>
          <w:lang w:val="fo-FO"/>
        </w:rPr>
        <w:t>salgsinteresseret</w:t>
      </w:r>
      <w:proofErr w:type="spellEnd"/>
      <w:r w:rsidR="00454570" w:rsidRPr="00196167">
        <w:rPr>
          <w:sz w:val="20"/>
          <w:szCs w:val="20"/>
          <w:lang w:val="fo-FO"/>
        </w:rPr>
        <w:t xml:space="preserve"> </w:t>
      </w:r>
      <w:proofErr w:type="spellStart"/>
      <w:r w:rsidR="00454570" w:rsidRPr="00196167">
        <w:rPr>
          <w:sz w:val="20"/>
          <w:szCs w:val="20"/>
          <w:lang w:val="fo-FO"/>
        </w:rPr>
        <w:t>ejer</w:t>
      </w:r>
      <w:proofErr w:type="spellEnd"/>
      <w:r w:rsidR="00454570" w:rsidRPr="00196167">
        <w:rPr>
          <w:sz w:val="20"/>
          <w:szCs w:val="20"/>
          <w:lang w:val="fo-FO"/>
        </w:rPr>
        <w:t xml:space="preserve"> og </w:t>
      </w:r>
      <w:proofErr w:type="spellStart"/>
      <w:r w:rsidR="00454570" w:rsidRPr="00196167">
        <w:rPr>
          <w:sz w:val="20"/>
          <w:szCs w:val="20"/>
          <w:lang w:val="fo-FO"/>
        </w:rPr>
        <w:t>en</w:t>
      </w:r>
      <w:proofErr w:type="spellEnd"/>
      <w:r w:rsidR="00454570" w:rsidRPr="00196167">
        <w:rPr>
          <w:sz w:val="20"/>
          <w:szCs w:val="20"/>
          <w:lang w:val="fo-FO"/>
        </w:rPr>
        <w:t xml:space="preserve"> </w:t>
      </w:r>
      <w:proofErr w:type="spellStart"/>
      <w:r w:rsidR="00454570" w:rsidRPr="00196167">
        <w:rPr>
          <w:sz w:val="20"/>
          <w:szCs w:val="20"/>
          <w:lang w:val="fo-FO"/>
        </w:rPr>
        <w:t>uafhængig</w:t>
      </w:r>
      <w:proofErr w:type="spellEnd"/>
      <w:r w:rsidR="00454570" w:rsidRPr="00196167">
        <w:rPr>
          <w:sz w:val="20"/>
          <w:szCs w:val="20"/>
          <w:lang w:val="fo-FO"/>
        </w:rPr>
        <w:t xml:space="preserve">, villig </w:t>
      </w:r>
      <w:proofErr w:type="spellStart"/>
      <w:r w:rsidR="00454570" w:rsidRPr="00196167">
        <w:rPr>
          <w:sz w:val="20"/>
          <w:szCs w:val="20"/>
          <w:lang w:val="fo-FO"/>
        </w:rPr>
        <w:t>køber</w:t>
      </w:r>
      <w:proofErr w:type="spellEnd"/>
      <w:r w:rsidR="00454570" w:rsidRPr="00196167">
        <w:rPr>
          <w:sz w:val="20"/>
          <w:szCs w:val="20"/>
          <w:lang w:val="fo-FO"/>
        </w:rPr>
        <w:t xml:space="preserve"> </w:t>
      </w:r>
      <w:proofErr w:type="spellStart"/>
      <w:r w:rsidR="00454570" w:rsidRPr="00196167">
        <w:rPr>
          <w:sz w:val="20"/>
          <w:szCs w:val="20"/>
          <w:lang w:val="fo-FO"/>
        </w:rPr>
        <w:t>på</w:t>
      </w:r>
      <w:proofErr w:type="spellEnd"/>
      <w:r w:rsidR="00454570" w:rsidRPr="00196167">
        <w:rPr>
          <w:sz w:val="20"/>
          <w:szCs w:val="20"/>
          <w:lang w:val="fo-FO"/>
        </w:rPr>
        <w:t xml:space="preserve"> </w:t>
      </w:r>
      <w:proofErr w:type="spellStart"/>
      <w:r w:rsidR="00454570" w:rsidRPr="00196167">
        <w:rPr>
          <w:sz w:val="20"/>
          <w:szCs w:val="20"/>
          <w:lang w:val="fo-FO"/>
        </w:rPr>
        <w:t>normale</w:t>
      </w:r>
      <w:proofErr w:type="spellEnd"/>
      <w:r w:rsidR="00454570" w:rsidRPr="00196167">
        <w:rPr>
          <w:sz w:val="20"/>
          <w:szCs w:val="20"/>
          <w:lang w:val="fo-FO"/>
        </w:rPr>
        <w:t xml:space="preserve"> </w:t>
      </w:r>
      <w:proofErr w:type="spellStart"/>
      <w:r w:rsidR="00454570" w:rsidRPr="00196167">
        <w:rPr>
          <w:sz w:val="20"/>
          <w:szCs w:val="20"/>
          <w:lang w:val="fo-FO"/>
        </w:rPr>
        <w:t>handelsvilkår</w:t>
      </w:r>
      <w:proofErr w:type="spellEnd"/>
      <w:r w:rsidRPr="00196167">
        <w:rPr>
          <w:sz w:val="20"/>
          <w:szCs w:val="20"/>
          <w:lang w:val="fo-FO"/>
        </w:rPr>
        <w:t>.</w:t>
      </w:r>
    </w:p>
    <w:p w14:paraId="216FDDF0" w14:textId="77777777" w:rsidR="00575F90"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Skønnede</w:t>
      </w:r>
      <w:proofErr w:type="spellEnd"/>
      <w:r w:rsidRPr="00196167">
        <w:rPr>
          <w:sz w:val="20"/>
          <w:szCs w:val="20"/>
          <w:lang w:val="fo-FO"/>
        </w:rPr>
        <w:t xml:space="preserve"> </w:t>
      </w:r>
      <w:proofErr w:type="spellStart"/>
      <w:r w:rsidRPr="00196167">
        <w:rPr>
          <w:sz w:val="20"/>
          <w:szCs w:val="20"/>
          <w:lang w:val="fo-FO"/>
        </w:rPr>
        <w:t>salgsomkostninger</w:t>
      </w:r>
      <w:proofErr w:type="spellEnd"/>
      <w:r w:rsidRPr="00196167">
        <w:rPr>
          <w:sz w:val="20"/>
          <w:szCs w:val="20"/>
          <w:lang w:val="fo-FO"/>
        </w:rPr>
        <w:t>.</w:t>
      </w:r>
    </w:p>
    <w:p w14:paraId="3067590E" w14:textId="225491F3" w:rsidR="00464C2E" w:rsidRPr="00196167" w:rsidRDefault="005A405E" w:rsidP="00196167">
      <w:pPr>
        <w:pStyle w:val="Nummer"/>
        <w:numPr>
          <w:ilvl w:val="0"/>
          <w:numId w:val="96"/>
        </w:numPr>
        <w:jc w:val="both"/>
        <w:divId w:val="1840848633"/>
        <w:rPr>
          <w:sz w:val="20"/>
          <w:szCs w:val="20"/>
        </w:rPr>
      </w:pPr>
      <w:proofErr w:type="spellStart"/>
      <w:r w:rsidRPr="00196167">
        <w:rPr>
          <w:sz w:val="20"/>
          <w:szCs w:val="20"/>
          <w:lang w:val="fo-FO"/>
        </w:rPr>
        <w:t>Foranstående</w:t>
      </w:r>
      <w:proofErr w:type="spellEnd"/>
      <w:r w:rsidRPr="00196167">
        <w:rPr>
          <w:sz w:val="20"/>
          <w:szCs w:val="20"/>
          <w:lang w:val="fo-FO"/>
        </w:rPr>
        <w:t xml:space="preserve"> </w:t>
      </w:r>
      <w:proofErr w:type="spellStart"/>
      <w:r w:rsidRPr="00196167">
        <w:rPr>
          <w:sz w:val="20"/>
          <w:szCs w:val="20"/>
          <w:lang w:val="fo-FO"/>
        </w:rPr>
        <w:t>prioriteter</w:t>
      </w:r>
      <w:proofErr w:type="spellEnd"/>
      <w:r w:rsidRPr="00196167">
        <w:rPr>
          <w:sz w:val="20"/>
          <w:szCs w:val="20"/>
          <w:lang w:val="fo-FO"/>
        </w:rPr>
        <w:t xml:space="preserve"> i form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aktuel</w:t>
      </w:r>
      <w:proofErr w:type="spellEnd"/>
      <w:r w:rsidRPr="00196167">
        <w:rPr>
          <w:sz w:val="20"/>
          <w:szCs w:val="20"/>
          <w:lang w:val="fo-FO"/>
        </w:rPr>
        <w:t xml:space="preserve"> </w:t>
      </w:r>
      <w:proofErr w:type="spellStart"/>
      <w:r w:rsidRPr="00196167">
        <w:rPr>
          <w:sz w:val="20"/>
          <w:szCs w:val="20"/>
          <w:lang w:val="fo-FO"/>
        </w:rPr>
        <w:t>restgæld</w:t>
      </w:r>
      <w:proofErr w:type="spellEnd"/>
      <w:r w:rsidRPr="00196167">
        <w:rPr>
          <w:sz w:val="20"/>
          <w:szCs w:val="20"/>
          <w:lang w:val="fo-FO"/>
        </w:rPr>
        <w:t xml:space="preserve"> og </w:t>
      </w:r>
      <w:proofErr w:type="spellStart"/>
      <w:r w:rsidRPr="00196167">
        <w:rPr>
          <w:sz w:val="20"/>
          <w:szCs w:val="20"/>
          <w:lang w:val="fo-FO"/>
        </w:rPr>
        <w:t>lånevilkår</w:t>
      </w:r>
      <w:proofErr w:type="spellEnd"/>
      <w:r w:rsidRPr="00196167">
        <w:rPr>
          <w:sz w:val="20"/>
          <w:szCs w:val="20"/>
          <w:lang w:val="fo-FO"/>
        </w:rPr>
        <w:t>.</w:t>
      </w:r>
    </w:p>
    <w:p w14:paraId="07D03559" w14:textId="70DA4A8D" w:rsidR="00464C2E" w:rsidRPr="00196167" w:rsidRDefault="005A405E" w:rsidP="00196167">
      <w:pPr>
        <w:pStyle w:val="Litra"/>
        <w:numPr>
          <w:ilvl w:val="0"/>
          <w:numId w:val="95"/>
        </w:numPr>
        <w:jc w:val="both"/>
        <w:divId w:val="1840848633"/>
        <w:rPr>
          <w:sz w:val="20"/>
          <w:szCs w:val="20"/>
        </w:rPr>
      </w:pPr>
      <w:proofErr w:type="spellStart"/>
      <w:r w:rsidRPr="00196167">
        <w:rPr>
          <w:sz w:val="20"/>
          <w:szCs w:val="20"/>
          <w:lang w:val="fo-FO"/>
        </w:rPr>
        <w:t>Pengeinstituttets</w:t>
      </w:r>
      <w:proofErr w:type="spellEnd"/>
      <w:r w:rsidRPr="00196167">
        <w:rPr>
          <w:sz w:val="20"/>
          <w:szCs w:val="20"/>
          <w:lang w:val="fo-FO"/>
        </w:rPr>
        <w:t xml:space="preserve">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for </w:t>
      </w:r>
      <w:proofErr w:type="spellStart"/>
      <w:r w:rsidRPr="00196167">
        <w:rPr>
          <w:sz w:val="20"/>
          <w:szCs w:val="20"/>
          <w:lang w:val="fo-FO"/>
        </w:rPr>
        <w:t>mulige</w:t>
      </w:r>
      <w:proofErr w:type="spellEnd"/>
      <w:r w:rsidRPr="00196167">
        <w:rPr>
          <w:sz w:val="20"/>
          <w:szCs w:val="20"/>
          <w:lang w:val="fo-FO"/>
        </w:rPr>
        <w:t xml:space="preserve"> </w:t>
      </w:r>
      <w:proofErr w:type="spellStart"/>
      <w:r w:rsidRPr="00196167">
        <w:rPr>
          <w:sz w:val="20"/>
          <w:szCs w:val="20"/>
          <w:lang w:val="fo-FO"/>
        </w:rPr>
        <w:t>fremtidige</w:t>
      </w:r>
      <w:proofErr w:type="spellEnd"/>
      <w:r w:rsidRPr="00196167">
        <w:rPr>
          <w:sz w:val="20"/>
          <w:szCs w:val="20"/>
          <w:lang w:val="fo-FO"/>
        </w:rPr>
        <w:t xml:space="preserve"> fald i </w:t>
      </w:r>
      <w:proofErr w:type="spellStart"/>
      <w:r w:rsidRPr="00196167">
        <w:rPr>
          <w:sz w:val="20"/>
          <w:szCs w:val="20"/>
          <w:lang w:val="fo-FO"/>
        </w:rPr>
        <w:t>ejendommens</w:t>
      </w:r>
      <w:proofErr w:type="spellEnd"/>
      <w:r w:rsidRPr="00196167">
        <w:rPr>
          <w:sz w:val="20"/>
          <w:szCs w:val="20"/>
          <w:lang w:val="fo-FO"/>
        </w:rPr>
        <w:t xml:space="preserve"> </w:t>
      </w:r>
      <w:proofErr w:type="spellStart"/>
      <w:r w:rsidRPr="00196167">
        <w:rPr>
          <w:sz w:val="20"/>
          <w:szCs w:val="20"/>
          <w:lang w:val="fo-FO"/>
        </w:rPr>
        <w:t>værdi</w:t>
      </w:r>
      <w:proofErr w:type="spellEnd"/>
      <w:r w:rsidRPr="00196167">
        <w:rPr>
          <w:sz w:val="20"/>
          <w:szCs w:val="20"/>
          <w:lang w:val="fo-FO"/>
        </w:rPr>
        <w:t xml:space="preserve">, </w:t>
      </w:r>
      <w:proofErr w:type="spellStart"/>
      <w:r w:rsidRPr="00196167">
        <w:rPr>
          <w:sz w:val="20"/>
          <w:szCs w:val="20"/>
          <w:lang w:val="fo-FO"/>
        </w:rPr>
        <w:t>bl.a</w:t>
      </w:r>
      <w:proofErr w:type="spellEnd"/>
      <w:r w:rsidRPr="00196167">
        <w:rPr>
          <w:sz w:val="20"/>
          <w:szCs w:val="20"/>
          <w:lang w:val="fo-FO"/>
        </w:rPr>
        <w:t xml:space="preserve">. i </w:t>
      </w:r>
      <w:proofErr w:type="spellStart"/>
      <w:r w:rsidRPr="00196167">
        <w:rPr>
          <w:sz w:val="20"/>
          <w:szCs w:val="20"/>
          <w:lang w:val="fo-FO"/>
        </w:rPr>
        <w:t>lyset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robustheden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likviditet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ejendommen</w:t>
      </w:r>
      <w:proofErr w:type="spellEnd"/>
      <w:r w:rsidRPr="00196167">
        <w:rPr>
          <w:sz w:val="20"/>
          <w:szCs w:val="20"/>
          <w:lang w:val="fo-FO"/>
        </w:rPr>
        <w:t xml:space="preserve"> </w:t>
      </w:r>
      <w:proofErr w:type="spellStart"/>
      <w:r w:rsidRPr="00196167">
        <w:rPr>
          <w:sz w:val="20"/>
          <w:szCs w:val="20"/>
          <w:lang w:val="fo-FO"/>
        </w:rPr>
        <w:t>skaber</w:t>
      </w:r>
      <w:proofErr w:type="spellEnd"/>
      <w:r w:rsidRPr="00196167">
        <w:rPr>
          <w:sz w:val="20"/>
          <w:szCs w:val="20"/>
          <w:lang w:val="fo-FO"/>
        </w:rPr>
        <w:t>.</w:t>
      </w:r>
    </w:p>
    <w:p w14:paraId="599B40D7" w14:textId="561E72CE" w:rsidR="00464C2E" w:rsidRPr="00196167" w:rsidRDefault="005A405E" w:rsidP="00196167">
      <w:pPr>
        <w:pStyle w:val="Litra"/>
        <w:numPr>
          <w:ilvl w:val="0"/>
          <w:numId w:val="95"/>
        </w:numPr>
        <w:jc w:val="both"/>
        <w:divId w:val="1840848633"/>
        <w:rPr>
          <w:sz w:val="20"/>
          <w:szCs w:val="20"/>
          <w:lang w:val="fo-FO"/>
        </w:rPr>
      </w:pP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omkostninger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skal </w:t>
      </w:r>
      <w:proofErr w:type="spellStart"/>
      <w:r w:rsidRPr="00196167">
        <w:rPr>
          <w:sz w:val="20"/>
          <w:szCs w:val="20"/>
          <w:lang w:val="fo-FO"/>
        </w:rPr>
        <w:t>fradrages</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realisation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i fast </w:t>
      </w:r>
      <w:proofErr w:type="spellStart"/>
      <w:r w:rsidRPr="00196167">
        <w:rPr>
          <w:sz w:val="20"/>
          <w:szCs w:val="20"/>
          <w:lang w:val="fo-FO"/>
        </w:rPr>
        <w:t>ejendom</w:t>
      </w:r>
      <w:proofErr w:type="spellEnd"/>
      <w:r w:rsidRPr="00196167">
        <w:rPr>
          <w:sz w:val="20"/>
          <w:szCs w:val="20"/>
          <w:lang w:val="fo-FO"/>
        </w:rPr>
        <w:t>.</w:t>
      </w:r>
    </w:p>
    <w:p w14:paraId="41036794" w14:textId="2250E49C" w:rsidR="00454570" w:rsidRPr="00196167" w:rsidRDefault="00454570" w:rsidP="00196167">
      <w:pPr>
        <w:pStyle w:val="Litra"/>
        <w:numPr>
          <w:ilvl w:val="0"/>
          <w:numId w:val="95"/>
        </w:numPr>
        <w:jc w:val="both"/>
        <w:divId w:val="1840848633"/>
        <w:rPr>
          <w:sz w:val="20"/>
          <w:szCs w:val="20"/>
          <w:lang w:val="fo-FO"/>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værdien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pantsatte</w:t>
      </w:r>
      <w:proofErr w:type="spellEnd"/>
      <w:r w:rsidRPr="00196167">
        <w:rPr>
          <w:sz w:val="20"/>
          <w:szCs w:val="20"/>
          <w:lang w:val="fo-FO"/>
        </w:rPr>
        <w:t xml:space="preserve"> </w:t>
      </w:r>
      <w:proofErr w:type="spellStart"/>
      <w:r w:rsidRPr="00196167">
        <w:rPr>
          <w:sz w:val="20"/>
          <w:szCs w:val="20"/>
          <w:lang w:val="fo-FO"/>
        </w:rPr>
        <w:t>ejendomme</w:t>
      </w:r>
      <w:proofErr w:type="spellEnd"/>
      <w:r w:rsidRPr="00196167">
        <w:rPr>
          <w:sz w:val="20"/>
          <w:szCs w:val="20"/>
          <w:lang w:val="fo-FO"/>
        </w:rPr>
        <w:t xml:space="preserve"> i </w:t>
      </w:r>
      <w:proofErr w:type="spellStart"/>
      <w:r w:rsidRPr="00196167">
        <w:rPr>
          <w:sz w:val="20"/>
          <w:szCs w:val="20"/>
          <w:lang w:val="fo-FO"/>
        </w:rPr>
        <w:t>overensstemmels</w:t>
      </w:r>
      <w:r w:rsidR="00A47633" w:rsidRPr="00196167">
        <w:rPr>
          <w:sz w:val="20"/>
          <w:szCs w:val="20"/>
          <w:lang w:val="fo-FO"/>
        </w:rPr>
        <w:t>e</w:t>
      </w:r>
      <w:proofErr w:type="spellEnd"/>
      <w:r w:rsidR="00A47633" w:rsidRPr="00196167">
        <w:rPr>
          <w:sz w:val="20"/>
          <w:szCs w:val="20"/>
          <w:lang w:val="fo-FO"/>
        </w:rPr>
        <w:t xml:space="preserve"> </w:t>
      </w:r>
      <w:proofErr w:type="spellStart"/>
      <w:r w:rsidR="00A47633" w:rsidRPr="00196167">
        <w:rPr>
          <w:sz w:val="20"/>
          <w:szCs w:val="20"/>
          <w:lang w:val="fo-FO"/>
        </w:rPr>
        <w:t>med</w:t>
      </w:r>
      <w:proofErr w:type="spellEnd"/>
      <w:r w:rsidR="00A47633" w:rsidRPr="00196167">
        <w:rPr>
          <w:sz w:val="20"/>
          <w:szCs w:val="20"/>
          <w:lang w:val="fo-FO"/>
        </w:rPr>
        <w:t xml:space="preserve"> </w:t>
      </w:r>
      <w:proofErr w:type="spellStart"/>
      <w:r w:rsidR="00A47633" w:rsidRPr="00196167">
        <w:rPr>
          <w:sz w:val="20"/>
          <w:szCs w:val="20"/>
          <w:lang w:val="fo-FO"/>
        </w:rPr>
        <w:t>artikel</w:t>
      </w:r>
      <w:proofErr w:type="spellEnd"/>
      <w:r w:rsidR="00A47633" w:rsidRPr="00196167">
        <w:rPr>
          <w:sz w:val="20"/>
          <w:szCs w:val="20"/>
          <w:lang w:val="fo-FO"/>
        </w:rPr>
        <w:t xml:space="preserve"> 208, stk. 3, i </w:t>
      </w:r>
      <w:proofErr w:type="spellStart"/>
      <w:r w:rsidR="00A47633" w:rsidRPr="00196167">
        <w:rPr>
          <w:sz w:val="20"/>
          <w:szCs w:val="20"/>
          <w:lang w:val="fo-FO"/>
        </w:rPr>
        <w:t>Eu</w:t>
      </w:r>
      <w:r w:rsidRPr="00196167">
        <w:rPr>
          <w:sz w:val="20"/>
          <w:szCs w:val="20"/>
          <w:lang w:val="fo-FO"/>
        </w:rPr>
        <w:t>ropa-Parlamentets</w:t>
      </w:r>
      <w:proofErr w:type="spellEnd"/>
      <w:r w:rsidRPr="00196167">
        <w:rPr>
          <w:sz w:val="20"/>
          <w:szCs w:val="20"/>
          <w:lang w:val="fo-FO"/>
        </w:rPr>
        <w:t xml:space="preserve"> og </w:t>
      </w:r>
      <w:proofErr w:type="spellStart"/>
      <w:r w:rsidRPr="00196167">
        <w:rPr>
          <w:sz w:val="20"/>
          <w:szCs w:val="20"/>
          <w:lang w:val="fo-FO"/>
        </w:rPr>
        <w:t>Rådets</w:t>
      </w:r>
      <w:proofErr w:type="spellEnd"/>
      <w:r w:rsidRPr="00196167">
        <w:rPr>
          <w:sz w:val="20"/>
          <w:szCs w:val="20"/>
          <w:lang w:val="fo-FO"/>
        </w:rPr>
        <w:t xml:space="preserve"> </w:t>
      </w:r>
      <w:proofErr w:type="spellStart"/>
      <w:r w:rsidRPr="00196167">
        <w:rPr>
          <w:sz w:val="20"/>
          <w:szCs w:val="20"/>
          <w:lang w:val="fo-FO"/>
        </w:rPr>
        <w:t>forordning</w:t>
      </w:r>
      <w:proofErr w:type="spellEnd"/>
      <w:r w:rsidRPr="00196167">
        <w:rPr>
          <w:sz w:val="20"/>
          <w:szCs w:val="20"/>
          <w:lang w:val="fo-FO"/>
        </w:rPr>
        <w:t xml:space="preserve"> (EU) nr. 575/2013 </w:t>
      </w:r>
      <w:proofErr w:type="spellStart"/>
      <w:r w:rsidRPr="00196167">
        <w:rPr>
          <w:sz w:val="20"/>
          <w:szCs w:val="20"/>
          <w:lang w:val="fo-FO"/>
        </w:rPr>
        <w:t>af</w:t>
      </w:r>
      <w:proofErr w:type="spellEnd"/>
      <w:r w:rsidRPr="00196167">
        <w:rPr>
          <w:sz w:val="20"/>
          <w:szCs w:val="20"/>
          <w:lang w:val="fo-FO"/>
        </w:rPr>
        <w:t xml:space="preserve"> 26. juni 2013</w:t>
      </w:r>
      <w:r w:rsidR="00A47633" w:rsidRPr="00196167">
        <w:rPr>
          <w:sz w:val="20"/>
          <w:szCs w:val="20"/>
          <w:lang w:val="fo-FO"/>
        </w:rPr>
        <w:t xml:space="preserve"> </w:t>
      </w:r>
      <w:proofErr w:type="spellStart"/>
      <w:r w:rsidR="00A47633" w:rsidRPr="00196167">
        <w:rPr>
          <w:sz w:val="20"/>
          <w:szCs w:val="20"/>
          <w:lang w:val="fo-FO"/>
        </w:rPr>
        <w:t>om</w:t>
      </w:r>
      <w:proofErr w:type="spellEnd"/>
      <w:r w:rsidR="00A47633" w:rsidRPr="00196167">
        <w:rPr>
          <w:sz w:val="20"/>
          <w:szCs w:val="20"/>
          <w:lang w:val="fo-FO"/>
        </w:rPr>
        <w:t xml:space="preserve"> </w:t>
      </w:r>
      <w:proofErr w:type="spellStart"/>
      <w:r w:rsidR="00A47633" w:rsidRPr="00196167">
        <w:rPr>
          <w:sz w:val="20"/>
          <w:szCs w:val="20"/>
          <w:lang w:val="fo-FO"/>
        </w:rPr>
        <w:t>tilsynsmæssige</w:t>
      </w:r>
      <w:proofErr w:type="spellEnd"/>
      <w:r w:rsidR="00A47633" w:rsidRPr="00196167">
        <w:rPr>
          <w:sz w:val="20"/>
          <w:szCs w:val="20"/>
          <w:lang w:val="fo-FO"/>
        </w:rPr>
        <w:t xml:space="preserve"> krav til </w:t>
      </w:r>
      <w:proofErr w:type="spellStart"/>
      <w:r w:rsidR="00A47633" w:rsidRPr="00196167">
        <w:rPr>
          <w:sz w:val="20"/>
          <w:szCs w:val="20"/>
          <w:lang w:val="fo-FO"/>
        </w:rPr>
        <w:t>kre</w:t>
      </w:r>
      <w:r w:rsidRPr="00196167">
        <w:rPr>
          <w:sz w:val="20"/>
          <w:szCs w:val="20"/>
          <w:lang w:val="fo-FO"/>
        </w:rPr>
        <w:t>ditinstitutter</w:t>
      </w:r>
      <w:proofErr w:type="spellEnd"/>
      <w:r w:rsidRPr="00196167">
        <w:rPr>
          <w:sz w:val="20"/>
          <w:szCs w:val="20"/>
          <w:lang w:val="fo-FO"/>
        </w:rPr>
        <w:t xml:space="preserve"> og </w:t>
      </w:r>
      <w:proofErr w:type="spellStart"/>
      <w:r w:rsidRPr="00196167">
        <w:rPr>
          <w:sz w:val="20"/>
          <w:szCs w:val="20"/>
          <w:lang w:val="fo-FO"/>
        </w:rPr>
        <w:t>investeringsselskaber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principper</w:t>
      </w:r>
      <w:proofErr w:type="spellEnd"/>
      <w:r w:rsidRPr="00196167">
        <w:rPr>
          <w:sz w:val="20"/>
          <w:szCs w:val="20"/>
          <w:lang w:val="fo-FO"/>
        </w:rPr>
        <w:t xml:space="preserve"> for:</w:t>
      </w:r>
    </w:p>
    <w:p w14:paraId="489C691B" w14:textId="6F495E1E" w:rsidR="00454570" w:rsidRPr="00196167" w:rsidRDefault="00454570" w:rsidP="00196167">
      <w:pPr>
        <w:pStyle w:val="Litra"/>
        <w:numPr>
          <w:ilvl w:val="0"/>
          <w:numId w:val="98"/>
        </w:numPr>
        <w:jc w:val="both"/>
        <w:divId w:val="1840848633"/>
        <w:rPr>
          <w:sz w:val="20"/>
          <w:szCs w:val="20"/>
          <w:lang w:val="fo-FO"/>
        </w:rPr>
      </w:pPr>
      <w:proofErr w:type="spellStart"/>
      <w:r w:rsidRPr="00196167">
        <w:rPr>
          <w:sz w:val="20"/>
          <w:szCs w:val="20"/>
          <w:lang w:val="fo-FO"/>
        </w:rPr>
        <w:lastRenderedPageBreak/>
        <w:t>Hyppigheden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værdierne</w:t>
      </w:r>
      <w:proofErr w:type="spellEnd"/>
      <w:r w:rsidRPr="00196167">
        <w:rPr>
          <w:sz w:val="20"/>
          <w:szCs w:val="20"/>
          <w:lang w:val="fo-FO"/>
        </w:rPr>
        <w:t xml:space="preserve"> </w:t>
      </w:r>
      <w:proofErr w:type="spellStart"/>
      <w:r w:rsidRPr="00196167">
        <w:rPr>
          <w:sz w:val="20"/>
          <w:szCs w:val="20"/>
          <w:lang w:val="fo-FO"/>
        </w:rPr>
        <w:t>under</w:t>
      </w:r>
      <w:proofErr w:type="spellEnd"/>
      <w:r w:rsidRPr="00196167">
        <w:rPr>
          <w:sz w:val="20"/>
          <w:szCs w:val="20"/>
          <w:lang w:val="fo-FO"/>
        </w:rPr>
        <w:t xml:space="preserve"> </w:t>
      </w:r>
      <w:proofErr w:type="spellStart"/>
      <w:r w:rsidRPr="00196167">
        <w:rPr>
          <w:sz w:val="20"/>
          <w:szCs w:val="20"/>
          <w:lang w:val="fo-FO"/>
        </w:rPr>
        <w:t>hensyntagen</w:t>
      </w:r>
      <w:proofErr w:type="spellEnd"/>
      <w:r w:rsidRPr="00196167">
        <w:rPr>
          <w:sz w:val="20"/>
          <w:szCs w:val="20"/>
          <w:lang w:val="fo-FO"/>
        </w:rPr>
        <w:t xml:space="preserve"> </w:t>
      </w:r>
      <w:r w:rsidR="00A47633" w:rsidRPr="00196167">
        <w:rPr>
          <w:sz w:val="20"/>
          <w:szCs w:val="20"/>
          <w:lang w:val="fo-FO"/>
        </w:rPr>
        <w:t xml:space="preserve">til </w:t>
      </w:r>
      <w:proofErr w:type="spellStart"/>
      <w:r w:rsidR="00A47633" w:rsidRPr="00196167">
        <w:rPr>
          <w:sz w:val="20"/>
          <w:szCs w:val="20"/>
          <w:lang w:val="fo-FO"/>
        </w:rPr>
        <w:t>typen</w:t>
      </w:r>
      <w:proofErr w:type="spellEnd"/>
      <w:r w:rsidR="00A47633" w:rsidRPr="00196167">
        <w:rPr>
          <w:sz w:val="20"/>
          <w:szCs w:val="20"/>
          <w:lang w:val="fo-FO"/>
        </w:rPr>
        <w:t xml:space="preserve"> </w:t>
      </w:r>
      <w:proofErr w:type="spellStart"/>
      <w:r w:rsidR="00A47633" w:rsidRPr="00196167">
        <w:rPr>
          <w:sz w:val="20"/>
          <w:szCs w:val="20"/>
          <w:lang w:val="fo-FO"/>
        </w:rPr>
        <w:t>af</w:t>
      </w:r>
      <w:proofErr w:type="spellEnd"/>
      <w:r w:rsidR="00A47633" w:rsidRPr="00196167">
        <w:rPr>
          <w:sz w:val="20"/>
          <w:szCs w:val="20"/>
          <w:lang w:val="fo-FO"/>
        </w:rPr>
        <w:t xml:space="preserve"> </w:t>
      </w:r>
      <w:proofErr w:type="spellStart"/>
      <w:r w:rsidR="00A47633" w:rsidRPr="00196167">
        <w:rPr>
          <w:sz w:val="20"/>
          <w:szCs w:val="20"/>
          <w:lang w:val="fo-FO"/>
        </w:rPr>
        <w:t>ejendomme</w:t>
      </w:r>
      <w:proofErr w:type="spellEnd"/>
      <w:r w:rsidR="00A47633" w:rsidRPr="00196167">
        <w:rPr>
          <w:sz w:val="20"/>
          <w:szCs w:val="20"/>
          <w:lang w:val="fo-FO"/>
        </w:rPr>
        <w:t xml:space="preserve">, </w:t>
      </w:r>
      <w:proofErr w:type="spellStart"/>
      <w:r w:rsidR="00A47633" w:rsidRPr="00196167">
        <w:rPr>
          <w:sz w:val="20"/>
          <w:szCs w:val="20"/>
          <w:lang w:val="fo-FO"/>
        </w:rPr>
        <w:t>ejendom</w:t>
      </w:r>
      <w:r w:rsidRPr="00196167">
        <w:rPr>
          <w:sz w:val="20"/>
          <w:szCs w:val="20"/>
          <w:lang w:val="fo-FO"/>
        </w:rPr>
        <w:t>mens</w:t>
      </w:r>
      <w:proofErr w:type="spellEnd"/>
      <w:r w:rsidRPr="00196167">
        <w:rPr>
          <w:sz w:val="20"/>
          <w:szCs w:val="20"/>
          <w:lang w:val="fo-FO"/>
        </w:rPr>
        <w:t xml:space="preserve"> stand, </w:t>
      </w:r>
      <w:proofErr w:type="spellStart"/>
      <w:r w:rsidRPr="00196167">
        <w:rPr>
          <w:sz w:val="20"/>
          <w:szCs w:val="20"/>
          <w:lang w:val="fo-FO"/>
        </w:rPr>
        <w:t>dens</w:t>
      </w:r>
      <w:proofErr w:type="spellEnd"/>
      <w:r w:rsidRPr="00196167">
        <w:rPr>
          <w:sz w:val="20"/>
          <w:szCs w:val="20"/>
          <w:lang w:val="fo-FO"/>
        </w:rPr>
        <w:t xml:space="preserve"> </w:t>
      </w:r>
      <w:proofErr w:type="spellStart"/>
      <w:r w:rsidRPr="00196167">
        <w:rPr>
          <w:sz w:val="20"/>
          <w:szCs w:val="20"/>
          <w:lang w:val="fo-FO"/>
        </w:rPr>
        <w:t>værdi</w:t>
      </w:r>
      <w:proofErr w:type="spellEnd"/>
      <w:r w:rsidRPr="00196167">
        <w:rPr>
          <w:sz w:val="20"/>
          <w:szCs w:val="20"/>
          <w:lang w:val="fo-FO"/>
        </w:rPr>
        <w:t xml:space="preserve">, </w:t>
      </w:r>
      <w:proofErr w:type="spellStart"/>
      <w:r w:rsidRPr="00196167">
        <w:rPr>
          <w:sz w:val="20"/>
          <w:szCs w:val="20"/>
          <w:lang w:val="fo-FO"/>
        </w:rPr>
        <w:t>kreditkvaliteten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lånet</w:t>
      </w:r>
      <w:proofErr w:type="spellEnd"/>
      <w:r w:rsidRPr="00196167">
        <w:rPr>
          <w:sz w:val="20"/>
          <w:szCs w:val="20"/>
          <w:lang w:val="fo-FO"/>
        </w:rPr>
        <w:t xml:space="preserve">, </w:t>
      </w:r>
      <w:proofErr w:type="spellStart"/>
      <w:r w:rsidRPr="00196167">
        <w:rPr>
          <w:sz w:val="20"/>
          <w:szCs w:val="20"/>
          <w:lang w:val="fo-FO"/>
        </w:rPr>
        <w:t>belåningsgraden</w:t>
      </w:r>
      <w:proofErr w:type="spellEnd"/>
      <w:r w:rsidRPr="00196167">
        <w:rPr>
          <w:sz w:val="20"/>
          <w:szCs w:val="20"/>
          <w:lang w:val="fo-FO"/>
        </w:rPr>
        <w:t xml:space="preserve"> og </w:t>
      </w:r>
      <w:proofErr w:type="spellStart"/>
      <w:r w:rsidRPr="00196167">
        <w:rPr>
          <w:sz w:val="20"/>
          <w:szCs w:val="20"/>
          <w:lang w:val="fo-FO"/>
        </w:rPr>
        <w:t>udviklingen</w:t>
      </w:r>
      <w:proofErr w:type="spellEnd"/>
      <w:r w:rsidRPr="00196167">
        <w:rPr>
          <w:sz w:val="20"/>
          <w:szCs w:val="20"/>
          <w:lang w:val="fo-FO"/>
        </w:rPr>
        <w:t xml:space="preserve"> i </w:t>
      </w:r>
      <w:proofErr w:type="spellStart"/>
      <w:r w:rsidRPr="00196167">
        <w:rPr>
          <w:sz w:val="20"/>
          <w:szCs w:val="20"/>
          <w:lang w:val="fo-FO"/>
        </w:rPr>
        <w:t>markedsforholdene</w:t>
      </w:r>
      <w:proofErr w:type="spellEnd"/>
      <w:r w:rsidRPr="00196167">
        <w:rPr>
          <w:sz w:val="20"/>
          <w:szCs w:val="20"/>
          <w:lang w:val="fo-FO"/>
        </w:rPr>
        <w:t xml:space="preserve">. </w:t>
      </w:r>
      <w:proofErr w:type="spellStart"/>
      <w:r w:rsidRPr="00196167">
        <w:rPr>
          <w:sz w:val="20"/>
          <w:szCs w:val="20"/>
          <w:lang w:val="fo-FO"/>
        </w:rPr>
        <w:t>Værdien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i </w:t>
      </w:r>
      <w:proofErr w:type="spellStart"/>
      <w:r w:rsidRPr="00196167">
        <w:rPr>
          <w:sz w:val="20"/>
          <w:szCs w:val="20"/>
          <w:lang w:val="fo-FO"/>
        </w:rPr>
        <w:t>boligejendomme</w:t>
      </w:r>
      <w:proofErr w:type="spellEnd"/>
      <w:r w:rsidRPr="00196167">
        <w:rPr>
          <w:sz w:val="20"/>
          <w:szCs w:val="20"/>
          <w:lang w:val="fo-FO"/>
        </w:rPr>
        <w:t xml:space="preserve"> skal </w:t>
      </w:r>
      <w:proofErr w:type="spellStart"/>
      <w:r w:rsidRPr="00196167">
        <w:rPr>
          <w:sz w:val="20"/>
          <w:szCs w:val="20"/>
          <w:lang w:val="fo-FO"/>
        </w:rPr>
        <w:t>overvåges</w:t>
      </w:r>
      <w:proofErr w:type="spellEnd"/>
      <w:r w:rsidRPr="00196167">
        <w:rPr>
          <w:sz w:val="20"/>
          <w:szCs w:val="20"/>
          <w:lang w:val="fo-FO"/>
        </w:rPr>
        <w:t xml:space="preserve"> </w:t>
      </w:r>
      <w:proofErr w:type="spellStart"/>
      <w:r w:rsidRPr="00196167">
        <w:rPr>
          <w:sz w:val="20"/>
          <w:szCs w:val="20"/>
          <w:lang w:val="fo-FO"/>
        </w:rPr>
        <w:t>mindst</w:t>
      </w:r>
      <w:proofErr w:type="spellEnd"/>
      <w:r w:rsidRPr="00196167">
        <w:rPr>
          <w:sz w:val="20"/>
          <w:szCs w:val="20"/>
          <w:lang w:val="fo-FO"/>
        </w:rPr>
        <w:t xml:space="preserve"> </w:t>
      </w:r>
      <w:proofErr w:type="spellStart"/>
      <w:r w:rsidRPr="00196167">
        <w:rPr>
          <w:sz w:val="20"/>
          <w:szCs w:val="20"/>
          <w:lang w:val="fo-FO"/>
        </w:rPr>
        <w:t>hvert</w:t>
      </w:r>
      <w:proofErr w:type="spellEnd"/>
      <w:r w:rsidRPr="00196167">
        <w:rPr>
          <w:sz w:val="20"/>
          <w:szCs w:val="20"/>
          <w:lang w:val="fo-FO"/>
        </w:rPr>
        <w:t xml:space="preserve"> </w:t>
      </w:r>
      <w:proofErr w:type="spellStart"/>
      <w:r w:rsidRPr="00196167">
        <w:rPr>
          <w:sz w:val="20"/>
          <w:szCs w:val="20"/>
          <w:lang w:val="fo-FO"/>
        </w:rPr>
        <w:t>tredje</w:t>
      </w:r>
      <w:proofErr w:type="spellEnd"/>
      <w:r w:rsidRPr="00196167">
        <w:rPr>
          <w:sz w:val="20"/>
          <w:szCs w:val="20"/>
          <w:lang w:val="fo-FO"/>
        </w:rPr>
        <w:t xml:space="preserve"> </w:t>
      </w:r>
      <w:proofErr w:type="spellStart"/>
      <w:r w:rsidRPr="00196167">
        <w:rPr>
          <w:sz w:val="20"/>
          <w:szCs w:val="20"/>
          <w:lang w:val="fo-FO"/>
        </w:rPr>
        <w:t>år</w:t>
      </w:r>
      <w:proofErr w:type="spellEnd"/>
      <w:r w:rsidRPr="00196167">
        <w:rPr>
          <w:sz w:val="20"/>
          <w:szCs w:val="20"/>
          <w:lang w:val="fo-FO"/>
        </w:rPr>
        <w:t xml:space="preserve">, og </w:t>
      </w:r>
      <w:proofErr w:type="spellStart"/>
      <w:r w:rsidRPr="00196167">
        <w:rPr>
          <w:sz w:val="20"/>
          <w:szCs w:val="20"/>
          <w:lang w:val="fo-FO"/>
        </w:rPr>
        <w:t>værdien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i </w:t>
      </w:r>
      <w:proofErr w:type="spellStart"/>
      <w:r w:rsidRPr="00196167">
        <w:rPr>
          <w:sz w:val="20"/>
          <w:szCs w:val="20"/>
          <w:lang w:val="fo-FO"/>
        </w:rPr>
        <w:t>erhvervsejendomme</w:t>
      </w:r>
      <w:proofErr w:type="spellEnd"/>
      <w:r w:rsidRPr="00196167">
        <w:rPr>
          <w:sz w:val="20"/>
          <w:szCs w:val="20"/>
          <w:lang w:val="fo-FO"/>
        </w:rPr>
        <w:t xml:space="preserve"> skal </w:t>
      </w:r>
      <w:proofErr w:type="spellStart"/>
      <w:r w:rsidRPr="00196167">
        <w:rPr>
          <w:sz w:val="20"/>
          <w:szCs w:val="20"/>
          <w:lang w:val="fo-FO"/>
        </w:rPr>
        <w:t>overvåges</w:t>
      </w:r>
      <w:proofErr w:type="spellEnd"/>
      <w:r w:rsidRPr="00196167">
        <w:rPr>
          <w:sz w:val="20"/>
          <w:szCs w:val="20"/>
          <w:lang w:val="fo-FO"/>
        </w:rPr>
        <w:t xml:space="preserve"> </w:t>
      </w:r>
      <w:proofErr w:type="spellStart"/>
      <w:r w:rsidRPr="00196167">
        <w:rPr>
          <w:sz w:val="20"/>
          <w:szCs w:val="20"/>
          <w:lang w:val="fo-FO"/>
        </w:rPr>
        <w:t>mindst</w:t>
      </w:r>
      <w:proofErr w:type="spellEnd"/>
      <w:r w:rsidRPr="00196167">
        <w:rPr>
          <w:sz w:val="20"/>
          <w:szCs w:val="20"/>
          <w:lang w:val="fo-FO"/>
        </w:rPr>
        <w:t xml:space="preserve"> </w:t>
      </w:r>
      <w:proofErr w:type="spellStart"/>
      <w:r w:rsidRPr="00196167">
        <w:rPr>
          <w:sz w:val="20"/>
          <w:szCs w:val="20"/>
          <w:lang w:val="fo-FO"/>
        </w:rPr>
        <w:t>én</w:t>
      </w:r>
      <w:proofErr w:type="spellEnd"/>
      <w:r w:rsidRPr="00196167">
        <w:rPr>
          <w:sz w:val="20"/>
          <w:szCs w:val="20"/>
          <w:lang w:val="fo-FO"/>
        </w:rPr>
        <w:t xml:space="preserve"> gang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året</w:t>
      </w:r>
      <w:proofErr w:type="spellEnd"/>
      <w:r w:rsidRPr="00196167">
        <w:rPr>
          <w:sz w:val="20"/>
          <w:szCs w:val="20"/>
          <w:lang w:val="fo-FO"/>
        </w:rPr>
        <w:t>.</w:t>
      </w:r>
    </w:p>
    <w:p w14:paraId="3379046E" w14:textId="4171FC98" w:rsidR="00454570" w:rsidRPr="00196167" w:rsidRDefault="00454570" w:rsidP="00196167">
      <w:pPr>
        <w:pStyle w:val="Litra"/>
        <w:numPr>
          <w:ilvl w:val="0"/>
          <w:numId w:val="98"/>
        </w:numPr>
        <w:jc w:val="both"/>
        <w:divId w:val="1840848633"/>
        <w:rPr>
          <w:sz w:val="20"/>
          <w:szCs w:val="20"/>
          <w:lang w:val="fo-FO"/>
        </w:rPr>
      </w:pPr>
      <w:proofErr w:type="spellStart"/>
      <w:r w:rsidRPr="00196167">
        <w:rPr>
          <w:sz w:val="20"/>
          <w:szCs w:val="20"/>
          <w:lang w:val="fo-FO"/>
        </w:rPr>
        <w:t>Metoder</w:t>
      </w:r>
      <w:proofErr w:type="spellEnd"/>
      <w:r w:rsidRPr="00196167">
        <w:rPr>
          <w:sz w:val="20"/>
          <w:szCs w:val="20"/>
          <w:lang w:val="fo-FO"/>
        </w:rPr>
        <w:t xml:space="preserve"> til </w:t>
      </w:r>
      <w:proofErr w:type="spellStart"/>
      <w:r w:rsidRPr="00196167">
        <w:rPr>
          <w:sz w:val="20"/>
          <w:szCs w:val="20"/>
          <w:lang w:val="fo-FO"/>
        </w:rPr>
        <w:t>overvågning</w:t>
      </w:r>
      <w:proofErr w:type="spellEnd"/>
      <w:r w:rsidRPr="00196167">
        <w:rPr>
          <w:sz w:val="20"/>
          <w:szCs w:val="20"/>
          <w:lang w:val="fo-FO"/>
        </w:rPr>
        <w:t xml:space="preserve">. Valg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metode</w:t>
      </w:r>
      <w:proofErr w:type="spellEnd"/>
      <w:r w:rsidRPr="00196167">
        <w:rPr>
          <w:sz w:val="20"/>
          <w:szCs w:val="20"/>
          <w:lang w:val="fo-FO"/>
        </w:rPr>
        <w:t xml:space="preserve"> skal </w:t>
      </w:r>
      <w:proofErr w:type="spellStart"/>
      <w:r w:rsidRPr="00196167">
        <w:rPr>
          <w:sz w:val="20"/>
          <w:szCs w:val="20"/>
          <w:lang w:val="fo-FO"/>
        </w:rPr>
        <w:t>være</w:t>
      </w:r>
      <w:proofErr w:type="spellEnd"/>
      <w:r w:rsidRPr="00196167">
        <w:rPr>
          <w:sz w:val="20"/>
          <w:szCs w:val="20"/>
          <w:lang w:val="fo-FO"/>
        </w:rPr>
        <w:t xml:space="preserve"> </w:t>
      </w:r>
      <w:proofErr w:type="spellStart"/>
      <w:r w:rsidRPr="00196167">
        <w:rPr>
          <w:sz w:val="20"/>
          <w:szCs w:val="20"/>
          <w:lang w:val="fo-FO"/>
        </w:rPr>
        <w:t>afpasset</w:t>
      </w:r>
      <w:proofErr w:type="spellEnd"/>
      <w:r w:rsidRPr="00196167">
        <w:rPr>
          <w:sz w:val="20"/>
          <w:szCs w:val="20"/>
          <w:lang w:val="fo-FO"/>
        </w:rPr>
        <w:t xml:space="preserve"> </w:t>
      </w:r>
      <w:proofErr w:type="spellStart"/>
      <w:r w:rsidRPr="00196167">
        <w:rPr>
          <w:sz w:val="20"/>
          <w:szCs w:val="20"/>
          <w:lang w:val="fo-FO"/>
        </w:rPr>
        <w:t>typen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ejendom</w:t>
      </w:r>
      <w:proofErr w:type="spellEnd"/>
      <w:r w:rsidRPr="00196167">
        <w:rPr>
          <w:sz w:val="20"/>
          <w:szCs w:val="20"/>
          <w:lang w:val="fo-FO"/>
        </w:rPr>
        <w:t xml:space="preserve"> og </w:t>
      </w:r>
      <w:proofErr w:type="spellStart"/>
      <w:r w:rsidRPr="00196167">
        <w:rPr>
          <w:sz w:val="20"/>
          <w:szCs w:val="20"/>
          <w:lang w:val="fo-FO"/>
        </w:rPr>
        <w:t>ejendommens</w:t>
      </w:r>
      <w:proofErr w:type="spellEnd"/>
      <w:r w:rsidRPr="00196167">
        <w:rPr>
          <w:sz w:val="20"/>
          <w:szCs w:val="20"/>
          <w:lang w:val="fo-FO"/>
        </w:rPr>
        <w:t xml:space="preserve"> </w:t>
      </w:r>
      <w:proofErr w:type="spellStart"/>
      <w:r w:rsidRPr="00196167">
        <w:rPr>
          <w:sz w:val="20"/>
          <w:szCs w:val="20"/>
          <w:lang w:val="fo-FO"/>
        </w:rPr>
        <w:t>værdi</w:t>
      </w:r>
      <w:proofErr w:type="spellEnd"/>
      <w:r w:rsidRPr="00196167">
        <w:rPr>
          <w:sz w:val="20"/>
          <w:szCs w:val="20"/>
          <w:lang w:val="fo-FO"/>
        </w:rPr>
        <w:t xml:space="preserve">. </w:t>
      </w:r>
      <w:proofErr w:type="spellStart"/>
      <w:r w:rsidRPr="00196167">
        <w:rPr>
          <w:sz w:val="20"/>
          <w:szCs w:val="20"/>
          <w:lang w:val="fo-FO"/>
        </w:rPr>
        <w:t>Metoderne</w:t>
      </w:r>
      <w:proofErr w:type="spellEnd"/>
      <w:r w:rsidRPr="00196167">
        <w:rPr>
          <w:sz w:val="20"/>
          <w:szCs w:val="20"/>
          <w:lang w:val="fo-FO"/>
        </w:rPr>
        <w:t xml:space="preserve"> skal </w:t>
      </w:r>
      <w:proofErr w:type="spellStart"/>
      <w:r w:rsidRPr="00196167">
        <w:rPr>
          <w:sz w:val="20"/>
          <w:szCs w:val="20"/>
          <w:lang w:val="fo-FO"/>
        </w:rPr>
        <w:t>omfatte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passende</w:t>
      </w:r>
      <w:proofErr w:type="spellEnd"/>
      <w:r w:rsidRPr="00196167">
        <w:rPr>
          <w:sz w:val="20"/>
          <w:szCs w:val="20"/>
          <w:lang w:val="fo-FO"/>
        </w:rPr>
        <w:t xml:space="preserve"> </w:t>
      </w:r>
      <w:proofErr w:type="spellStart"/>
      <w:r w:rsidRPr="00196167">
        <w:rPr>
          <w:sz w:val="20"/>
          <w:szCs w:val="20"/>
          <w:lang w:val="fo-FO"/>
        </w:rPr>
        <w:t>validering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estimerede</w:t>
      </w:r>
      <w:proofErr w:type="spellEnd"/>
      <w:r w:rsidRPr="00196167">
        <w:rPr>
          <w:sz w:val="20"/>
          <w:szCs w:val="20"/>
          <w:lang w:val="fo-FO"/>
        </w:rPr>
        <w:t xml:space="preserve"> </w:t>
      </w:r>
      <w:proofErr w:type="spellStart"/>
      <w:r w:rsidRPr="00196167">
        <w:rPr>
          <w:sz w:val="20"/>
          <w:szCs w:val="20"/>
          <w:lang w:val="fo-FO"/>
        </w:rPr>
        <w:t>værdier</w:t>
      </w:r>
      <w:proofErr w:type="spellEnd"/>
      <w:r w:rsidRPr="00196167">
        <w:rPr>
          <w:sz w:val="20"/>
          <w:szCs w:val="20"/>
          <w:lang w:val="fo-FO"/>
        </w:rPr>
        <w:t>.</w:t>
      </w:r>
    </w:p>
    <w:p w14:paraId="01825F77" w14:textId="13874764" w:rsidR="00454570" w:rsidRPr="00196167" w:rsidRDefault="00454570" w:rsidP="00196167">
      <w:pPr>
        <w:pStyle w:val="Litra"/>
        <w:numPr>
          <w:ilvl w:val="0"/>
          <w:numId w:val="98"/>
        </w:numPr>
        <w:jc w:val="both"/>
        <w:divId w:val="1840848633"/>
        <w:rPr>
          <w:sz w:val="20"/>
          <w:szCs w:val="20"/>
          <w:lang w:val="fo-FO"/>
        </w:rPr>
      </w:pPr>
      <w:proofErr w:type="spellStart"/>
      <w:r w:rsidRPr="00196167">
        <w:rPr>
          <w:sz w:val="20"/>
          <w:szCs w:val="20"/>
          <w:lang w:val="fo-FO"/>
        </w:rPr>
        <w:t>Hvad</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skal </w:t>
      </w:r>
      <w:proofErr w:type="spellStart"/>
      <w:r w:rsidRPr="00196167">
        <w:rPr>
          <w:sz w:val="20"/>
          <w:szCs w:val="20"/>
          <w:lang w:val="fo-FO"/>
        </w:rPr>
        <w:t>udløse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revurdering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grundlag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overvågningen</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omstændigheder</w:t>
      </w:r>
      <w:proofErr w:type="spellEnd"/>
      <w:r w:rsidRPr="00196167">
        <w:rPr>
          <w:sz w:val="20"/>
          <w:szCs w:val="20"/>
          <w:lang w:val="fo-FO"/>
        </w:rPr>
        <w:t>.</w:t>
      </w:r>
    </w:p>
    <w:p w14:paraId="16ADD977" w14:textId="42493DE0" w:rsidR="00454570" w:rsidRPr="00196167" w:rsidRDefault="00454570" w:rsidP="00196167">
      <w:pPr>
        <w:pStyle w:val="Litra"/>
        <w:numPr>
          <w:ilvl w:val="0"/>
          <w:numId w:val="95"/>
        </w:numPr>
        <w:tabs>
          <w:tab w:val="left" w:pos="1064"/>
        </w:tabs>
        <w:jc w:val="both"/>
        <w:divId w:val="1840848633"/>
        <w:rPr>
          <w:sz w:val="20"/>
          <w:szCs w:val="20"/>
        </w:rPr>
      </w:pPr>
      <w:r w:rsidRPr="00196167">
        <w:rPr>
          <w:sz w:val="20"/>
          <w:szCs w:val="20"/>
        </w:rPr>
        <w:t>Pengeinstituttets anvendelse af statistiske modeller, indeksregulering eller anden standardiseret metode til værdiansættelse og overvågning af værdien af sikkerheder. Principperne skal omfatte tilstrækkelig overvågning og styring af modelrisiko og modelusikkerhed. I tillæg til kravene i artikel 208, stk. 3, i Europa-Parlamentets og Rådets forordning (EU) nr. 575/2013 af 26. juni 2013 om tilsynsmæssige krav til kreditinstitutter og investeringsselskaber skal værdiansættelsen for nødlidende eksponeringer over 2 mio. kr.  foretages af en intern eller ekstern vurderingsekspert mindst hvert tredje år for boligejendomme og mindst én gang om året for erhvervsejendomme.</w:t>
      </w:r>
    </w:p>
    <w:p w14:paraId="34136A13" w14:textId="1FBE5B14" w:rsidR="00464C2E" w:rsidRPr="00196167" w:rsidRDefault="005A405E" w:rsidP="00196167">
      <w:pPr>
        <w:pStyle w:val="Litra"/>
        <w:numPr>
          <w:ilvl w:val="0"/>
          <w:numId w:val="95"/>
        </w:numPr>
        <w:jc w:val="both"/>
        <w:divId w:val="1840848633"/>
        <w:rPr>
          <w:sz w:val="20"/>
          <w:szCs w:val="20"/>
          <w:lang w:val="fo-FO"/>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belåningsprocenten</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belåning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pantebreve</w:t>
      </w:r>
      <w:proofErr w:type="spellEnd"/>
      <w:r w:rsidRPr="00196167">
        <w:rPr>
          <w:sz w:val="20"/>
          <w:szCs w:val="20"/>
          <w:lang w:val="fo-FO"/>
        </w:rPr>
        <w:t xml:space="preserve"> i fast </w:t>
      </w:r>
      <w:proofErr w:type="spellStart"/>
      <w:r w:rsidRPr="00196167">
        <w:rPr>
          <w:sz w:val="20"/>
          <w:szCs w:val="20"/>
          <w:lang w:val="fo-FO"/>
        </w:rPr>
        <w:t>ejendom</w:t>
      </w:r>
      <w:proofErr w:type="spellEnd"/>
      <w:r w:rsidRPr="00196167">
        <w:rPr>
          <w:sz w:val="20"/>
          <w:szCs w:val="20"/>
          <w:lang w:val="fo-FO"/>
        </w:rPr>
        <w:t xml:space="preserve">, krav til </w:t>
      </w:r>
      <w:proofErr w:type="spellStart"/>
      <w:r w:rsidRPr="00196167">
        <w:rPr>
          <w:sz w:val="20"/>
          <w:szCs w:val="20"/>
          <w:lang w:val="fo-FO"/>
        </w:rPr>
        <w:t>pantebrevenes</w:t>
      </w:r>
      <w:proofErr w:type="spellEnd"/>
      <w:r w:rsidRPr="00196167">
        <w:rPr>
          <w:sz w:val="20"/>
          <w:szCs w:val="20"/>
          <w:lang w:val="fo-FO"/>
        </w:rPr>
        <w:t xml:space="preserve"> </w:t>
      </w:r>
      <w:proofErr w:type="spellStart"/>
      <w:r w:rsidRPr="00196167">
        <w:rPr>
          <w:sz w:val="20"/>
          <w:szCs w:val="20"/>
          <w:lang w:val="fo-FO"/>
        </w:rPr>
        <w:t>spredning</w:t>
      </w:r>
      <w:proofErr w:type="spellEnd"/>
      <w:r w:rsidRPr="00196167">
        <w:rPr>
          <w:sz w:val="20"/>
          <w:szCs w:val="20"/>
          <w:lang w:val="fo-FO"/>
        </w:rPr>
        <w:t xml:space="preserve">, </w:t>
      </w:r>
      <w:proofErr w:type="spellStart"/>
      <w:r w:rsidRPr="00196167">
        <w:rPr>
          <w:sz w:val="20"/>
          <w:szCs w:val="20"/>
          <w:lang w:val="fo-FO"/>
        </w:rPr>
        <w:t>prioritetsstilling</w:t>
      </w:r>
      <w:proofErr w:type="spellEnd"/>
      <w:r w:rsidRPr="00196167">
        <w:rPr>
          <w:sz w:val="20"/>
          <w:szCs w:val="20"/>
          <w:lang w:val="fo-FO"/>
        </w:rPr>
        <w:t xml:space="preserve">, </w:t>
      </w:r>
      <w:proofErr w:type="spellStart"/>
      <w:r w:rsidRPr="00196167">
        <w:rPr>
          <w:sz w:val="20"/>
          <w:szCs w:val="20"/>
          <w:lang w:val="fo-FO"/>
        </w:rPr>
        <w:t>udformning</w:t>
      </w:r>
      <w:proofErr w:type="spellEnd"/>
      <w:r w:rsidRPr="00196167">
        <w:rPr>
          <w:sz w:val="20"/>
          <w:szCs w:val="20"/>
          <w:lang w:val="fo-FO"/>
        </w:rPr>
        <w:t xml:space="preserve">,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indhold</w:t>
      </w:r>
      <w:proofErr w:type="spellEnd"/>
      <w:r w:rsidRPr="00196167">
        <w:rPr>
          <w:sz w:val="20"/>
          <w:szCs w:val="20"/>
          <w:lang w:val="fo-FO"/>
        </w:rPr>
        <w:t xml:space="preserve"> og </w:t>
      </w:r>
      <w:proofErr w:type="spellStart"/>
      <w:r w:rsidRPr="00196167">
        <w:rPr>
          <w:sz w:val="20"/>
          <w:szCs w:val="20"/>
          <w:lang w:val="fo-FO"/>
        </w:rPr>
        <w:t>omsættelighed</w:t>
      </w:r>
      <w:proofErr w:type="spellEnd"/>
      <w:r w:rsidRPr="00196167">
        <w:rPr>
          <w:sz w:val="20"/>
          <w:szCs w:val="20"/>
          <w:lang w:val="fo-FO"/>
        </w:rPr>
        <w:t xml:space="preserve"> samt </w:t>
      </w:r>
      <w:proofErr w:type="spellStart"/>
      <w:r w:rsidRPr="00196167">
        <w:rPr>
          <w:sz w:val="20"/>
          <w:szCs w:val="20"/>
          <w:lang w:val="fo-FO"/>
        </w:rPr>
        <w:t>bestemmelser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administration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belånte</w:t>
      </w:r>
      <w:proofErr w:type="spellEnd"/>
      <w:r w:rsidRPr="00196167">
        <w:rPr>
          <w:sz w:val="20"/>
          <w:szCs w:val="20"/>
          <w:lang w:val="fo-FO"/>
        </w:rPr>
        <w:t xml:space="preserve"> </w:t>
      </w:r>
      <w:proofErr w:type="spellStart"/>
      <w:r w:rsidRPr="00196167">
        <w:rPr>
          <w:sz w:val="20"/>
          <w:szCs w:val="20"/>
          <w:lang w:val="fo-FO"/>
        </w:rPr>
        <w:t>pantebreve</w:t>
      </w:r>
      <w:proofErr w:type="spellEnd"/>
      <w:r w:rsidRPr="00196167">
        <w:rPr>
          <w:sz w:val="20"/>
          <w:szCs w:val="20"/>
          <w:lang w:val="fo-FO"/>
        </w:rPr>
        <w:t>.</w:t>
      </w:r>
    </w:p>
    <w:p w14:paraId="06F89EB8" w14:textId="0AEDA01C" w:rsidR="00454570" w:rsidRPr="00196167" w:rsidRDefault="00454570">
      <w:pPr>
        <w:pStyle w:val="Litra"/>
        <w:divId w:val="1840848633"/>
        <w:rPr>
          <w:sz w:val="20"/>
          <w:szCs w:val="20"/>
        </w:rPr>
      </w:pPr>
    </w:p>
    <w:p w14:paraId="3106F364" w14:textId="77777777" w:rsidR="00454570" w:rsidRPr="00196167" w:rsidRDefault="00454570" w:rsidP="00454570">
      <w:pPr>
        <w:pStyle w:val="Litra"/>
        <w:jc w:val="center"/>
        <w:divId w:val="1840848633"/>
        <w:rPr>
          <w:i/>
          <w:sz w:val="20"/>
          <w:szCs w:val="20"/>
        </w:rPr>
      </w:pPr>
      <w:r w:rsidRPr="00196167">
        <w:rPr>
          <w:i/>
          <w:sz w:val="20"/>
          <w:szCs w:val="20"/>
        </w:rPr>
        <w:t>Krav til håndtering af et særligt stort omfang af nødlidende eksponeringer</w:t>
      </w:r>
    </w:p>
    <w:p w14:paraId="72B409C3" w14:textId="77777777" w:rsidR="00454570" w:rsidRPr="00196167" w:rsidRDefault="00454570" w:rsidP="00454570">
      <w:pPr>
        <w:pStyle w:val="Litra"/>
        <w:divId w:val="1840848633"/>
        <w:rPr>
          <w:sz w:val="20"/>
          <w:szCs w:val="20"/>
        </w:rPr>
      </w:pPr>
    </w:p>
    <w:p w14:paraId="7FE764CA" w14:textId="60CD2C9F" w:rsidR="00454570" w:rsidRPr="00196167" w:rsidRDefault="00454570" w:rsidP="00196167">
      <w:pPr>
        <w:pStyle w:val="Litra"/>
        <w:numPr>
          <w:ilvl w:val="0"/>
          <w:numId w:val="70"/>
        </w:numPr>
        <w:jc w:val="both"/>
        <w:divId w:val="1840848633"/>
        <w:rPr>
          <w:sz w:val="20"/>
          <w:szCs w:val="20"/>
        </w:rPr>
      </w:pPr>
      <w:r w:rsidRPr="00196167">
        <w:rPr>
          <w:sz w:val="20"/>
          <w:szCs w:val="20"/>
        </w:rPr>
        <w:t>Senest når en virksomheds andel af nødlidende udlån udgør 5 pct. af de samle</w:t>
      </w:r>
      <w:r w:rsidR="00C2465A" w:rsidRPr="00196167">
        <w:rPr>
          <w:sz w:val="20"/>
          <w:szCs w:val="20"/>
        </w:rPr>
        <w:t>de udlån (opgjort som regnskabs</w:t>
      </w:r>
      <w:r w:rsidRPr="00196167">
        <w:rPr>
          <w:sz w:val="20"/>
          <w:szCs w:val="20"/>
        </w:rPr>
        <w:t>mæssige bruttoværdier), skal den vedtage og gennemføre en strategi med en tidsplan for nedbri</w:t>
      </w:r>
      <w:r w:rsidR="00C2465A" w:rsidRPr="00196167">
        <w:rPr>
          <w:sz w:val="20"/>
          <w:szCs w:val="20"/>
        </w:rPr>
        <w:t>ngelse af nødli</w:t>
      </w:r>
      <w:r w:rsidRPr="00196167">
        <w:rPr>
          <w:sz w:val="20"/>
          <w:szCs w:val="20"/>
        </w:rPr>
        <w:t>dende eksponeringer. Kravet gælder ved opgørelse af andelen på individuelt, delkon</w:t>
      </w:r>
      <w:r w:rsidR="00C2465A" w:rsidRPr="00196167">
        <w:rPr>
          <w:sz w:val="20"/>
          <w:szCs w:val="20"/>
        </w:rPr>
        <w:t>solideret eller konsolideret ni</w:t>
      </w:r>
      <w:r w:rsidRPr="00196167">
        <w:rPr>
          <w:sz w:val="20"/>
          <w:szCs w:val="20"/>
        </w:rPr>
        <w:t>veau og anvendes på de enheder, hvor andelen af nødlidende udlån udgør 5 pct. eller mere, eller hvis virksomheden bliver pålagt krav herom fra Finanstilsynet. Gennemførelsen af strategien skal tage hensyn til relevante regler for forbrugerbeskyttelse. Ved fastlæggelse af strategien skal virksomheden forholde sig til følgende elementer:</w:t>
      </w:r>
    </w:p>
    <w:p w14:paraId="6B128966" w14:textId="5A2BB09F" w:rsidR="00454570" w:rsidRPr="00196167" w:rsidRDefault="00454570" w:rsidP="00196167">
      <w:pPr>
        <w:pStyle w:val="Litra"/>
        <w:numPr>
          <w:ilvl w:val="0"/>
          <w:numId w:val="100"/>
        </w:numPr>
        <w:jc w:val="both"/>
        <w:divId w:val="1840848633"/>
        <w:rPr>
          <w:sz w:val="20"/>
          <w:szCs w:val="20"/>
        </w:rPr>
      </w:pPr>
      <w:r w:rsidRPr="00196167">
        <w:rPr>
          <w:sz w:val="20"/>
          <w:szCs w:val="20"/>
        </w:rPr>
        <w:t>Årsager til omfanget af nødlidende eksponeringer.</w:t>
      </w:r>
    </w:p>
    <w:p w14:paraId="412DFD2C" w14:textId="21EEC12B" w:rsidR="00454570" w:rsidRPr="00196167" w:rsidRDefault="00454570" w:rsidP="00196167">
      <w:pPr>
        <w:pStyle w:val="Litra"/>
        <w:numPr>
          <w:ilvl w:val="0"/>
          <w:numId w:val="100"/>
        </w:numPr>
        <w:jc w:val="both"/>
        <w:divId w:val="1840848633"/>
        <w:rPr>
          <w:sz w:val="20"/>
          <w:szCs w:val="20"/>
        </w:rPr>
      </w:pPr>
      <w:r w:rsidRPr="00196167">
        <w:rPr>
          <w:sz w:val="20"/>
          <w:szCs w:val="20"/>
        </w:rPr>
        <w:t>Inddeling af nødlidende eksponeringer i homogene grupper, som kan fremme målrettede indsatser.</w:t>
      </w:r>
    </w:p>
    <w:p w14:paraId="1C566936" w14:textId="2F341833" w:rsidR="00454570" w:rsidRPr="00196167" w:rsidRDefault="00454570" w:rsidP="00196167">
      <w:pPr>
        <w:pStyle w:val="Litra"/>
        <w:numPr>
          <w:ilvl w:val="0"/>
          <w:numId w:val="100"/>
        </w:numPr>
        <w:jc w:val="both"/>
        <w:divId w:val="1840848633"/>
        <w:rPr>
          <w:sz w:val="20"/>
          <w:szCs w:val="20"/>
        </w:rPr>
      </w:pPr>
      <w:r w:rsidRPr="00196167">
        <w:rPr>
          <w:sz w:val="20"/>
          <w:szCs w:val="20"/>
        </w:rPr>
        <w:t>Erfaringer med hidtil anvendte foranstaltninger, herunder kreditlempelser, og effektiviteten af dem.</w:t>
      </w:r>
    </w:p>
    <w:p w14:paraId="3A0F097F" w14:textId="07AF647C" w:rsidR="00454570" w:rsidRPr="00196167" w:rsidRDefault="00454570" w:rsidP="00196167">
      <w:pPr>
        <w:pStyle w:val="Litra"/>
        <w:numPr>
          <w:ilvl w:val="0"/>
          <w:numId w:val="100"/>
        </w:numPr>
        <w:jc w:val="both"/>
        <w:divId w:val="1840848633"/>
        <w:rPr>
          <w:sz w:val="20"/>
          <w:szCs w:val="20"/>
        </w:rPr>
      </w:pPr>
      <w:r w:rsidRPr="00196167">
        <w:rPr>
          <w:sz w:val="20"/>
          <w:szCs w:val="20"/>
        </w:rPr>
        <w:t>De ressourcer, kompetencer, systemer, procedurer, m.v., som er nødvendige for at gennemføre strategien, herunder til</w:t>
      </w:r>
    </w:p>
    <w:p w14:paraId="6387ACA3" w14:textId="77777777" w:rsidR="008B2F24" w:rsidRPr="00196167" w:rsidRDefault="00454570" w:rsidP="00196167">
      <w:pPr>
        <w:pStyle w:val="Litra"/>
        <w:numPr>
          <w:ilvl w:val="0"/>
          <w:numId w:val="101"/>
        </w:numPr>
        <w:jc w:val="both"/>
        <w:divId w:val="1840848633"/>
        <w:rPr>
          <w:sz w:val="20"/>
          <w:szCs w:val="20"/>
        </w:rPr>
      </w:pPr>
      <w:r w:rsidRPr="00196167">
        <w:rPr>
          <w:sz w:val="20"/>
          <w:szCs w:val="20"/>
        </w:rPr>
        <w:t>tidlig identifikation af nødlidende eksponeringer,</w:t>
      </w:r>
    </w:p>
    <w:p w14:paraId="1F4B032D" w14:textId="77777777" w:rsidR="008B2F24" w:rsidRPr="00196167" w:rsidRDefault="00454570" w:rsidP="00196167">
      <w:pPr>
        <w:pStyle w:val="Litra"/>
        <w:numPr>
          <w:ilvl w:val="0"/>
          <w:numId w:val="101"/>
        </w:numPr>
        <w:jc w:val="both"/>
        <w:divId w:val="1840848633"/>
        <w:rPr>
          <w:sz w:val="20"/>
          <w:szCs w:val="20"/>
        </w:rPr>
      </w:pPr>
      <w:r w:rsidRPr="00196167">
        <w:rPr>
          <w:sz w:val="20"/>
          <w:szCs w:val="20"/>
        </w:rPr>
        <w:t>anvendelse af og opfølgning på kreditlempelser,</w:t>
      </w:r>
    </w:p>
    <w:p w14:paraId="2C7AEF22" w14:textId="77777777" w:rsidR="008B2F24" w:rsidRPr="00196167" w:rsidRDefault="00454570" w:rsidP="00196167">
      <w:pPr>
        <w:pStyle w:val="Litra"/>
        <w:numPr>
          <w:ilvl w:val="0"/>
          <w:numId w:val="101"/>
        </w:numPr>
        <w:jc w:val="both"/>
        <w:divId w:val="1840848633"/>
        <w:rPr>
          <w:sz w:val="20"/>
          <w:szCs w:val="20"/>
        </w:rPr>
      </w:pPr>
      <w:r w:rsidRPr="00196167">
        <w:rPr>
          <w:sz w:val="20"/>
          <w:szCs w:val="20"/>
        </w:rPr>
        <w:t>værdiansættelse af sikkerheder,</w:t>
      </w:r>
    </w:p>
    <w:p w14:paraId="09142643" w14:textId="77777777" w:rsidR="008B2F24" w:rsidRPr="00196167" w:rsidRDefault="00454570" w:rsidP="00196167">
      <w:pPr>
        <w:pStyle w:val="Litra"/>
        <w:numPr>
          <w:ilvl w:val="0"/>
          <w:numId w:val="101"/>
        </w:numPr>
        <w:jc w:val="both"/>
        <w:divId w:val="1840848633"/>
        <w:rPr>
          <w:sz w:val="20"/>
          <w:szCs w:val="20"/>
        </w:rPr>
      </w:pPr>
      <w:r w:rsidRPr="00196167">
        <w:rPr>
          <w:sz w:val="20"/>
          <w:szCs w:val="20"/>
        </w:rPr>
        <w:t>inddrivelse, retslige procedurer og tvangsrealisationer,</w:t>
      </w:r>
    </w:p>
    <w:p w14:paraId="3249477F" w14:textId="77777777" w:rsidR="008B2F24" w:rsidRPr="00196167" w:rsidRDefault="00454570" w:rsidP="00196167">
      <w:pPr>
        <w:pStyle w:val="Litra"/>
        <w:numPr>
          <w:ilvl w:val="0"/>
          <w:numId w:val="101"/>
        </w:numPr>
        <w:jc w:val="both"/>
        <w:divId w:val="1840848633"/>
        <w:rPr>
          <w:sz w:val="20"/>
          <w:szCs w:val="20"/>
        </w:rPr>
      </w:pPr>
      <w:r w:rsidRPr="00196167">
        <w:rPr>
          <w:sz w:val="20"/>
          <w:szCs w:val="20"/>
        </w:rPr>
        <w:t>håndtering af aktiver, som virksomheden har overtaget som led i inddrivelsen,</w:t>
      </w:r>
    </w:p>
    <w:p w14:paraId="2B91A5A5" w14:textId="77777777" w:rsidR="008B2F24" w:rsidRPr="00196167" w:rsidRDefault="00454570" w:rsidP="00196167">
      <w:pPr>
        <w:pStyle w:val="Litra"/>
        <w:numPr>
          <w:ilvl w:val="0"/>
          <w:numId w:val="101"/>
        </w:numPr>
        <w:jc w:val="both"/>
        <w:divId w:val="1840848633"/>
        <w:rPr>
          <w:sz w:val="20"/>
          <w:szCs w:val="20"/>
        </w:rPr>
      </w:pPr>
      <w:r w:rsidRPr="00196167">
        <w:rPr>
          <w:sz w:val="20"/>
          <w:szCs w:val="20"/>
        </w:rPr>
        <w:t>opgørelse af nedskrivninger og tabsafskrivninger og</w:t>
      </w:r>
    </w:p>
    <w:p w14:paraId="03034450" w14:textId="4C2E697C" w:rsidR="00454570" w:rsidRPr="00196167" w:rsidRDefault="00454570" w:rsidP="00196167">
      <w:pPr>
        <w:pStyle w:val="Litra"/>
        <w:numPr>
          <w:ilvl w:val="0"/>
          <w:numId w:val="101"/>
        </w:numPr>
        <w:jc w:val="both"/>
        <w:divId w:val="1840848633"/>
        <w:rPr>
          <w:sz w:val="20"/>
          <w:szCs w:val="20"/>
        </w:rPr>
      </w:pPr>
      <w:r w:rsidRPr="00196167">
        <w:rPr>
          <w:sz w:val="20"/>
          <w:szCs w:val="20"/>
        </w:rPr>
        <w:t>overvågning og rapportering.</w:t>
      </w:r>
    </w:p>
    <w:p w14:paraId="2F6050FC" w14:textId="6057D985" w:rsidR="00454570" w:rsidRPr="00196167" w:rsidRDefault="00454570" w:rsidP="00196167">
      <w:pPr>
        <w:pStyle w:val="Litra"/>
        <w:numPr>
          <w:ilvl w:val="0"/>
          <w:numId w:val="100"/>
        </w:numPr>
        <w:jc w:val="both"/>
        <w:divId w:val="1840848633"/>
        <w:rPr>
          <w:sz w:val="20"/>
          <w:szCs w:val="20"/>
        </w:rPr>
      </w:pPr>
      <w:r w:rsidRPr="00196167">
        <w:rPr>
          <w:sz w:val="20"/>
          <w:szCs w:val="20"/>
        </w:rPr>
        <w:t>De økonomiske, markedsmæssige, retslige og andre vilkår, som er af væsentlig betydning for at fastlægge mål for strategien og for at gennemføre den.</w:t>
      </w:r>
    </w:p>
    <w:p w14:paraId="1D0F9590" w14:textId="4EC8EDBD" w:rsidR="00454570" w:rsidRPr="00196167" w:rsidRDefault="00454570" w:rsidP="00196167">
      <w:pPr>
        <w:pStyle w:val="Litra"/>
        <w:numPr>
          <w:ilvl w:val="0"/>
          <w:numId w:val="100"/>
        </w:numPr>
        <w:jc w:val="both"/>
        <w:divId w:val="1840848633"/>
        <w:rPr>
          <w:sz w:val="20"/>
          <w:szCs w:val="20"/>
        </w:rPr>
      </w:pPr>
      <w:r w:rsidRPr="00196167">
        <w:rPr>
          <w:sz w:val="20"/>
          <w:szCs w:val="20"/>
        </w:rPr>
        <w:t>Behovet for opdeling af strategiens mål og indsatser på kort sigt (1 år), mel</w:t>
      </w:r>
      <w:r w:rsidR="00C2465A" w:rsidRPr="00196167">
        <w:rPr>
          <w:sz w:val="20"/>
          <w:szCs w:val="20"/>
        </w:rPr>
        <w:t>lemlang sigt (1-3 år) og i rele</w:t>
      </w:r>
      <w:r w:rsidRPr="00196167">
        <w:rPr>
          <w:sz w:val="20"/>
          <w:szCs w:val="20"/>
        </w:rPr>
        <w:t>vant omfang også på lang sigt (over 3 år).</w:t>
      </w:r>
    </w:p>
    <w:p w14:paraId="79E980C3" w14:textId="154D6D9C" w:rsidR="00454570" w:rsidRPr="00196167" w:rsidRDefault="00454570" w:rsidP="00196167">
      <w:pPr>
        <w:pStyle w:val="Litra"/>
        <w:numPr>
          <w:ilvl w:val="0"/>
          <w:numId w:val="100"/>
        </w:numPr>
        <w:jc w:val="both"/>
        <w:divId w:val="1840848633"/>
        <w:rPr>
          <w:sz w:val="20"/>
          <w:szCs w:val="20"/>
        </w:rPr>
      </w:pPr>
      <w:r w:rsidRPr="00196167">
        <w:rPr>
          <w:sz w:val="20"/>
          <w:szCs w:val="20"/>
        </w:rPr>
        <w:t>De regnskabsmæssige, kapitalmæssige og likviditetsmæssige konsekvenser af strategiens gennemførelse.</w:t>
      </w:r>
    </w:p>
    <w:p w14:paraId="0DFDB5AC" w14:textId="3131996B" w:rsidR="00454570" w:rsidRPr="00196167" w:rsidRDefault="00454570" w:rsidP="00196167">
      <w:pPr>
        <w:pStyle w:val="Litra"/>
        <w:numPr>
          <w:ilvl w:val="0"/>
          <w:numId w:val="70"/>
        </w:numPr>
        <w:jc w:val="both"/>
        <w:divId w:val="1840848633"/>
        <w:rPr>
          <w:sz w:val="20"/>
          <w:szCs w:val="20"/>
        </w:rPr>
      </w:pPr>
      <w:r w:rsidRPr="00196167">
        <w:rPr>
          <w:sz w:val="20"/>
          <w:szCs w:val="20"/>
        </w:rPr>
        <w:t>Strategien, inklusive dens mål og plan for gennemførelse, skal godkendes af bestyr</w:t>
      </w:r>
      <w:r w:rsidR="00C71E51" w:rsidRPr="00196167">
        <w:rPr>
          <w:sz w:val="20"/>
          <w:szCs w:val="20"/>
        </w:rPr>
        <w:t>elsen. Bestyrelsen skal revurde</w:t>
      </w:r>
      <w:r w:rsidRPr="00196167">
        <w:rPr>
          <w:sz w:val="20"/>
          <w:szCs w:val="20"/>
        </w:rPr>
        <w:t>re strategien mindst én gang om året på grundlag af en rapport om fremdriften i ne</w:t>
      </w:r>
      <w:r w:rsidR="00C2465A" w:rsidRPr="00196167">
        <w:rPr>
          <w:sz w:val="20"/>
          <w:szCs w:val="20"/>
        </w:rPr>
        <w:t>dbringelse af omfanget af nødli</w:t>
      </w:r>
      <w:r w:rsidRPr="00196167">
        <w:rPr>
          <w:sz w:val="20"/>
          <w:szCs w:val="20"/>
        </w:rPr>
        <w:t>dende eksponeringer i forhold til de fastsatte mål.</w:t>
      </w:r>
    </w:p>
    <w:p w14:paraId="592F52A3" w14:textId="282DFF05" w:rsidR="00454570" w:rsidRPr="00196167" w:rsidRDefault="00454570" w:rsidP="00196167">
      <w:pPr>
        <w:pStyle w:val="Litra"/>
        <w:numPr>
          <w:ilvl w:val="0"/>
          <w:numId w:val="70"/>
        </w:numPr>
        <w:jc w:val="both"/>
        <w:divId w:val="1840848633"/>
        <w:rPr>
          <w:sz w:val="20"/>
          <w:szCs w:val="20"/>
        </w:rPr>
      </w:pPr>
      <w:r w:rsidRPr="00196167">
        <w:rPr>
          <w:sz w:val="20"/>
          <w:szCs w:val="20"/>
        </w:rPr>
        <w:t>Hvis virksomheden konstaterer, at gennemførelse af strategien ikke vil medføre de</w:t>
      </w:r>
      <w:r w:rsidR="00C2465A" w:rsidRPr="00196167">
        <w:rPr>
          <w:sz w:val="20"/>
          <w:szCs w:val="20"/>
        </w:rPr>
        <w:t>n ønskede nedbringelse af nødli</w:t>
      </w:r>
      <w:r w:rsidRPr="00196167">
        <w:rPr>
          <w:sz w:val="20"/>
          <w:szCs w:val="20"/>
        </w:rPr>
        <w:t>dende eksponeringer indenfor den planlagte tidshorisont, skal dette i fornødent omfang afspejles i den anvendte praksis for opgørelse af nedskrivninger og tabsafskrivninger.</w:t>
      </w:r>
    </w:p>
    <w:p w14:paraId="0782182D" w14:textId="02039604" w:rsidR="00454570" w:rsidRPr="00047B2D" w:rsidRDefault="00454570" w:rsidP="00196167">
      <w:pPr>
        <w:pStyle w:val="Litra"/>
        <w:numPr>
          <w:ilvl w:val="0"/>
          <w:numId w:val="70"/>
        </w:numPr>
        <w:jc w:val="both"/>
        <w:divId w:val="1840848633"/>
        <w:rPr>
          <w:sz w:val="20"/>
          <w:szCs w:val="20"/>
        </w:rPr>
      </w:pPr>
      <w:r w:rsidRPr="00196167">
        <w:rPr>
          <w:sz w:val="20"/>
          <w:szCs w:val="20"/>
        </w:rPr>
        <w:t>Strategien og dens gennemførelse skal i relevant omfang indarbejdes i virksomhedens generelle ledelse, styring, kontroller, overvågning og rapportering, så strategiens konsekvenser inddrages i relevante sammenhænge</w:t>
      </w:r>
      <w:r w:rsidRPr="00047B2D">
        <w:rPr>
          <w:sz w:val="20"/>
          <w:szCs w:val="20"/>
        </w:rPr>
        <w:t>, og der sikres fornøden fokus på dens gennemførelse.</w:t>
      </w:r>
    </w:p>
    <w:p w14:paraId="24E62B79" w14:textId="6E7D64BA" w:rsidR="00454570" w:rsidRPr="00196167" w:rsidRDefault="00454570" w:rsidP="00196167">
      <w:pPr>
        <w:pStyle w:val="Litra"/>
        <w:numPr>
          <w:ilvl w:val="0"/>
          <w:numId w:val="70"/>
        </w:numPr>
        <w:jc w:val="both"/>
        <w:divId w:val="1840848633"/>
        <w:rPr>
          <w:sz w:val="20"/>
          <w:szCs w:val="20"/>
        </w:rPr>
      </w:pPr>
      <w:r w:rsidRPr="00047B2D">
        <w:rPr>
          <w:sz w:val="20"/>
          <w:szCs w:val="20"/>
        </w:rPr>
        <w:lastRenderedPageBreak/>
        <w:t xml:space="preserve">Under hensyntagen til nr. </w:t>
      </w:r>
      <w:r w:rsidR="00A617D8" w:rsidRPr="00047B2D">
        <w:rPr>
          <w:sz w:val="20"/>
          <w:szCs w:val="20"/>
        </w:rPr>
        <w:t>26</w:t>
      </w:r>
      <w:r w:rsidRPr="00047B2D">
        <w:rPr>
          <w:sz w:val="20"/>
          <w:szCs w:val="20"/>
        </w:rPr>
        <w:t xml:space="preserve"> samt til virksomhedens størrelse og kompleksitet sk</w:t>
      </w:r>
      <w:r w:rsidR="00C2465A" w:rsidRPr="00047B2D">
        <w:rPr>
          <w:sz w:val="20"/>
          <w:szCs w:val="20"/>
        </w:rPr>
        <w:t>al virksomheden overveje etable</w:t>
      </w:r>
      <w:r w:rsidRPr="00047B2D">
        <w:rPr>
          <w:sz w:val="20"/>
          <w:szCs w:val="20"/>
        </w:rPr>
        <w:t>ring af særlige enheder eller andre</w:t>
      </w:r>
      <w:r w:rsidRPr="00196167">
        <w:rPr>
          <w:sz w:val="20"/>
          <w:szCs w:val="20"/>
        </w:rPr>
        <w:t xml:space="preserve"> organisatoriske tiltag, som kan fremme strat</w:t>
      </w:r>
      <w:r w:rsidR="00C2465A" w:rsidRPr="00196167">
        <w:rPr>
          <w:sz w:val="20"/>
          <w:szCs w:val="20"/>
        </w:rPr>
        <w:t>egiens gennemførelse. Virksomhe</w:t>
      </w:r>
      <w:r w:rsidRPr="00196167">
        <w:rPr>
          <w:sz w:val="20"/>
          <w:szCs w:val="20"/>
        </w:rPr>
        <w:t>dens eventuelle tiltag skal ske under hensyntagen til bestemmelser om kontroller, imødegåelse af potentielle</w:t>
      </w:r>
      <w:r w:rsidR="00C2465A" w:rsidRPr="00196167">
        <w:rPr>
          <w:sz w:val="20"/>
          <w:szCs w:val="20"/>
        </w:rPr>
        <w:t xml:space="preserve"> inte</w:t>
      </w:r>
      <w:r w:rsidRPr="00196167">
        <w:rPr>
          <w:sz w:val="20"/>
          <w:szCs w:val="20"/>
        </w:rPr>
        <w:t>ressekonflikter og sikring af funktionsadskillelse.</w:t>
      </w:r>
    </w:p>
    <w:p w14:paraId="67D918F1" w14:textId="17F3849D" w:rsidR="00464C2E" w:rsidRPr="00196167" w:rsidRDefault="00464C2E" w:rsidP="00196167">
      <w:pPr>
        <w:pStyle w:val="Nummer"/>
        <w:ind w:left="0" w:firstLine="0"/>
        <w:divId w:val="1840848633"/>
        <w:rPr>
          <w:sz w:val="20"/>
          <w:szCs w:val="20"/>
        </w:rPr>
      </w:pPr>
    </w:p>
    <w:p w14:paraId="0E9EBEAE" w14:textId="77777777" w:rsidR="00464C2E" w:rsidRPr="00196167" w:rsidRDefault="005A405E">
      <w:pPr>
        <w:pStyle w:val="Nummer"/>
        <w:jc w:val="center"/>
        <w:divId w:val="1840848633"/>
        <w:rPr>
          <w:sz w:val="20"/>
          <w:szCs w:val="20"/>
        </w:rPr>
      </w:pPr>
      <w:proofErr w:type="spellStart"/>
      <w:r w:rsidRPr="00196167">
        <w:rPr>
          <w:b/>
          <w:bCs/>
          <w:sz w:val="20"/>
          <w:szCs w:val="20"/>
          <w:lang w:val="fo-FO"/>
        </w:rPr>
        <w:t>Risikostyring</w:t>
      </w:r>
      <w:proofErr w:type="spellEnd"/>
      <w:r w:rsidRPr="00196167">
        <w:rPr>
          <w:b/>
          <w:bCs/>
          <w:sz w:val="20"/>
          <w:szCs w:val="20"/>
          <w:lang w:val="fo-FO"/>
        </w:rPr>
        <w:t xml:space="preserve"> </w:t>
      </w:r>
      <w:proofErr w:type="spellStart"/>
      <w:r w:rsidRPr="00196167">
        <w:rPr>
          <w:b/>
          <w:bCs/>
          <w:sz w:val="20"/>
          <w:szCs w:val="20"/>
          <w:lang w:val="fo-FO"/>
        </w:rPr>
        <w:t>på</w:t>
      </w:r>
      <w:proofErr w:type="spellEnd"/>
      <w:r w:rsidRPr="00196167">
        <w:rPr>
          <w:b/>
          <w:bCs/>
          <w:sz w:val="20"/>
          <w:szCs w:val="20"/>
          <w:lang w:val="fo-FO"/>
        </w:rPr>
        <w:t xml:space="preserve"> </w:t>
      </w:r>
      <w:proofErr w:type="spellStart"/>
      <w:r w:rsidRPr="00196167">
        <w:rPr>
          <w:b/>
          <w:bCs/>
          <w:sz w:val="20"/>
          <w:szCs w:val="20"/>
          <w:lang w:val="fo-FO"/>
        </w:rPr>
        <w:t>kreditområdet</w:t>
      </w:r>
      <w:proofErr w:type="spellEnd"/>
    </w:p>
    <w:p w14:paraId="7B05C69D" w14:textId="77777777" w:rsidR="00464C2E" w:rsidRPr="00196167" w:rsidRDefault="005A405E">
      <w:pPr>
        <w:pStyle w:val="Nummer"/>
        <w:divId w:val="1840848633"/>
        <w:rPr>
          <w:sz w:val="20"/>
          <w:szCs w:val="20"/>
        </w:rPr>
      </w:pPr>
      <w:r w:rsidRPr="00196167">
        <w:rPr>
          <w:i/>
          <w:iCs/>
          <w:sz w:val="20"/>
          <w:szCs w:val="20"/>
          <w:lang w:val="fo-FO"/>
        </w:rPr>
        <w:t> </w:t>
      </w:r>
    </w:p>
    <w:p w14:paraId="27A17816" w14:textId="072C1D56" w:rsidR="00464C2E" w:rsidRDefault="005A405E">
      <w:pPr>
        <w:pStyle w:val="Nummer"/>
        <w:jc w:val="center"/>
        <w:divId w:val="1840848633"/>
        <w:rPr>
          <w:i/>
          <w:iCs/>
          <w:sz w:val="20"/>
          <w:szCs w:val="20"/>
          <w:lang w:val="fo-FO"/>
        </w:rPr>
      </w:pPr>
      <w:proofErr w:type="spellStart"/>
      <w:r w:rsidRPr="00196167">
        <w:rPr>
          <w:i/>
          <w:iCs/>
          <w:sz w:val="20"/>
          <w:szCs w:val="20"/>
          <w:lang w:val="fo-FO"/>
        </w:rPr>
        <w:t>Risikoansvarlig</w:t>
      </w:r>
      <w:proofErr w:type="spellEnd"/>
      <w:r w:rsidRPr="00196167">
        <w:rPr>
          <w:i/>
          <w:iCs/>
          <w:sz w:val="20"/>
          <w:szCs w:val="20"/>
          <w:lang w:val="fo-FO"/>
        </w:rPr>
        <w:t xml:space="preserve"> og </w:t>
      </w:r>
      <w:proofErr w:type="spellStart"/>
      <w:r w:rsidRPr="00196167">
        <w:rPr>
          <w:i/>
          <w:iCs/>
          <w:sz w:val="20"/>
          <w:szCs w:val="20"/>
          <w:lang w:val="fo-FO"/>
        </w:rPr>
        <w:t>risikostyringsfunktion</w:t>
      </w:r>
      <w:proofErr w:type="spellEnd"/>
    </w:p>
    <w:p w14:paraId="426E124E" w14:textId="77777777" w:rsidR="00196167" w:rsidRPr="00196167" w:rsidRDefault="00196167">
      <w:pPr>
        <w:pStyle w:val="Nummer"/>
        <w:jc w:val="center"/>
        <w:divId w:val="1840848633"/>
        <w:rPr>
          <w:sz w:val="20"/>
          <w:szCs w:val="20"/>
        </w:rPr>
      </w:pPr>
    </w:p>
    <w:p w14:paraId="7888B1FD" w14:textId="4F552515"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w:t>
      </w:r>
      <w:proofErr w:type="spellStart"/>
      <w:r w:rsidRPr="00047B2D">
        <w:rPr>
          <w:sz w:val="20"/>
          <w:szCs w:val="20"/>
          <w:lang w:val="fo-FO"/>
        </w:rPr>
        <w:t>udover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generelle</w:t>
      </w:r>
      <w:proofErr w:type="spellEnd"/>
      <w:r w:rsidRPr="00047B2D">
        <w:rPr>
          <w:sz w:val="20"/>
          <w:szCs w:val="20"/>
          <w:lang w:val="fo-FO"/>
        </w:rPr>
        <w:t xml:space="preserve"> krav i </w:t>
      </w:r>
      <w:proofErr w:type="spellStart"/>
      <w:r w:rsidRPr="00047B2D">
        <w:rPr>
          <w:sz w:val="20"/>
          <w:szCs w:val="20"/>
          <w:lang w:val="fo-FO"/>
        </w:rPr>
        <w:t>bilag</w:t>
      </w:r>
      <w:proofErr w:type="spellEnd"/>
      <w:r w:rsidRPr="00047B2D">
        <w:rPr>
          <w:sz w:val="20"/>
          <w:szCs w:val="20"/>
          <w:lang w:val="fo-FO"/>
        </w:rPr>
        <w:t xml:space="preserve"> 7 </w:t>
      </w:r>
      <w:proofErr w:type="spellStart"/>
      <w:r w:rsidRPr="00047B2D">
        <w:rPr>
          <w:sz w:val="20"/>
          <w:szCs w:val="20"/>
          <w:lang w:val="fo-FO"/>
        </w:rPr>
        <w:t>overvåge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i </w:t>
      </w:r>
      <w:proofErr w:type="spellStart"/>
      <w:r w:rsidRPr="00047B2D">
        <w:rPr>
          <w:sz w:val="20"/>
          <w:szCs w:val="20"/>
          <w:lang w:val="fo-FO"/>
        </w:rPr>
        <w:t>virksomheden</w:t>
      </w:r>
      <w:proofErr w:type="spellEnd"/>
      <w:r w:rsidRPr="00047B2D">
        <w:rPr>
          <w:sz w:val="20"/>
          <w:szCs w:val="20"/>
          <w:lang w:val="fo-FO"/>
        </w:rPr>
        <w:t xml:space="preserve"> sker </w:t>
      </w:r>
      <w:proofErr w:type="spellStart"/>
      <w:r w:rsidRPr="00047B2D">
        <w:rPr>
          <w:sz w:val="20"/>
          <w:szCs w:val="20"/>
          <w:lang w:val="fo-FO"/>
        </w:rPr>
        <w:t>en</w:t>
      </w:r>
      <w:proofErr w:type="spellEnd"/>
      <w:r w:rsidRPr="00047B2D">
        <w:rPr>
          <w:sz w:val="20"/>
          <w:szCs w:val="20"/>
          <w:lang w:val="fo-FO"/>
        </w:rPr>
        <w:t xml:space="preserve"> forsvarlig </w:t>
      </w:r>
      <w:proofErr w:type="spellStart"/>
      <w:r w:rsidRPr="00047B2D">
        <w:rPr>
          <w:sz w:val="20"/>
          <w:szCs w:val="20"/>
          <w:lang w:val="fo-FO"/>
        </w:rPr>
        <w:t>styring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kreditrisiciene</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overvåge</w:t>
      </w:r>
      <w:proofErr w:type="spellEnd"/>
      <w:r w:rsidRPr="00047B2D">
        <w:rPr>
          <w:sz w:val="20"/>
          <w:szCs w:val="20"/>
          <w:lang w:val="fo-FO"/>
        </w:rPr>
        <w:t>, at:</w:t>
      </w:r>
    </w:p>
    <w:p w14:paraId="2F213A7C" w14:textId="5B8E1A72" w:rsidR="00464C2E" w:rsidRPr="00196167" w:rsidRDefault="005A405E" w:rsidP="00196167">
      <w:pPr>
        <w:pStyle w:val="Litra"/>
        <w:numPr>
          <w:ilvl w:val="0"/>
          <w:numId w:val="104"/>
        </w:numPr>
        <w:jc w:val="both"/>
        <w:divId w:val="1840848633"/>
        <w:rPr>
          <w:sz w:val="20"/>
          <w:szCs w:val="20"/>
        </w:rPr>
      </w:pPr>
      <w:proofErr w:type="spellStart"/>
      <w:r w:rsidRPr="00196167">
        <w:rPr>
          <w:sz w:val="20"/>
          <w:szCs w:val="20"/>
          <w:lang w:val="fo-FO"/>
        </w:rPr>
        <w:t>Bevilling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00C2465A"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foregår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vis</w:t>
      </w:r>
      <w:proofErr w:type="spellEnd"/>
      <w:r w:rsidR="004B784C" w:rsidRPr="00196167">
        <w:rPr>
          <w:sz w:val="20"/>
          <w:szCs w:val="20"/>
          <w:lang w:val="fo-FO"/>
        </w:rPr>
        <w:t xml:space="preserve"> i </w:t>
      </w:r>
      <w:proofErr w:type="spellStart"/>
      <w:r w:rsidR="004B784C" w:rsidRPr="00196167">
        <w:rPr>
          <w:sz w:val="20"/>
          <w:szCs w:val="20"/>
          <w:lang w:val="fo-FO"/>
        </w:rPr>
        <w:t>overensstemmelse</w:t>
      </w:r>
      <w:proofErr w:type="spellEnd"/>
      <w:r w:rsidR="004B784C" w:rsidRPr="00196167">
        <w:rPr>
          <w:sz w:val="20"/>
          <w:szCs w:val="20"/>
          <w:lang w:val="fo-FO"/>
        </w:rPr>
        <w:t xml:space="preserve"> </w:t>
      </w:r>
      <w:proofErr w:type="spellStart"/>
      <w:r w:rsidR="004B784C" w:rsidRPr="00196167">
        <w:rPr>
          <w:sz w:val="20"/>
          <w:szCs w:val="20"/>
          <w:lang w:val="fo-FO"/>
        </w:rPr>
        <w:t>med</w:t>
      </w:r>
      <w:proofErr w:type="spellEnd"/>
      <w:r w:rsidR="004B784C" w:rsidRPr="00196167">
        <w:rPr>
          <w:sz w:val="20"/>
          <w:szCs w:val="20"/>
          <w:lang w:val="fo-FO"/>
        </w:rPr>
        <w:t xml:space="preserve"> </w:t>
      </w:r>
      <w:proofErr w:type="spellStart"/>
      <w:r w:rsidR="004B784C" w:rsidRPr="00196167">
        <w:rPr>
          <w:sz w:val="20"/>
          <w:szCs w:val="20"/>
          <w:lang w:val="fo-FO"/>
        </w:rPr>
        <w:t>kreditpolitikken</w:t>
      </w:r>
      <w:proofErr w:type="spellEnd"/>
      <w:r w:rsidRPr="00196167">
        <w:rPr>
          <w:sz w:val="20"/>
          <w:szCs w:val="20"/>
          <w:lang w:val="fo-FO"/>
        </w:rPr>
        <w:t>.</w:t>
      </w:r>
    </w:p>
    <w:p w14:paraId="28CD7F64" w14:textId="0DD12D3B" w:rsidR="00464C2E" w:rsidRPr="00196167" w:rsidRDefault="005A405E" w:rsidP="00196167">
      <w:pPr>
        <w:pStyle w:val="Litra"/>
        <w:numPr>
          <w:ilvl w:val="0"/>
          <w:numId w:val="104"/>
        </w:numPr>
        <w:jc w:val="both"/>
        <w:divId w:val="1840848633"/>
        <w:rPr>
          <w:sz w:val="20"/>
          <w:szCs w:val="20"/>
        </w:rPr>
      </w:pP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sker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i </w:t>
      </w:r>
      <w:proofErr w:type="spellStart"/>
      <w:r w:rsidRPr="00196167">
        <w:rPr>
          <w:sz w:val="20"/>
          <w:szCs w:val="20"/>
          <w:lang w:val="fo-FO"/>
        </w:rPr>
        <w:t>virksomheden</w:t>
      </w:r>
      <w:proofErr w:type="spellEnd"/>
      <w:r w:rsidRPr="00196167">
        <w:rPr>
          <w:sz w:val="20"/>
          <w:szCs w:val="20"/>
          <w:lang w:val="fo-FO"/>
        </w:rPr>
        <w:t xml:space="preserve"> er </w:t>
      </w:r>
      <w:proofErr w:type="spellStart"/>
      <w:r w:rsidRPr="00196167">
        <w:rPr>
          <w:sz w:val="20"/>
          <w:szCs w:val="20"/>
          <w:lang w:val="fo-FO"/>
        </w:rPr>
        <w:t>tilstrækkelige</w:t>
      </w:r>
      <w:proofErr w:type="spellEnd"/>
      <w:r w:rsidRPr="00196167">
        <w:rPr>
          <w:sz w:val="20"/>
          <w:szCs w:val="20"/>
          <w:lang w:val="fo-FO"/>
        </w:rPr>
        <w:t xml:space="preserve"> </w:t>
      </w:r>
      <w:proofErr w:type="spellStart"/>
      <w:r w:rsidRPr="00196167">
        <w:rPr>
          <w:sz w:val="20"/>
          <w:szCs w:val="20"/>
          <w:lang w:val="fo-FO"/>
        </w:rPr>
        <w:t>ressourcer</w:t>
      </w:r>
      <w:proofErr w:type="spellEnd"/>
      <w:r w:rsidRPr="00196167">
        <w:rPr>
          <w:sz w:val="20"/>
          <w:szCs w:val="20"/>
          <w:lang w:val="fo-FO"/>
        </w:rPr>
        <w:t xml:space="preserve">, </w:t>
      </w:r>
      <w:proofErr w:type="spellStart"/>
      <w:r w:rsidRPr="00196167">
        <w:rPr>
          <w:sz w:val="20"/>
          <w:szCs w:val="20"/>
          <w:lang w:val="fo-FO"/>
        </w:rPr>
        <w:t>viden</w:t>
      </w:r>
      <w:proofErr w:type="spellEnd"/>
      <w:r w:rsidRPr="00196167">
        <w:rPr>
          <w:sz w:val="20"/>
          <w:szCs w:val="20"/>
          <w:lang w:val="fo-FO"/>
        </w:rPr>
        <w:t xml:space="preserve"> og </w:t>
      </w:r>
      <w:proofErr w:type="spellStart"/>
      <w:r w:rsidRPr="00196167">
        <w:rPr>
          <w:sz w:val="20"/>
          <w:szCs w:val="20"/>
          <w:lang w:val="fo-FO"/>
        </w:rPr>
        <w:t>it-systemer</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 xml:space="preserve">. til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betryggende</w:t>
      </w:r>
      <w:proofErr w:type="spellEnd"/>
      <w:r w:rsidRPr="00196167">
        <w:rPr>
          <w:sz w:val="20"/>
          <w:szCs w:val="20"/>
          <w:lang w:val="fo-FO"/>
        </w:rPr>
        <w:t xml:space="preserve">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og </w:t>
      </w:r>
      <w:proofErr w:type="spellStart"/>
      <w:r w:rsidRPr="00196167">
        <w:rPr>
          <w:sz w:val="20"/>
          <w:szCs w:val="20"/>
          <w:lang w:val="fo-FO"/>
        </w:rPr>
        <w:t>håndtering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kreditrisici</w:t>
      </w:r>
      <w:proofErr w:type="spellEnd"/>
      <w:r w:rsidRPr="00196167">
        <w:rPr>
          <w:sz w:val="20"/>
          <w:szCs w:val="20"/>
          <w:lang w:val="fo-FO"/>
        </w:rPr>
        <w:t>.</w:t>
      </w:r>
    </w:p>
    <w:p w14:paraId="6E9CD8B8" w14:textId="226FC3E8" w:rsidR="00464C2E" w:rsidRPr="00196167" w:rsidRDefault="005A405E" w:rsidP="00196167">
      <w:pPr>
        <w:pStyle w:val="Litra"/>
        <w:numPr>
          <w:ilvl w:val="0"/>
          <w:numId w:val="104"/>
        </w:numPr>
        <w:jc w:val="both"/>
        <w:divId w:val="1840848633"/>
        <w:rPr>
          <w:sz w:val="20"/>
          <w:szCs w:val="20"/>
        </w:rPr>
      </w:pPr>
      <w:proofErr w:type="spellStart"/>
      <w:r w:rsidRPr="00196167">
        <w:rPr>
          <w:sz w:val="20"/>
          <w:szCs w:val="20"/>
          <w:lang w:val="fo-FO"/>
        </w:rPr>
        <w:t>Der</w:t>
      </w:r>
      <w:proofErr w:type="spellEnd"/>
      <w:r w:rsidRPr="00196167">
        <w:rPr>
          <w:sz w:val="20"/>
          <w:szCs w:val="20"/>
          <w:lang w:val="fo-FO"/>
        </w:rPr>
        <w:t xml:space="preserve"> sker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rettidig</w:t>
      </w:r>
      <w:proofErr w:type="spellEnd"/>
      <w:r w:rsidRPr="00196167">
        <w:rPr>
          <w:sz w:val="20"/>
          <w:szCs w:val="20"/>
          <w:lang w:val="fo-FO"/>
        </w:rPr>
        <w:t xml:space="preserve"> </w:t>
      </w:r>
      <w:proofErr w:type="spellStart"/>
      <w:r w:rsidRPr="00196167">
        <w:rPr>
          <w:sz w:val="20"/>
          <w:szCs w:val="20"/>
          <w:lang w:val="fo-FO"/>
        </w:rPr>
        <w:t>identifikation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nødlidende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r w:rsidR="00C2465A" w:rsidRPr="00196167">
        <w:rPr>
          <w:sz w:val="20"/>
          <w:szCs w:val="20"/>
          <w:lang w:val="fo-FO"/>
        </w:rPr>
        <w:t xml:space="preserve">og </w:t>
      </w:r>
      <w:proofErr w:type="spellStart"/>
      <w:r w:rsidR="00C2465A" w:rsidRPr="00196167">
        <w:rPr>
          <w:sz w:val="20"/>
          <w:szCs w:val="20"/>
          <w:lang w:val="fo-FO"/>
        </w:rPr>
        <w:t>eksponeringer</w:t>
      </w:r>
      <w:proofErr w:type="spellEnd"/>
      <w:r w:rsidR="00C2465A" w:rsidRPr="00196167">
        <w:rPr>
          <w:sz w:val="20"/>
          <w:szCs w:val="20"/>
          <w:lang w:val="fo-FO"/>
        </w:rPr>
        <w:t xml:space="preserve"> </w:t>
      </w:r>
      <w:proofErr w:type="spellStart"/>
      <w:r w:rsidR="00C2465A" w:rsidRPr="00196167">
        <w:rPr>
          <w:sz w:val="20"/>
          <w:szCs w:val="20"/>
          <w:lang w:val="fo-FO"/>
        </w:rPr>
        <w:t>med</w:t>
      </w:r>
      <w:proofErr w:type="spellEnd"/>
      <w:r w:rsidR="00C2465A" w:rsidRPr="00196167">
        <w:rPr>
          <w:sz w:val="20"/>
          <w:szCs w:val="20"/>
          <w:lang w:val="fo-FO"/>
        </w:rPr>
        <w:t xml:space="preserve"> </w:t>
      </w:r>
      <w:proofErr w:type="spellStart"/>
      <w:r w:rsidR="00C2465A" w:rsidRPr="00196167">
        <w:rPr>
          <w:sz w:val="20"/>
          <w:szCs w:val="20"/>
          <w:lang w:val="fo-FO"/>
        </w:rPr>
        <w:t>kreditlempelser</w:t>
      </w:r>
      <w:proofErr w:type="spellEnd"/>
      <w:r w:rsidR="00C2465A" w:rsidRPr="00196167">
        <w:rPr>
          <w:sz w:val="20"/>
          <w:szCs w:val="20"/>
          <w:lang w:val="fo-FO"/>
        </w:rPr>
        <w:t xml:space="preserve"> </w:t>
      </w:r>
      <w:r w:rsidRPr="00196167">
        <w:rPr>
          <w:sz w:val="20"/>
          <w:szCs w:val="20"/>
          <w:lang w:val="fo-FO"/>
        </w:rPr>
        <w:t xml:space="preserve">samt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højere</w:t>
      </w:r>
      <w:proofErr w:type="spellEnd"/>
      <w:r w:rsidRPr="00196167">
        <w:rPr>
          <w:sz w:val="20"/>
          <w:szCs w:val="20"/>
          <w:lang w:val="fo-FO"/>
        </w:rPr>
        <w:t xml:space="preserve"> </w:t>
      </w:r>
      <w:proofErr w:type="spellStart"/>
      <w:r w:rsidRPr="00196167">
        <w:rPr>
          <w:sz w:val="20"/>
          <w:szCs w:val="20"/>
          <w:lang w:val="fo-FO"/>
        </w:rPr>
        <w:t>risiko</w:t>
      </w:r>
      <w:proofErr w:type="spellEnd"/>
      <w:r w:rsidRPr="00196167">
        <w:rPr>
          <w:sz w:val="20"/>
          <w:szCs w:val="20"/>
          <w:lang w:val="fo-FO"/>
        </w:rPr>
        <w:t xml:space="preserve"> </w:t>
      </w:r>
      <w:proofErr w:type="spellStart"/>
      <w:r w:rsidRPr="00196167">
        <w:rPr>
          <w:sz w:val="20"/>
          <w:szCs w:val="20"/>
          <w:lang w:val="fo-FO"/>
        </w:rPr>
        <w:t>end</w:t>
      </w:r>
      <w:proofErr w:type="spellEnd"/>
      <w:r w:rsidRPr="00196167">
        <w:rPr>
          <w:sz w:val="20"/>
          <w:szCs w:val="20"/>
          <w:lang w:val="fo-FO"/>
        </w:rPr>
        <w:t xml:space="preserve"> </w:t>
      </w:r>
      <w:proofErr w:type="spellStart"/>
      <w:r w:rsidRPr="00196167">
        <w:rPr>
          <w:sz w:val="20"/>
          <w:szCs w:val="20"/>
          <w:lang w:val="fo-FO"/>
        </w:rPr>
        <w:t>ønsket</w:t>
      </w:r>
      <w:proofErr w:type="spellEnd"/>
      <w:r w:rsidRPr="00196167">
        <w:rPr>
          <w:sz w:val="20"/>
          <w:szCs w:val="20"/>
          <w:lang w:val="fo-FO"/>
        </w:rPr>
        <w:t xml:space="preserve">, og at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fastlægges</w:t>
      </w:r>
      <w:proofErr w:type="spellEnd"/>
      <w:r w:rsidRPr="00196167">
        <w:rPr>
          <w:sz w:val="20"/>
          <w:szCs w:val="20"/>
          <w:lang w:val="fo-FO"/>
        </w:rPr>
        <w:t xml:space="preserve"> </w:t>
      </w:r>
      <w:proofErr w:type="spellStart"/>
      <w:r w:rsidRPr="00196167">
        <w:rPr>
          <w:sz w:val="20"/>
          <w:szCs w:val="20"/>
          <w:lang w:val="fo-FO"/>
        </w:rPr>
        <w:t>handlingsplaner</w:t>
      </w:r>
      <w:proofErr w:type="spellEnd"/>
      <w:r w:rsidRPr="00196167">
        <w:rPr>
          <w:sz w:val="20"/>
          <w:szCs w:val="20"/>
          <w:lang w:val="fo-FO"/>
        </w:rPr>
        <w:t xml:space="preserve"> for </w:t>
      </w: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t>videre</w:t>
      </w:r>
      <w:proofErr w:type="spellEnd"/>
      <w:r w:rsidRPr="00196167">
        <w:rPr>
          <w:sz w:val="20"/>
          <w:szCs w:val="20"/>
          <w:lang w:val="fo-FO"/>
        </w:rPr>
        <w:t xml:space="preserve"> </w:t>
      </w:r>
      <w:proofErr w:type="spellStart"/>
      <w:r w:rsidRPr="00196167">
        <w:rPr>
          <w:sz w:val="20"/>
          <w:szCs w:val="20"/>
          <w:lang w:val="fo-FO"/>
        </w:rPr>
        <w:t>forløb</w:t>
      </w:r>
      <w:proofErr w:type="spellEnd"/>
      <w:r w:rsidRPr="00196167">
        <w:rPr>
          <w:sz w:val="20"/>
          <w:szCs w:val="20"/>
          <w:lang w:val="fo-FO"/>
        </w:rPr>
        <w:t xml:space="preserve"> for </w:t>
      </w:r>
      <w:proofErr w:type="spellStart"/>
      <w:r w:rsidRPr="00196167">
        <w:rPr>
          <w:sz w:val="20"/>
          <w:szCs w:val="20"/>
          <w:lang w:val="fo-FO"/>
        </w:rPr>
        <w:t>disse</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w:t>
      </w:r>
    </w:p>
    <w:p w14:paraId="1233104B" w14:textId="37F6F6CB" w:rsidR="00464C2E" w:rsidRPr="00196167" w:rsidRDefault="005A405E" w:rsidP="00196167">
      <w:pPr>
        <w:pStyle w:val="Litra"/>
        <w:numPr>
          <w:ilvl w:val="0"/>
          <w:numId w:val="104"/>
        </w:numPr>
        <w:jc w:val="both"/>
        <w:divId w:val="1840848633"/>
        <w:rPr>
          <w:sz w:val="20"/>
          <w:szCs w:val="20"/>
        </w:rPr>
      </w:pPr>
      <w:proofErr w:type="spellStart"/>
      <w:r w:rsidRPr="00196167">
        <w:rPr>
          <w:sz w:val="20"/>
          <w:szCs w:val="20"/>
          <w:lang w:val="fo-FO"/>
        </w:rPr>
        <w:t>Der</w:t>
      </w:r>
      <w:proofErr w:type="spellEnd"/>
      <w:r w:rsidRPr="00196167">
        <w:rPr>
          <w:sz w:val="20"/>
          <w:szCs w:val="20"/>
          <w:lang w:val="fo-FO"/>
        </w:rPr>
        <w:t xml:space="preserve"> sker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konstatering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indikation</w:t>
      </w:r>
      <w:proofErr w:type="spellEnd"/>
      <w:r w:rsidRPr="00196167">
        <w:rPr>
          <w:sz w:val="20"/>
          <w:szCs w:val="20"/>
          <w:lang w:val="fo-FO"/>
        </w:rPr>
        <w:t xml:space="preserve"> for </w:t>
      </w:r>
      <w:proofErr w:type="spellStart"/>
      <w:r w:rsidR="00C2465A" w:rsidRPr="00196167">
        <w:rPr>
          <w:sz w:val="20"/>
          <w:szCs w:val="20"/>
          <w:lang w:val="fo-FO"/>
        </w:rPr>
        <w:t>kredit</w:t>
      </w:r>
      <w:r w:rsidRPr="00196167">
        <w:rPr>
          <w:sz w:val="20"/>
          <w:szCs w:val="20"/>
          <w:lang w:val="fo-FO"/>
        </w:rPr>
        <w:t>forringelse</w:t>
      </w:r>
      <w:proofErr w:type="spellEnd"/>
      <w:r w:rsidR="004B784C" w:rsidRPr="00196167">
        <w:rPr>
          <w:sz w:val="20"/>
          <w:szCs w:val="20"/>
          <w:lang w:val="fo-FO"/>
        </w:rPr>
        <w:t>,</w:t>
      </w:r>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opgørelse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nedskrivningsbehovet</w:t>
      </w:r>
      <w:proofErr w:type="spellEnd"/>
      <w:r w:rsidR="00C71E51" w:rsidRPr="00196167">
        <w:rPr>
          <w:sz w:val="20"/>
          <w:szCs w:val="20"/>
          <w:lang w:val="fo-FO"/>
        </w:rPr>
        <w:t xml:space="preserve"> </w:t>
      </w:r>
      <w:r w:rsidR="00C2465A" w:rsidRPr="00196167">
        <w:rPr>
          <w:sz w:val="20"/>
          <w:szCs w:val="20"/>
          <w:lang w:val="fo-FO"/>
        </w:rPr>
        <w:t xml:space="preserve">samt </w:t>
      </w:r>
      <w:proofErr w:type="spellStart"/>
      <w:r w:rsidR="00C2465A" w:rsidRPr="00196167">
        <w:rPr>
          <w:sz w:val="20"/>
          <w:szCs w:val="20"/>
          <w:lang w:val="fo-FO"/>
        </w:rPr>
        <w:t>tabsafskrivning</w:t>
      </w:r>
      <w:proofErr w:type="spellEnd"/>
      <w:r w:rsidR="00C2465A" w:rsidRPr="00196167">
        <w:rPr>
          <w:sz w:val="20"/>
          <w:szCs w:val="20"/>
          <w:lang w:val="fo-FO"/>
        </w:rPr>
        <w:t>,</w:t>
      </w:r>
      <w:r w:rsidRPr="00196167">
        <w:rPr>
          <w:sz w:val="20"/>
          <w:szCs w:val="20"/>
          <w:lang w:val="fo-FO"/>
        </w:rPr>
        <w:t xml:space="preserve"> i </w:t>
      </w:r>
      <w:proofErr w:type="spellStart"/>
      <w:r w:rsidRPr="00196167">
        <w:rPr>
          <w:sz w:val="20"/>
          <w:szCs w:val="20"/>
          <w:lang w:val="fo-FO"/>
        </w:rPr>
        <w:t>overensstemmelse</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regnskabsreglerne</w:t>
      </w:r>
      <w:proofErr w:type="spellEnd"/>
      <w:r w:rsidRPr="00196167">
        <w:rPr>
          <w:sz w:val="20"/>
          <w:szCs w:val="20"/>
          <w:lang w:val="fo-FO"/>
        </w:rPr>
        <w:t>.</w:t>
      </w:r>
    </w:p>
    <w:p w14:paraId="4C04D40E" w14:textId="35761977" w:rsidR="00464C2E" w:rsidRPr="00196167" w:rsidRDefault="005A405E" w:rsidP="00196167">
      <w:pPr>
        <w:pStyle w:val="Litra"/>
        <w:numPr>
          <w:ilvl w:val="0"/>
          <w:numId w:val="104"/>
        </w:numPr>
        <w:jc w:val="both"/>
        <w:divId w:val="1840848633"/>
        <w:rPr>
          <w:sz w:val="20"/>
          <w:szCs w:val="20"/>
        </w:rPr>
      </w:pPr>
      <w:proofErr w:type="spellStart"/>
      <w:r w:rsidRPr="00196167">
        <w:rPr>
          <w:sz w:val="20"/>
          <w:szCs w:val="20"/>
          <w:lang w:val="fo-FO"/>
        </w:rPr>
        <w:t>Der</w:t>
      </w:r>
      <w:proofErr w:type="spellEnd"/>
      <w:r w:rsidRPr="00196167">
        <w:rPr>
          <w:sz w:val="20"/>
          <w:szCs w:val="20"/>
          <w:lang w:val="fo-FO"/>
        </w:rPr>
        <w:t xml:space="preserve"> sker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rettidig</w:t>
      </w:r>
      <w:proofErr w:type="spellEnd"/>
      <w:r w:rsidRPr="00196167">
        <w:rPr>
          <w:sz w:val="20"/>
          <w:szCs w:val="20"/>
          <w:lang w:val="fo-FO"/>
        </w:rPr>
        <w:t xml:space="preserve"> og </w:t>
      </w:r>
      <w:proofErr w:type="spellStart"/>
      <w:r w:rsidRPr="00196167">
        <w:rPr>
          <w:sz w:val="20"/>
          <w:szCs w:val="20"/>
          <w:lang w:val="fo-FO"/>
        </w:rPr>
        <w:t>korrekt</w:t>
      </w:r>
      <w:proofErr w:type="spellEnd"/>
      <w:r w:rsidRPr="00196167">
        <w:rPr>
          <w:sz w:val="20"/>
          <w:szCs w:val="20"/>
          <w:lang w:val="fo-FO"/>
        </w:rPr>
        <w:t xml:space="preserve"> </w:t>
      </w:r>
      <w:proofErr w:type="spellStart"/>
      <w:r w:rsidRPr="00196167">
        <w:rPr>
          <w:sz w:val="20"/>
          <w:szCs w:val="20"/>
          <w:lang w:val="fo-FO"/>
        </w:rPr>
        <w:t>klassifikation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eksponeringer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test</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 xml:space="preserve"> </w:t>
      </w:r>
      <w:proofErr w:type="spellStart"/>
      <w:r w:rsidR="004B784C" w:rsidRPr="00196167">
        <w:rPr>
          <w:sz w:val="20"/>
          <w:szCs w:val="20"/>
          <w:lang w:val="fo-FO"/>
        </w:rPr>
        <w:t>é</w:t>
      </w:r>
      <w:r w:rsidRPr="00196167">
        <w:rPr>
          <w:sz w:val="20"/>
          <w:szCs w:val="20"/>
          <w:lang w:val="fo-FO"/>
        </w:rPr>
        <w:t>n</w:t>
      </w:r>
      <w:proofErr w:type="spellEnd"/>
      <w:r w:rsidRPr="00196167">
        <w:rPr>
          <w:sz w:val="20"/>
          <w:szCs w:val="20"/>
          <w:lang w:val="fo-FO"/>
        </w:rPr>
        <w:t xml:space="preserve"> gang </w:t>
      </w:r>
      <w:proofErr w:type="spellStart"/>
      <w:r w:rsidR="004B784C" w:rsidRPr="00196167">
        <w:rPr>
          <w:sz w:val="20"/>
          <w:szCs w:val="20"/>
          <w:lang w:val="fo-FO"/>
        </w:rPr>
        <w:t>om</w:t>
      </w:r>
      <w:proofErr w:type="spellEnd"/>
      <w:r w:rsidR="004B784C" w:rsidRPr="00196167">
        <w:rPr>
          <w:sz w:val="20"/>
          <w:szCs w:val="20"/>
          <w:lang w:val="fo-FO"/>
        </w:rPr>
        <w:t xml:space="preserve"> </w:t>
      </w:r>
      <w:proofErr w:type="spellStart"/>
      <w:r w:rsidRPr="00196167">
        <w:rPr>
          <w:sz w:val="20"/>
          <w:szCs w:val="20"/>
          <w:lang w:val="fo-FO"/>
        </w:rPr>
        <w:t>år</w:t>
      </w:r>
      <w:r w:rsidR="004B784C"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er i stand til at </w:t>
      </w:r>
      <w:proofErr w:type="spellStart"/>
      <w:r w:rsidRPr="00196167">
        <w:rPr>
          <w:sz w:val="20"/>
          <w:szCs w:val="20"/>
          <w:lang w:val="fo-FO"/>
        </w:rPr>
        <w:t>risikoklassificere</w:t>
      </w:r>
      <w:proofErr w:type="spellEnd"/>
      <w:r w:rsidRPr="00196167">
        <w:rPr>
          <w:sz w:val="20"/>
          <w:szCs w:val="20"/>
          <w:lang w:val="fo-FO"/>
        </w:rPr>
        <w:t xml:space="preserve"> </w:t>
      </w:r>
      <w:proofErr w:type="spellStart"/>
      <w:r w:rsidRPr="00196167">
        <w:rPr>
          <w:sz w:val="20"/>
          <w:szCs w:val="20"/>
          <w:lang w:val="fo-FO"/>
        </w:rPr>
        <w:t>kunderne</w:t>
      </w:r>
      <w:proofErr w:type="spellEnd"/>
      <w:r w:rsidRPr="00196167">
        <w:rPr>
          <w:sz w:val="20"/>
          <w:szCs w:val="20"/>
          <w:lang w:val="fo-FO"/>
        </w:rPr>
        <w:t xml:space="preserve"> </w:t>
      </w:r>
      <w:proofErr w:type="spellStart"/>
      <w:r w:rsidRPr="00196167">
        <w:rPr>
          <w:sz w:val="20"/>
          <w:szCs w:val="20"/>
          <w:lang w:val="fo-FO"/>
        </w:rPr>
        <w:t>korrekt</w:t>
      </w:r>
      <w:proofErr w:type="spellEnd"/>
      <w:r w:rsidRPr="00196167">
        <w:rPr>
          <w:sz w:val="20"/>
          <w:szCs w:val="20"/>
          <w:lang w:val="fo-FO"/>
        </w:rPr>
        <w:t>.</w:t>
      </w:r>
    </w:p>
    <w:p w14:paraId="7047E983" w14:textId="4809B2F6" w:rsidR="00464C2E" w:rsidRPr="00196167" w:rsidRDefault="005A405E" w:rsidP="00196167">
      <w:pPr>
        <w:pStyle w:val="Litra"/>
        <w:numPr>
          <w:ilvl w:val="0"/>
          <w:numId w:val="104"/>
        </w:numPr>
        <w:jc w:val="both"/>
        <w:divId w:val="1840848633"/>
        <w:rPr>
          <w:sz w:val="20"/>
          <w:szCs w:val="20"/>
        </w:rPr>
      </w:pP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foretages</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forsvarlig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enkelteksponeringer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hvor</w:t>
      </w:r>
      <w:proofErr w:type="spellEnd"/>
      <w:r w:rsidRPr="00196167">
        <w:rPr>
          <w:sz w:val="20"/>
          <w:szCs w:val="20"/>
          <w:lang w:val="fo-FO"/>
        </w:rPr>
        <w:t xml:space="preserve"> relevant), at </w:t>
      </w:r>
      <w:proofErr w:type="spellStart"/>
      <w:r w:rsidRPr="00196167">
        <w:rPr>
          <w:sz w:val="20"/>
          <w:szCs w:val="20"/>
          <w:lang w:val="fo-FO"/>
        </w:rPr>
        <w:t>der</w:t>
      </w:r>
      <w:proofErr w:type="spellEnd"/>
      <w:r w:rsidRPr="00196167">
        <w:rPr>
          <w:sz w:val="20"/>
          <w:szCs w:val="20"/>
          <w:lang w:val="fo-FO"/>
        </w:rPr>
        <w:t>:</w:t>
      </w:r>
    </w:p>
    <w:p w14:paraId="44E33DBA" w14:textId="77777777" w:rsidR="008B2F24" w:rsidRPr="00196167" w:rsidRDefault="005A405E" w:rsidP="00196167">
      <w:pPr>
        <w:pStyle w:val="Nummer"/>
        <w:numPr>
          <w:ilvl w:val="0"/>
          <w:numId w:val="105"/>
        </w:numPr>
        <w:jc w:val="both"/>
        <w:divId w:val="1840848633"/>
        <w:rPr>
          <w:sz w:val="20"/>
          <w:szCs w:val="20"/>
        </w:rPr>
      </w:pPr>
      <w:r w:rsidRPr="00196167">
        <w:rPr>
          <w:sz w:val="20"/>
          <w:szCs w:val="20"/>
          <w:lang w:val="fo-FO"/>
        </w:rPr>
        <w:t xml:space="preserve">Sker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rettidig</w:t>
      </w:r>
      <w:proofErr w:type="spellEnd"/>
      <w:r w:rsidRPr="00196167">
        <w:rPr>
          <w:sz w:val="20"/>
          <w:szCs w:val="20"/>
          <w:lang w:val="fo-FO"/>
        </w:rPr>
        <w:t xml:space="preserve"> </w:t>
      </w:r>
      <w:proofErr w:type="spellStart"/>
      <w:r w:rsidRPr="00196167">
        <w:rPr>
          <w:sz w:val="20"/>
          <w:szCs w:val="20"/>
          <w:lang w:val="fo-FO"/>
        </w:rPr>
        <w:t>behandling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overtræk</w:t>
      </w:r>
      <w:proofErr w:type="spellEnd"/>
      <w:r w:rsidRPr="00196167">
        <w:rPr>
          <w:sz w:val="20"/>
          <w:szCs w:val="20"/>
          <w:lang w:val="fo-FO"/>
        </w:rPr>
        <w:t xml:space="preserve"> og </w:t>
      </w:r>
      <w:proofErr w:type="spellStart"/>
      <w:r w:rsidRPr="00196167">
        <w:rPr>
          <w:sz w:val="20"/>
          <w:szCs w:val="20"/>
          <w:lang w:val="fo-FO"/>
        </w:rPr>
        <w:t>restancer</w:t>
      </w:r>
      <w:proofErr w:type="spellEnd"/>
      <w:r w:rsidRPr="00196167">
        <w:rPr>
          <w:sz w:val="20"/>
          <w:szCs w:val="20"/>
          <w:lang w:val="fo-FO"/>
        </w:rPr>
        <w:t>.</w:t>
      </w:r>
    </w:p>
    <w:p w14:paraId="6549082A" w14:textId="77777777" w:rsidR="008B2F24" w:rsidRPr="00196167" w:rsidRDefault="005A405E" w:rsidP="00196167">
      <w:pPr>
        <w:pStyle w:val="Nummer"/>
        <w:numPr>
          <w:ilvl w:val="0"/>
          <w:numId w:val="105"/>
        </w:numPr>
        <w:jc w:val="both"/>
        <w:divId w:val="1840848633"/>
        <w:rPr>
          <w:sz w:val="20"/>
          <w:szCs w:val="20"/>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foretages</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værdiansættelsen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stillede</w:t>
      </w:r>
      <w:proofErr w:type="spellEnd"/>
      <w:r w:rsidRPr="00196167">
        <w:rPr>
          <w:sz w:val="20"/>
          <w:szCs w:val="20"/>
          <w:lang w:val="fo-FO"/>
        </w:rPr>
        <w:t xml:space="preserve"> </w:t>
      </w:r>
      <w:proofErr w:type="spellStart"/>
      <w:r w:rsidRPr="00196167">
        <w:rPr>
          <w:sz w:val="20"/>
          <w:szCs w:val="20"/>
          <w:lang w:val="fo-FO"/>
        </w:rPr>
        <w:t>sikkerheder</w:t>
      </w:r>
      <w:proofErr w:type="spellEnd"/>
      <w:r w:rsidRPr="00196167">
        <w:rPr>
          <w:sz w:val="20"/>
          <w:szCs w:val="20"/>
          <w:lang w:val="fo-FO"/>
        </w:rPr>
        <w:t>.</w:t>
      </w:r>
    </w:p>
    <w:p w14:paraId="21E3B92F" w14:textId="77777777" w:rsidR="008B2F24" w:rsidRPr="00196167" w:rsidRDefault="005A405E" w:rsidP="00196167">
      <w:pPr>
        <w:pStyle w:val="Nummer"/>
        <w:numPr>
          <w:ilvl w:val="0"/>
          <w:numId w:val="105"/>
        </w:numPr>
        <w:jc w:val="both"/>
        <w:divId w:val="1840848633"/>
        <w:rPr>
          <w:sz w:val="20"/>
          <w:szCs w:val="20"/>
        </w:rPr>
      </w:pPr>
      <w:r w:rsidRPr="00196167">
        <w:rPr>
          <w:sz w:val="20"/>
          <w:szCs w:val="20"/>
          <w:lang w:val="fo-FO"/>
        </w:rPr>
        <w:t xml:space="preserve">Sker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rettidig</w:t>
      </w:r>
      <w:proofErr w:type="spellEnd"/>
      <w:r w:rsidRPr="00196167">
        <w:rPr>
          <w:sz w:val="20"/>
          <w:szCs w:val="20"/>
          <w:lang w:val="fo-FO"/>
        </w:rPr>
        <w:t xml:space="preserve"> </w:t>
      </w:r>
      <w:proofErr w:type="spellStart"/>
      <w:r w:rsidRPr="00196167">
        <w:rPr>
          <w:sz w:val="20"/>
          <w:szCs w:val="20"/>
          <w:lang w:val="fo-FO"/>
        </w:rPr>
        <w:t>opfølgning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investeringseksponeringer</w:t>
      </w:r>
      <w:proofErr w:type="spellEnd"/>
      <w:r w:rsidRPr="00196167">
        <w:rPr>
          <w:sz w:val="20"/>
          <w:szCs w:val="20"/>
          <w:lang w:val="fo-FO"/>
        </w:rPr>
        <w:t>.</w:t>
      </w:r>
    </w:p>
    <w:p w14:paraId="32D8740A" w14:textId="77777777" w:rsidR="008B2F24" w:rsidRPr="00196167" w:rsidRDefault="00FB1361" w:rsidP="00196167">
      <w:pPr>
        <w:pStyle w:val="Nummer"/>
        <w:numPr>
          <w:ilvl w:val="0"/>
          <w:numId w:val="105"/>
        </w:numPr>
        <w:jc w:val="both"/>
        <w:divId w:val="1840848633"/>
        <w:rPr>
          <w:sz w:val="20"/>
          <w:szCs w:val="20"/>
        </w:rPr>
      </w:pPr>
      <w:r w:rsidRPr="00196167">
        <w:rPr>
          <w:sz w:val="20"/>
          <w:szCs w:val="20"/>
          <w:lang w:val="fo-FO"/>
        </w:rPr>
        <w:t>S</w:t>
      </w:r>
      <w:r w:rsidR="00C2465A" w:rsidRPr="00196167">
        <w:rPr>
          <w:sz w:val="20"/>
          <w:szCs w:val="20"/>
          <w:lang w:val="fo-FO"/>
        </w:rPr>
        <w:t>k</w:t>
      </w:r>
      <w:r w:rsidRPr="00196167">
        <w:rPr>
          <w:sz w:val="20"/>
          <w:szCs w:val="20"/>
          <w:lang w:val="fo-FO"/>
        </w:rPr>
        <w:t xml:space="preserve">er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vurdering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hvorvidt</w:t>
      </w:r>
      <w:proofErr w:type="spellEnd"/>
      <w:r w:rsidRPr="00196167">
        <w:rPr>
          <w:sz w:val="20"/>
          <w:szCs w:val="20"/>
          <w:lang w:val="fo-FO"/>
        </w:rPr>
        <w:t xml:space="preserve"> </w:t>
      </w:r>
      <w:proofErr w:type="spellStart"/>
      <w:r w:rsidRPr="00196167">
        <w:rPr>
          <w:sz w:val="20"/>
          <w:szCs w:val="20"/>
          <w:lang w:val="fo-FO"/>
        </w:rPr>
        <w:t>anvendelsen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kreditlempelser</w:t>
      </w:r>
      <w:proofErr w:type="spellEnd"/>
      <w:r w:rsidRPr="00196167">
        <w:rPr>
          <w:sz w:val="20"/>
          <w:szCs w:val="20"/>
          <w:lang w:val="fo-FO"/>
        </w:rPr>
        <w:t xml:space="preserve"> vil </w:t>
      </w:r>
      <w:proofErr w:type="spellStart"/>
      <w:r w:rsidRPr="00196167">
        <w:rPr>
          <w:sz w:val="20"/>
          <w:szCs w:val="20"/>
          <w:lang w:val="fo-FO"/>
        </w:rPr>
        <w:t>føre</w:t>
      </w:r>
      <w:proofErr w:type="spellEnd"/>
      <w:r w:rsidRPr="00196167">
        <w:rPr>
          <w:sz w:val="20"/>
          <w:szCs w:val="20"/>
          <w:lang w:val="fo-FO"/>
        </w:rPr>
        <w:t xml:space="preserve"> til, at </w:t>
      </w:r>
      <w:proofErr w:type="spellStart"/>
      <w:r w:rsidRPr="00196167">
        <w:rPr>
          <w:sz w:val="20"/>
          <w:szCs w:val="20"/>
          <w:lang w:val="fo-FO"/>
        </w:rPr>
        <w:t>eksponeringen</w:t>
      </w:r>
      <w:proofErr w:type="spellEnd"/>
      <w:r w:rsidRPr="00196167">
        <w:rPr>
          <w:sz w:val="20"/>
          <w:szCs w:val="20"/>
          <w:lang w:val="fo-FO"/>
        </w:rPr>
        <w:t xml:space="preserve"> skal </w:t>
      </w:r>
      <w:proofErr w:type="spellStart"/>
      <w:r w:rsidRPr="00196167">
        <w:rPr>
          <w:sz w:val="20"/>
          <w:szCs w:val="20"/>
          <w:lang w:val="fo-FO"/>
        </w:rPr>
        <w:t>klassificeres</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nødlidende</w:t>
      </w:r>
      <w:proofErr w:type="spellEnd"/>
      <w:r w:rsidRPr="00196167">
        <w:rPr>
          <w:sz w:val="20"/>
          <w:szCs w:val="20"/>
          <w:lang w:val="fo-FO"/>
        </w:rPr>
        <w:t>.</w:t>
      </w:r>
    </w:p>
    <w:p w14:paraId="4BBF50B6" w14:textId="1BB5AF76" w:rsidR="008B2F24" w:rsidRPr="00196167" w:rsidRDefault="005A405E" w:rsidP="00196167">
      <w:pPr>
        <w:pStyle w:val="Nummer"/>
        <w:numPr>
          <w:ilvl w:val="0"/>
          <w:numId w:val="105"/>
        </w:numPr>
        <w:jc w:val="both"/>
        <w:divId w:val="1840848633"/>
        <w:rPr>
          <w:sz w:val="20"/>
          <w:szCs w:val="20"/>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196167">
        <w:rPr>
          <w:sz w:val="20"/>
          <w:szCs w:val="20"/>
          <w:lang w:val="fo-FO"/>
        </w:rPr>
        <w:t>foretages</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overvågning</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byggelånsfinansiering</w:t>
      </w:r>
      <w:proofErr w:type="spellEnd"/>
      <w:r w:rsidRPr="00196167">
        <w:rPr>
          <w:sz w:val="20"/>
          <w:szCs w:val="20"/>
          <w:lang w:val="fo-FO"/>
        </w:rPr>
        <w:t xml:space="preserve"> og </w:t>
      </w:r>
      <w:proofErr w:type="spellStart"/>
      <w:r w:rsidRPr="00196167">
        <w:rPr>
          <w:sz w:val="20"/>
          <w:szCs w:val="20"/>
          <w:lang w:val="fo-FO"/>
        </w:rPr>
        <w:t>ejendomsudviklings</w:t>
      </w:r>
      <w:r w:rsidR="00196167">
        <w:rPr>
          <w:sz w:val="20"/>
          <w:szCs w:val="20"/>
          <w:lang w:val="fo-FO"/>
        </w:rPr>
        <w:t>-</w:t>
      </w:r>
      <w:r w:rsidRPr="00196167">
        <w:rPr>
          <w:sz w:val="20"/>
          <w:szCs w:val="20"/>
          <w:lang w:val="fo-FO"/>
        </w:rPr>
        <w:t>projekter</w:t>
      </w:r>
      <w:proofErr w:type="spellEnd"/>
      <w:r w:rsidRPr="00196167">
        <w:rPr>
          <w:sz w:val="20"/>
          <w:szCs w:val="20"/>
          <w:lang w:val="fo-FO"/>
        </w:rPr>
        <w:t>.</w:t>
      </w:r>
    </w:p>
    <w:p w14:paraId="0F33225E" w14:textId="481AEB3D" w:rsidR="00464C2E" w:rsidRPr="00047B2D" w:rsidRDefault="005A405E" w:rsidP="00196167">
      <w:pPr>
        <w:pStyle w:val="Nummer"/>
        <w:numPr>
          <w:ilvl w:val="0"/>
          <w:numId w:val="105"/>
        </w:numPr>
        <w:jc w:val="both"/>
        <w:divId w:val="1840848633"/>
        <w:rPr>
          <w:sz w:val="20"/>
          <w:szCs w:val="20"/>
        </w:rPr>
      </w:pPr>
      <w:proofErr w:type="spellStart"/>
      <w:r w:rsidRPr="00196167">
        <w:rPr>
          <w:sz w:val="20"/>
          <w:szCs w:val="20"/>
          <w:lang w:val="fo-FO"/>
        </w:rPr>
        <w:t>Løbende</w:t>
      </w:r>
      <w:proofErr w:type="spellEnd"/>
      <w:r w:rsidRPr="00196167">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overvågning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udviklingen</w:t>
      </w:r>
      <w:proofErr w:type="spellEnd"/>
      <w:r w:rsidRPr="00047B2D">
        <w:rPr>
          <w:sz w:val="20"/>
          <w:szCs w:val="20"/>
          <w:lang w:val="fo-FO"/>
        </w:rPr>
        <w:t xml:space="preserve"> i </w:t>
      </w:r>
      <w:proofErr w:type="spellStart"/>
      <w:r w:rsidRPr="00047B2D">
        <w:rPr>
          <w:sz w:val="20"/>
          <w:szCs w:val="20"/>
          <w:lang w:val="fo-FO"/>
        </w:rPr>
        <w:t>belånte</w:t>
      </w:r>
      <w:proofErr w:type="spellEnd"/>
      <w:r w:rsidRPr="00047B2D">
        <w:rPr>
          <w:sz w:val="20"/>
          <w:szCs w:val="20"/>
          <w:lang w:val="fo-FO"/>
        </w:rPr>
        <w:t xml:space="preserve"> </w:t>
      </w:r>
      <w:proofErr w:type="spellStart"/>
      <w:r w:rsidRPr="00047B2D">
        <w:rPr>
          <w:sz w:val="20"/>
          <w:szCs w:val="20"/>
          <w:lang w:val="fo-FO"/>
        </w:rPr>
        <w:t>pantebreve</w:t>
      </w:r>
      <w:proofErr w:type="spellEnd"/>
      <w:r w:rsidRPr="00047B2D">
        <w:rPr>
          <w:sz w:val="20"/>
          <w:szCs w:val="20"/>
          <w:lang w:val="fo-FO"/>
        </w:rPr>
        <w:t>.</w:t>
      </w:r>
    </w:p>
    <w:p w14:paraId="37BA311D" w14:textId="084B0705" w:rsidR="00464C2E" w:rsidRPr="00047B2D" w:rsidRDefault="005A405E" w:rsidP="00196167">
      <w:pPr>
        <w:pStyle w:val="Litra"/>
        <w:numPr>
          <w:ilvl w:val="0"/>
          <w:numId w:val="104"/>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og </w:t>
      </w:r>
      <w:proofErr w:type="spellStart"/>
      <w:r w:rsidRPr="00047B2D">
        <w:rPr>
          <w:sz w:val="20"/>
          <w:szCs w:val="20"/>
          <w:lang w:val="fo-FO"/>
        </w:rPr>
        <w:t>stillingtagen</w:t>
      </w:r>
      <w:proofErr w:type="spellEnd"/>
      <w:r w:rsidRPr="00047B2D">
        <w:rPr>
          <w:sz w:val="20"/>
          <w:szCs w:val="20"/>
          <w:lang w:val="fo-FO"/>
        </w:rPr>
        <w:t xml:space="preserve">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koncentrationer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w:t>
      </w:r>
    </w:p>
    <w:p w14:paraId="1AA58354" w14:textId="1E757825" w:rsidR="00FB1361" w:rsidRPr="00047B2D" w:rsidRDefault="00FB1361" w:rsidP="00196167">
      <w:pPr>
        <w:pStyle w:val="Litra"/>
        <w:numPr>
          <w:ilvl w:val="0"/>
          <w:numId w:val="104"/>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sker </w:t>
      </w:r>
      <w:proofErr w:type="spellStart"/>
      <w:r w:rsidRPr="00047B2D">
        <w:rPr>
          <w:sz w:val="20"/>
          <w:szCs w:val="20"/>
          <w:lang w:val="fo-FO"/>
        </w:rPr>
        <w:t>overvågning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kvalitative</w:t>
      </w:r>
      <w:proofErr w:type="spellEnd"/>
      <w:r w:rsidRPr="00047B2D">
        <w:rPr>
          <w:sz w:val="20"/>
          <w:szCs w:val="20"/>
          <w:lang w:val="fo-FO"/>
        </w:rPr>
        <w:t xml:space="preserve"> og </w:t>
      </w:r>
      <w:proofErr w:type="spellStart"/>
      <w:r w:rsidRPr="00047B2D">
        <w:rPr>
          <w:sz w:val="20"/>
          <w:szCs w:val="20"/>
          <w:lang w:val="fo-FO"/>
        </w:rPr>
        <w:t>kvantitative</w:t>
      </w:r>
      <w:proofErr w:type="spellEnd"/>
      <w:r w:rsidRPr="00047B2D">
        <w:rPr>
          <w:sz w:val="20"/>
          <w:szCs w:val="20"/>
          <w:lang w:val="fo-FO"/>
        </w:rPr>
        <w:t xml:space="preserve"> </w:t>
      </w:r>
      <w:proofErr w:type="spellStart"/>
      <w:r w:rsidRPr="00047B2D">
        <w:rPr>
          <w:sz w:val="20"/>
          <w:szCs w:val="20"/>
          <w:lang w:val="fo-FO"/>
        </w:rPr>
        <w:t>indikatorer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forhøjet</w:t>
      </w:r>
      <w:proofErr w:type="spellEnd"/>
      <w:r w:rsidRPr="00047B2D">
        <w:rPr>
          <w:sz w:val="20"/>
          <w:szCs w:val="20"/>
          <w:lang w:val="fo-FO"/>
        </w:rPr>
        <w:t xml:space="preserve"> </w:t>
      </w:r>
      <w:proofErr w:type="spellStart"/>
      <w:r w:rsidRPr="00047B2D">
        <w:rPr>
          <w:sz w:val="20"/>
          <w:szCs w:val="20"/>
          <w:lang w:val="fo-FO"/>
        </w:rPr>
        <w:t>kreditrisiko</w:t>
      </w:r>
      <w:proofErr w:type="spellEnd"/>
      <w:r w:rsidRPr="00047B2D">
        <w:rPr>
          <w:sz w:val="20"/>
          <w:szCs w:val="20"/>
          <w:lang w:val="fo-FO"/>
        </w:rPr>
        <w:t>.</w:t>
      </w:r>
    </w:p>
    <w:p w14:paraId="64AD199F" w14:textId="0EBBC173" w:rsidR="00FB1361" w:rsidRPr="00047B2D" w:rsidRDefault="00FB1361" w:rsidP="00196167">
      <w:pPr>
        <w:pStyle w:val="Litra"/>
        <w:numPr>
          <w:ilvl w:val="0"/>
          <w:numId w:val="104"/>
        </w:numPr>
        <w:jc w:val="both"/>
        <w:divId w:val="1840848633"/>
        <w:rPr>
          <w:sz w:val="20"/>
          <w:szCs w:val="20"/>
        </w:rPr>
      </w:pPr>
      <w:proofErr w:type="spellStart"/>
      <w:r w:rsidRPr="00047B2D">
        <w:rPr>
          <w:sz w:val="20"/>
          <w:szCs w:val="20"/>
          <w:lang w:val="fo-FO"/>
        </w:rPr>
        <w:t>Kravene</w:t>
      </w:r>
      <w:proofErr w:type="spellEnd"/>
      <w:r w:rsidRPr="00047B2D">
        <w:rPr>
          <w:sz w:val="20"/>
          <w:szCs w:val="20"/>
          <w:lang w:val="fo-FO"/>
        </w:rPr>
        <w:t xml:space="preserve"> til </w:t>
      </w:r>
      <w:proofErr w:type="spellStart"/>
      <w:r w:rsidRPr="00047B2D">
        <w:rPr>
          <w:sz w:val="20"/>
          <w:szCs w:val="20"/>
          <w:lang w:val="fo-FO"/>
        </w:rPr>
        <w:t>håndtering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særligt</w:t>
      </w:r>
      <w:proofErr w:type="spellEnd"/>
      <w:r w:rsidRPr="00047B2D">
        <w:rPr>
          <w:sz w:val="20"/>
          <w:szCs w:val="20"/>
          <w:lang w:val="fo-FO"/>
        </w:rPr>
        <w:t xml:space="preserve"> </w:t>
      </w:r>
      <w:proofErr w:type="spellStart"/>
      <w:r w:rsidRPr="00047B2D">
        <w:rPr>
          <w:sz w:val="20"/>
          <w:szCs w:val="20"/>
          <w:lang w:val="fo-FO"/>
        </w:rPr>
        <w:t>stort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nødlidende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w:t>
      </w:r>
      <w:r w:rsidR="00A617D8" w:rsidRPr="00047B2D">
        <w:rPr>
          <w:sz w:val="20"/>
          <w:szCs w:val="20"/>
          <w:lang w:val="fo-FO"/>
        </w:rPr>
        <w:t>23-27</w:t>
      </w:r>
      <w:r w:rsidRPr="00047B2D">
        <w:rPr>
          <w:sz w:val="20"/>
          <w:szCs w:val="20"/>
          <w:lang w:val="fo-FO"/>
        </w:rPr>
        <w:t xml:space="preserve"> er </w:t>
      </w:r>
      <w:proofErr w:type="spellStart"/>
      <w:r w:rsidRPr="00047B2D">
        <w:rPr>
          <w:sz w:val="20"/>
          <w:szCs w:val="20"/>
          <w:lang w:val="fo-FO"/>
        </w:rPr>
        <w:t>overholdt</w:t>
      </w:r>
      <w:proofErr w:type="spellEnd"/>
      <w:r w:rsidRPr="00047B2D">
        <w:rPr>
          <w:sz w:val="20"/>
          <w:szCs w:val="20"/>
          <w:lang w:val="fo-FO"/>
        </w:rPr>
        <w:t>.</w:t>
      </w:r>
    </w:p>
    <w:p w14:paraId="7CFAEB84" w14:textId="4A4FDFEC" w:rsidR="00464C2E" w:rsidRPr="00047B2D" w:rsidRDefault="005A405E" w:rsidP="00196167">
      <w:pPr>
        <w:pStyle w:val="Litra"/>
        <w:numPr>
          <w:ilvl w:val="0"/>
          <w:numId w:val="104"/>
        </w:numPr>
        <w:jc w:val="both"/>
        <w:divId w:val="1840848633"/>
        <w:rPr>
          <w:sz w:val="20"/>
          <w:szCs w:val="20"/>
        </w:rPr>
      </w:pP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prisfastsættelsen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er forsvarlig i forhold til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påtagne</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w:t>
      </w:r>
    </w:p>
    <w:p w14:paraId="412A19D2" w14:textId="16D04ED6"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w:t>
      </w:r>
      <w:proofErr w:type="spellStart"/>
      <w:r w:rsidRPr="00047B2D">
        <w:rPr>
          <w:sz w:val="20"/>
          <w:szCs w:val="20"/>
          <w:lang w:val="fo-FO"/>
        </w:rPr>
        <w:t>udover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generelle</w:t>
      </w:r>
      <w:proofErr w:type="spellEnd"/>
      <w:r w:rsidRPr="00047B2D">
        <w:rPr>
          <w:sz w:val="20"/>
          <w:szCs w:val="20"/>
          <w:lang w:val="fo-FO"/>
        </w:rPr>
        <w:t xml:space="preserve"> krav i </w:t>
      </w:r>
      <w:proofErr w:type="spellStart"/>
      <w:r w:rsidRPr="00047B2D">
        <w:rPr>
          <w:sz w:val="20"/>
          <w:szCs w:val="20"/>
          <w:lang w:val="fo-FO"/>
        </w:rPr>
        <w:t>bilag</w:t>
      </w:r>
      <w:proofErr w:type="spellEnd"/>
      <w:r w:rsidRPr="00047B2D">
        <w:rPr>
          <w:sz w:val="20"/>
          <w:szCs w:val="20"/>
          <w:lang w:val="fo-FO"/>
        </w:rPr>
        <w:t xml:space="preserve"> 7</w:t>
      </w:r>
      <w:r w:rsidR="00FB1361" w:rsidRPr="00047B2D">
        <w:rPr>
          <w:sz w:val="20"/>
          <w:szCs w:val="20"/>
          <w:lang w:val="fo-FO"/>
        </w:rPr>
        <w:t xml:space="preserve"> </w:t>
      </w:r>
      <w:proofErr w:type="spellStart"/>
      <w:r w:rsidR="00FB1361" w:rsidRPr="00047B2D">
        <w:rPr>
          <w:sz w:val="20"/>
          <w:szCs w:val="20"/>
          <w:lang w:val="fo-FO"/>
        </w:rPr>
        <w:t>desuden</w:t>
      </w:r>
      <w:proofErr w:type="spellEnd"/>
      <w:r w:rsidRPr="00047B2D">
        <w:rPr>
          <w:sz w:val="20"/>
          <w:szCs w:val="20"/>
          <w:lang w:val="fo-FO"/>
        </w:rPr>
        <w:t xml:space="preserve"> </w:t>
      </w:r>
      <w:proofErr w:type="spellStart"/>
      <w:r w:rsidRPr="00047B2D">
        <w:rPr>
          <w:sz w:val="20"/>
          <w:szCs w:val="20"/>
          <w:lang w:val="fo-FO"/>
        </w:rPr>
        <w:t>overvåge</w:t>
      </w:r>
      <w:proofErr w:type="spellEnd"/>
      <w:r w:rsidRPr="00047B2D">
        <w:rPr>
          <w:sz w:val="20"/>
          <w:szCs w:val="20"/>
          <w:lang w:val="fo-FO"/>
        </w:rPr>
        <w:t>:</w:t>
      </w:r>
    </w:p>
    <w:p w14:paraId="072D524D" w14:textId="7B094977" w:rsidR="00464C2E" w:rsidRPr="00047B2D" w:rsidRDefault="005A405E" w:rsidP="00196167">
      <w:pPr>
        <w:pStyle w:val="Litra"/>
        <w:numPr>
          <w:ilvl w:val="0"/>
          <w:numId w:val="107"/>
        </w:numPr>
        <w:jc w:val="both"/>
        <w:divId w:val="1840848633"/>
        <w:rPr>
          <w:sz w:val="20"/>
          <w:szCs w:val="20"/>
        </w:rPr>
      </w:pPr>
      <w:r w:rsidRPr="00047B2D">
        <w:rPr>
          <w:sz w:val="20"/>
          <w:szCs w:val="20"/>
          <w:lang w:val="fo-FO"/>
        </w:rPr>
        <w:t xml:space="preserve">At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kontrolsystem</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at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beskriver</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kontrolsystem</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w:t>
      </w:r>
    </w:p>
    <w:p w14:paraId="70BB129C" w14:textId="7170CCD3" w:rsidR="00464C2E" w:rsidRPr="00047B2D" w:rsidRDefault="005A405E" w:rsidP="00196167">
      <w:pPr>
        <w:pStyle w:val="Litra"/>
        <w:numPr>
          <w:ilvl w:val="0"/>
          <w:numId w:val="107"/>
        </w:numPr>
        <w:jc w:val="both"/>
        <w:divId w:val="1840848633"/>
        <w:rPr>
          <w:sz w:val="20"/>
          <w:szCs w:val="20"/>
        </w:rPr>
      </w:pPr>
      <w:r w:rsidRPr="00047B2D">
        <w:rPr>
          <w:sz w:val="20"/>
          <w:szCs w:val="20"/>
          <w:lang w:val="fo-FO"/>
        </w:rPr>
        <w:t xml:space="preserve">At </w:t>
      </w:r>
      <w:proofErr w:type="spellStart"/>
      <w:r w:rsidRPr="00047B2D">
        <w:rPr>
          <w:sz w:val="20"/>
          <w:szCs w:val="20"/>
          <w:lang w:val="fo-FO"/>
        </w:rPr>
        <w:t>der</w:t>
      </w:r>
      <w:proofErr w:type="spellEnd"/>
      <w:r w:rsidRPr="00047B2D">
        <w:rPr>
          <w:sz w:val="20"/>
          <w:szCs w:val="20"/>
          <w:lang w:val="fo-FO"/>
        </w:rPr>
        <w:t xml:space="preserve"> i </w:t>
      </w:r>
      <w:proofErr w:type="spellStart"/>
      <w:r w:rsidRPr="00047B2D">
        <w:rPr>
          <w:sz w:val="20"/>
          <w:szCs w:val="20"/>
          <w:lang w:val="fo-FO"/>
        </w:rPr>
        <w:t>virksomheden</w:t>
      </w:r>
      <w:proofErr w:type="spellEnd"/>
      <w:r w:rsidRPr="00047B2D">
        <w:rPr>
          <w:sz w:val="20"/>
          <w:szCs w:val="20"/>
          <w:lang w:val="fo-FO"/>
        </w:rPr>
        <w:t xml:space="preserve"> er </w:t>
      </w:r>
      <w:proofErr w:type="spellStart"/>
      <w:r w:rsidRPr="00047B2D">
        <w:rPr>
          <w:sz w:val="20"/>
          <w:szCs w:val="20"/>
          <w:lang w:val="fo-FO"/>
        </w:rPr>
        <w:t>iværksat</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fornødne</w:t>
      </w:r>
      <w:proofErr w:type="spellEnd"/>
      <w:r w:rsidRPr="00047B2D">
        <w:rPr>
          <w:sz w:val="20"/>
          <w:szCs w:val="20"/>
          <w:lang w:val="fo-FO"/>
        </w:rPr>
        <w:t xml:space="preserve"> </w:t>
      </w:r>
      <w:proofErr w:type="spellStart"/>
      <w:r w:rsidRPr="00047B2D">
        <w:rPr>
          <w:sz w:val="20"/>
          <w:szCs w:val="20"/>
          <w:lang w:val="fo-FO"/>
        </w:rPr>
        <w:t>kontrolprocedurer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w:t>
      </w:r>
      <w:r w:rsidR="00FB1361" w:rsidRPr="00047B2D">
        <w:rPr>
          <w:sz w:val="20"/>
          <w:szCs w:val="20"/>
          <w:lang w:val="fo-FO"/>
        </w:rPr>
        <w:t>19</w:t>
      </w:r>
      <w:r w:rsidRPr="00047B2D">
        <w:rPr>
          <w:sz w:val="20"/>
          <w:szCs w:val="20"/>
          <w:lang w:val="fo-FO"/>
        </w:rPr>
        <w:t xml:space="preserve"> samt nr. </w:t>
      </w:r>
      <w:r w:rsidR="00A617D8" w:rsidRPr="00047B2D">
        <w:rPr>
          <w:sz w:val="20"/>
          <w:szCs w:val="20"/>
          <w:lang w:val="fo-FO"/>
        </w:rPr>
        <w:t>31-33</w:t>
      </w:r>
      <w:r w:rsidRPr="00047B2D">
        <w:rPr>
          <w:sz w:val="20"/>
          <w:szCs w:val="20"/>
          <w:lang w:val="fo-FO"/>
        </w:rPr>
        <w:t xml:space="preserve"> i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w:t>
      </w:r>
    </w:p>
    <w:p w14:paraId="53C5E52E" w14:textId="3E084B74" w:rsidR="00464C2E" w:rsidRPr="00047B2D" w:rsidRDefault="005A405E" w:rsidP="00196167">
      <w:pPr>
        <w:pStyle w:val="Litra"/>
        <w:numPr>
          <w:ilvl w:val="0"/>
          <w:numId w:val="107"/>
        </w:numPr>
        <w:jc w:val="both"/>
        <w:divId w:val="1840848633"/>
        <w:rPr>
          <w:sz w:val="20"/>
          <w:szCs w:val="20"/>
        </w:rPr>
      </w:pPr>
      <w:r w:rsidRPr="00047B2D">
        <w:rPr>
          <w:sz w:val="20"/>
          <w:szCs w:val="20"/>
          <w:lang w:val="fo-FO"/>
        </w:rPr>
        <w:t xml:space="preserve">At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udarbejdes</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og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niveauer</w:t>
      </w:r>
      <w:proofErr w:type="spellEnd"/>
      <w:r w:rsidRPr="00047B2D">
        <w:rPr>
          <w:sz w:val="20"/>
          <w:szCs w:val="20"/>
          <w:lang w:val="fo-FO"/>
        </w:rPr>
        <w:t xml:space="preserve">, </w:t>
      </w:r>
      <w:proofErr w:type="spellStart"/>
      <w:r w:rsidRPr="00047B2D">
        <w:rPr>
          <w:sz w:val="20"/>
          <w:szCs w:val="20"/>
          <w:lang w:val="fo-FO"/>
        </w:rPr>
        <w:t>giver</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retvisende</w:t>
      </w:r>
      <w:proofErr w:type="spellEnd"/>
      <w:r w:rsidRPr="00047B2D">
        <w:rPr>
          <w:sz w:val="20"/>
          <w:szCs w:val="20"/>
          <w:lang w:val="fo-FO"/>
        </w:rPr>
        <w:t xml:space="preserve"> </w:t>
      </w:r>
      <w:proofErr w:type="spellStart"/>
      <w:r w:rsidRPr="00047B2D">
        <w:rPr>
          <w:sz w:val="20"/>
          <w:szCs w:val="20"/>
          <w:lang w:val="fo-FO"/>
        </w:rPr>
        <w:t>billede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og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w:t>
      </w:r>
    </w:p>
    <w:p w14:paraId="69F5EEF3" w14:textId="54EAB4A9" w:rsidR="00464C2E" w:rsidRPr="00047B2D" w:rsidRDefault="005A405E" w:rsidP="00196167">
      <w:pPr>
        <w:pStyle w:val="Litra"/>
        <w:numPr>
          <w:ilvl w:val="0"/>
          <w:numId w:val="107"/>
        </w:numPr>
        <w:jc w:val="both"/>
        <w:divId w:val="1840848633"/>
        <w:rPr>
          <w:sz w:val="20"/>
          <w:szCs w:val="20"/>
          <w:lang w:val="fo-FO"/>
        </w:rPr>
      </w:pPr>
      <w:r w:rsidRPr="00047B2D">
        <w:rPr>
          <w:sz w:val="20"/>
          <w:szCs w:val="20"/>
          <w:lang w:val="fo-FO"/>
        </w:rPr>
        <w:t xml:space="preserve">At </w:t>
      </w:r>
      <w:proofErr w:type="spellStart"/>
      <w:r w:rsidRPr="00047B2D">
        <w:rPr>
          <w:sz w:val="20"/>
          <w:szCs w:val="20"/>
          <w:lang w:val="fo-FO"/>
        </w:rPr>
        <w:t>der</w:t>
      </w:r>
      <w:proofErr w:type="spellEnd"/>
      <w:r w:rsidRPr="00047B2D">
        <w:rPr>
          <w:sz w:val="20"/>
          <w:szCs w:val="20"/>
          <w:lang w:val="fo-FO"/>
        </w:rPr>
        <w:t xml:space="preserve"> i </w:t>
      </w:r>
      <w:proofErr w:type="spellStart"/>
      <w:r w:rsidRPr="00047B2D">
        <w:rPr>
          <w:sz w:val="20"/>
          <w:szCs w:val="20"/>
          <w:lang w:val="fo-FO"/>
        </w:rPr>
        <w:t>virksomheden</w:t>
      </w:r>
      <w:proofErr w:type="spellEnd"/>
      <w:r w:rsidRPr="00047B2D">
        <w:rPr>
          <w:sz w:val="20"/>
          <w:szCs w:val="20"/>
          <w:lang w:val="fo-FO"/>
        </w:rPr>
        <w:t xml:space="preserve"> sker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årlig</w:t>
      </w:r>
      <w:proofErr w:type="spellEnd"/>
      <w:r w:rsidRPr="00047B2D">
        <w:rPr>
          <w:sz w:val="20"/>
          <w:szCs w:val="20"/>
          <w:lang w:val="fo-FO"/>
        </w:rPr>
        <w:t xml:space="preserve"> </w:t>
      </w:r>
      <w:proofErr w:type="spellStart"/>
      <w:r w:rsidRPr="00047B2D">
        <w:rPr>
          <w:sz w:val="20"/>
          <w:szCs w:val="20"/>
          <w:lang w:val="fo-FO"/>
        </w:rPr>
        <w:t>gennemgang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gennemgang</w:t>
      </w:r>
      <w:proofErr w:type="spellEnd"/>
      <w:r w:rsidRPr="00047B2D">
        <w:rPr>
          <w:sz w:val="20"/>
          <w:szCs w:val="20"/>
          <w:lang w:val="fo-FO"/>
        </w:rPr>
        <w:t xml:space="preserve"> i </w:t>
      </w:r>
      <w:proofErr w:type="spellStart"/>
      <w:r w:rsidRPr="00047B2D">
        <w:rPr>
          <w:sz w:val="20"/>
          <w:szCs w:val="20"/>
          <w:lang w:val="fo-FO"/>
        </w:rPr>
        <w:t>henhold</w:t>
      </w:r>
      <w:proofErr w:type="spellEnd"/>
      <w:r w:rsidRPr="00047B2D">
        <w:rPr>
          <w:sz w:val="20"/>
          <w:szCs w:val="20"/>
          <w:lang w:val="fo-FO"/>
        </w:rPr>
        <w:t xml:space="preserve"> til § 6, stk. 3, nr. 3.</w:t>
      </w:r>
    </w:p>
    <w:p w14:paraId="6136584B" w14:textId="5FC5CFDA" w:rsidR="00FB1361" w:rsidRPr="00047B2D" w:rsidRDefault="00FB1361" w:rsidP="00196167">
      <w:pPr>
        <w:pStyle w:val="Litra"/>
        <w:numPr>
          <w:ilvl w:val="0"/>
          <w:numId w:val="107"/>
        </w:numPr>
        <w:jc w:val="both"/>
        <w:divId w:val="1840848633"/>
        <w:rPr>
          <w:sz w:val="20"/>
          <w:szCs w:val="20"/>
        </w:rPr>
      </w:pPr>
      <w:r w:rsidRPr="00047B2D">
        <w:rPr>
          <w:sz w:val="20"/>
          <w:szCs w:val="20"/>
          <w:lang w:val="fo-FO"/>
        </w:rPr>
        <w:t xml:space="preserve">At </w:t>
      </w: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styring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modelrisiko</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3, nr. 13 og 14.</w:t>
      </w:r>
    </w:p>
    <w:p w14:paraId="1ADCC6EF" w14:textId="7AB11672" w:rsidR="00464C2E" w:rsidRPr="00047B2D" w:rsidRDefault="005A405E" w:rsidP="00196167">
      <w:pPr>
        <w:pStyle w:val="Litra"/>
        <w:numPr>
          <w:ilvl w:val="0"/>
          <w:numId w:val="107"/>
        </w:numPr>
        <w:jc w:val="both"/>
        <w:divId w:val="1840848633"/>
        <w:rPr>
          <w:sz w:val="20"/>
          <w:szCs w:val="20"/>
        </w:rPr>
      </w:pPr>
      <w:r w:rsidRPr="00047B2D">
        <w:rPr>
          <w:sz w:val="20"/>
          <w:szCs w:val="20"/>
          <w:lang w:val="fo-FO"/>
        </w:rPr>
        <w:t xml:space="preserve">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foreligger</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risikoansvarliges</w:t>
      </w:r>
      <w:proofErr w:type="spellEnd"/>
      <w:r w:rsidRPr="00047B2D">
        <w:rPr>
          <w:sz w:val="20"/>
          <w:szCs w:val="20"/>
          <w:lang w:val="fo-FO"/>
        </w:rPr>
        <w:t xml:space="preserve"> </w:t>
      </w:r>
      <w:proofErr w:type="spellStart"/>
      <w:r w:rsidRPr="00047B2D">
        <w:rPr>
          <w:sz w:val="20"/>
          <w:szCs w:val="20"/>
          <w:lang w:val="fo-FO"/>
        </w:rPr>
        <w:t>arbejde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w:t>
      </w:r>
    </w:p>
    <w:p w14:paraId="22C86C75" w14:textId="32526752" w:rsidR="00464C2E" w:rsidRPr="00047B2D" w:rsidRDefault="005A405E" w:rsidP="00196167">
      <w:pPr>
        <w:pStyle w:val="Nummer"/>
        <w:numPr>
          <w:ilvl w:val="0"/>
          <w:numId w:val="108"/>
        </w:numPr>
        <w:jc w:val="both"/>
        <w:divId w:val="1840848633"/>
        <w:rPr>
          <w:sz w:val="20"/>
          <w:szCs w:val="20"/>
        </w:rPr>
      </w:pP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løses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risikostyringsfunktionen</w:t>
      </w:r>
      <w:proofErr w:type="spellEnd"/>
      <w:r w:rsidRPr="00047B2D">
        <w:rPr>
          <w:sz w:val="20"/>
          <w:szCs w:val="20"/>
          <w:lang w:val="fo-FO"/>
        </w:rPr>
        <w:t xml:space="preserve">, og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løses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til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w:t>
      </w:r>
    </w:p>
    <w:p w14:paraId="7DF58FBA" w14:textId="5EF74FE7" w:rsidR="00464C2E" w:rsidRPr="00047B2D" w:rsidRDefault="005A405E" w:rsidP="00196167">
      <w:pPr>
        <w:pStyle w:val="Nummer"/>
        <w:numPr>
          <w:ilvl w:val="0"/>
          <w:numId w:val="108"/>
        </w:numPr>
        <w:jc w:val="both"/>
        <w:divId w:val="1840848633"/>
        <w:rPr>
          <w:sz w:val="20"/>
          <w:szCs w:val="20"/>
        </w:rPr>
      </w:pP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risikoansvarliges</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konklusioner</w:t>
      </w:r>
      <w:proofErr w:type="spellEnd"/>
      <w:r w:rsidRPr="00047B2D">
        <w:rPr>
          <w:sz w:val="20"/>
          <w:szCs w:val="20"/>
          <w:lang w:val="fo-FO"/>
        </w:rPr>
        <w:t xml:space="preserve"> og </w:t>
      </w:r>
      <w:proofErr w:type="spellStart"/>
      <w:r w:rsidRPr="00047B2D">
        <w:rPr>
          <w:sz w:val="20"/>
          <w:szCs w:val="20"/>
          <w:lang w:val="fo-FO"/>
        </w:rPr>
        <w:t>hvem</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er </w:t>
      </w:r>
      <w:proofErr w:type="spellStart"/>
      <w:r w:rsidRPr="00047B2D">
        <w:rPr>
          <w:sz w:val="20"/>
          <w:szCs w:val="20"/>
          <w:lang w:val="fo-FO"/>
        </w:rPr>
        <w:t>rapporteret</w:t>
      </w:r>
      <w:proofErr w:type="spellEnd"/>
      <w:r w:rsidRPr="00047B2D">
        <w:rPr>
          <w:sz w:val="20"/>
          <w:szCs w:val="20"/>
          <w:lang w:val="fo-FO"/>
        </w:rPr>
        <w:t xml:space="preserve"> til.</w:t>
      </w:r>
    </w:p>
    <w:p w14:paraId="5097E0DC" w14:textId="77777777" w:rsidR="00464C2E" w:rsidRPr="00047B2D" w:rsidRDefault="005A405E">
      <w:pPr>
        <w:pStyle w:val="Nummer"/>
        <w:divId w:val="1840848633"/>
        <w:rPr>
          <w:sz w:val="20"/>
          <w:szCs w:val="20"/>
        </w:rPr>
      </w:pPr>
      <w:r w:rsidRPr="00047B2D">
        <w:rPr>
          <w:i/>
          <w:iCs/>
          <w:sz w:val="20"/>
          <w:szCs w:val="20"/>
          <w:lang w:val="fo-FO"/>
        </w:rPr>
        <w:t> </w:t>
      </w:r>
    </w:p>
    <w:p w14:paraId="6D9A2F5C" w14:textId="743341C4"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Videregivelse</w:t>
      </w:r>
      <w:proofErr w:type="spellEnd"/>
      <w:r w:rsidRPr="00047B2D">
        <w:rPr>
          <w:i/>
          <w:iCs/>
          <w:sz w:val="20"/>
          <w:szCs w:val="20"/>
          <w:lang w:val="fo-FO"/>
        </w:rPr>
        <w:t xml:space="preserve"> </w:t>
      </w:r>
      <w:proofErr w:type="spellStart"/>
      <w:r w:rsidRPr="00047B2D">
        <w:rPr>
          <w:i/>
          <w:iCs/>
          <w:sz w:val="20"/>
          <w:szCs w:val="20"/>
          <w:lang w:val="fo-FO"/>
        </w:rPr>
        <w:t>af</w:t>
      </w:r>
      <w:proofErr w:type="spellEnd"/>
      <w:r w:rsidRPr="00047B2D">
        <w:rPr>
          <w:i/>
          <w:iCs/>
          <w:sz w:val="20"/>
          <w:szCs w:val="20"/>
          <w:lang w:val="fo-FO"/>
        </w:rPr>
        <w:t xml:space="preserve"> </w:t>
      </w:r>
      <w:proofErr w:type="spellStart"/>
      <w:r w:rsidRPr="00047B2D">
        <w:rPr>
          <w:i/>
          <w:iCs/>
          <w:sz w:val="20"/>
          <w:szCs w:val="20"/>
          <w:lang w:val="fo-FO"/>
        </w:rPr>
        <w:t>bevillingsbeføjelser</w:t>
      </w:r>
      <w:proofErr w:type="spellEnd"/>
    </w:p>
    <w:p w14:paraId="6D6EE806" w14:textId="77777777" w:rsidR="00196167" w:rsidRPr="00047B2D" w:rsidRDefault="00196167">
      <w:pPr>
        <w:pStyle w:val="Nummer"/>
        <w:jc w:val="center"/>
        <w:divId w:val="1840848633"/>
        <w:rPr>
          <w:sz w:val="20"/>
          <w:szCs w:val="20"/>
        </w:rPr>
      </w:pPr>
    </w:p>
    <w:p w14:paraId="4F17DBA6" w14:textId="0F6EA102"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Videregivne</w:t>
      </w:r>
      <w:proofErr w:type="spellEnd"/>
      <w:r w:rsidRPr="00047B2D">
        <w:rPr>
          <w:sz w:val="20"/>
          <w:szCs w:val="20"/>
          <w:lang w:val="fo-FO"/>
        </w:rPr>
        <w:t xml:space="preserve"> </w:t>
      </w:r>
      <w:proofErr w:type="spellStart"/>
      <w:r w:rsidRPr="00047B2D">
        <w:rPr>
          <w:sz w:val="20"/>
          <w:szCs w:val="20"/>
          <w:lang w:val="fo-FO"/>
        </w:rPr>
        <w:t>kreditbeføjelser</w:t>
      </w:r>
      <w:proofErr w:type="spellEnd"/>
      <w:r w:rsidRPr="00047B2D">
        <w:rPr>
          <w:sz w:val="20"/>
          <w:szCs w:val="20"/>
          <w:lang w:val="fo-FO"/>
        </w:rPr>
        <w:t xml:space="preserve"> skal </w:t>
      </w:r>
      <w:proofErr w:type="spellStart"/>
      <w:r w:rsidRPr="00047B2D">
        <w:rPr>
          <w:sz w:val="20"/>
          <w:szCs w:val="20"/>
          <w:lang w:val="fo-FO"/>
        </w:rPr>
        <w:t>udover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generelle</w:t>
      </w:r>
      <w:proofErr w:type="spellEnd"/>
      <w:r w:rsidRPr="00047B2D">
        <w:rPr>
          <w:sz w:val="20"/>
          <w:szCs w:val="20"/>
          <w:lang w:val="fo-FO"/>
        </w:rPr>
        <w:t xml:space="preserve"> krav i § 1</w:t>
      </w:r>
      <w:r w:rsidR="00FB1361" w:rsidRPr="00047B2D">
        <w:rPr>
          <w:sz w:val="20"/>
          <w:szCs w:val="20"/>
          <w:lang w:val="fo-FO"/>
        </w:rPr>
        <w:t>8</w:t>
      </w:r>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indeholde</w:t>
      </w:r>
      <w:proofErr w:type="spellEnd"/>
      <w:r w:rsidRPr="00047B2D">
        <w:rPr>
          <w:sz w:val="20"/>
          <w:szCs w:val="20"/>
          <w:lang w:val="fo-FO"/>
        </w:rPr>
        <w:t>:</w:t>
      </w:r>
    </w:p>
    <w:p w14:paraId="615259A0" w14:textId="7B1426FE" w:rsidR="00464C2E" w:rsidRPr="00047B2D" w:rsidRDefault="005A405E" w:rsidP="00196167">
      <w:pPr>
        <w:pStyle w:val="Nummer"/>
        <w:numPr>
          <w:ilvl w:val="0"/>
          <w:numId w:val="109"/>
        </w:numPr>
        <w:jc w:val="both"/>
        <w:divId w:val="1840848633"/>
        <w:rPr>
          <w:sz w:val="20"/>
          <w:szCs w:val="20"/>
        </w:rPr>
      </w:pPr>
      <w:proofErr w:type="spellStart"/>
      <w:r w:rsidRPr="00047B2D">
        <w:rPr>
          <w:sz w:val="20"/>
          <w:szCs w:val="20"/>
          <w:lang w:val="fo-FO"/>
        </w:rPr>
        <w:t>Konkrete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store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og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produkttyper</w:t>
      </w:r>
      <w:proofErr w:type="spellEnd"/>
      <w:r w:rsidRPr="00047B2D">
        <w:rPr>
          <w:sz w:val="20"/>
          <w:szCs w:val="20"/>
          <w:lang w:val="fo-FO"/>
        </w:rPr>
        <w:t xml:space="preserve"> </w:t>
      </w:r>
      <w:proofErr w:type="spellStart"/>
      <w:r w:rsidRPr="00047B2D">
        <w:rPr>
          <w:sz w:val="20"/>
          <w:szCs w:val="20"/>
          <w:lang w:val="fo-FO"/>
        </w:rPr>
        <w:t>modtageren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beføjelsen</w:t>
      </w:r>
      <w:proofErr w:type="spellEnd"/>
      <w:r w:rsidRPr="00047B2D">
        <w:rPr>
          <w:sz w:val="20"/>
          <w:szCs w:val="20"/>
          <w:lang w:val="fo-FO"/>
        </w:rPr>
        <w:t xml:space="preserve"> </w:t>
      </w:r>
      <w:proofErr w:type="spellStart"/>
      <w:r w:rsidRPr="00047B2D">
        <w:rPr>
          <w:sz w:val="20"/>
          <w:szCs w:val="20"/>
          <w:lang w:val="fo-FO"/>
        </w:rPr>
        <w:t>må</w:t>
      </w:r>
      <w:proofErr w:type="spellEnd"/>
      <w:r w:rsidRPr="00047B2D">
        <w:rPr>
          <w:sz w:val="20"/>
          <w:szCs w:val="20"/>
          <w:lang w:val="fo-FO"/>
        </w:rPr>
        <w:t xml:space="preserve"> </w:t>
      </w:r>
      <w:proofErr w:type="spellStart"/>
      <w:r w:rsidRPr="00047B2D">
        <w:rPr>
          <w:sz w:val="20"/>
          <w:szCs w:val="20"/>
          <w:lang w:val="fo-FO"/>
        </w:rPr>
        <w:t>bevilge</w:t>
      </w:r>
      <w:proofErr w:type="spellEnd"/>
      <w:r w:rsidRPr="00047B2D">
        <w:rPr>
          <w:sz w:val="20"/>
          <w:szCs w:val="20"/>
          <w:lang w:val="fo-FO"/>
        </w:rPr>
        <w:t>.</w:t>
      </w:r>
    </w:p>
    <w:p w14:paraId="2F4545AA" w14:textId="713ADF2B" w:rsidR="00464C2E" w:rsidRPr="00047B2D" w:rsidRDefault="005A405E" w:rsidP="00196167">
      <w:pPr>
        <w:pStyle w:val="Nummer"/>
        <w:numPr>
          <w:ilvl w:val="0"/>
          <w:numId w:val="109"/>
        </w:numPr>
        <w:jc w:val="both"/>
        <w:divId w:val="1840848633"/>
        <w:rPr>
          <w:sz w:val="20"/>
          <w:szCs w:val="20"/>
        </w:rPr>
      </w:pPr>
      <w:proofErr w:type="spellStart"/>
      <w:r w:rsidRPr="00047B2D">
        <w:rPr>
          <w:sz w:val="20"/>
          <w:szCs w:val="20"/>
          <w:lang w:val="fo-FO"/>
        </w:rPr>
        <w:lastRenderedPageBreak/>
        <w:t>Hvilke</w:t>
      </w:r>
      <w:proofErr w:type="spellEnd"/>
      <w:r w:rsidRPr="00047B2D">
        <w:rPr>
          <w:sz w:val="20"/>
          <w:szCs w:val="20"/>
          <w:lang w:val="fo-FO"/>
        </w:rPr>
        <w:t xml:space="preserve"> </w:t>
      </w:r>
      <w:proofErr w:type="spellStart"/>
      <w:r w:rsidRPr="00047B2D">
        <w:rPr>
          <w:sz w:val="20"/>
          <w:szCs w:val="20"/>
          <w:lang w:val="fo-FO"/>
        </w:rPr>
        <w:t>kundekategorier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bevillingsbeføjelsen</w:t>
      </w:r>
      <w:proofErr w:type="spellEnd"/>
      <w:r w:rsidRPr="00047B2D">
        <w:rPr>
          <w:sz w:val="20"/>
          <w:szCs w:val="20"/>
          <w:lang w:val="fo-FO"/>
        </w:rPr>
        <w:t>.</w:t>
      </w:r>
    </w:p>
    <w:p w14:paraId="0F8E4BE0" w14:textId="22238200" w:rsidR="00464C2E" w:rsidRPr="00047B2D" w:rsidRDefault="00FB1361" w:rsidP="00196167">
      <w:pPr>
        <w:pStyle w:val="Nummer"/>
        <w:numPr>
          <w:ilvl w:val="0"/>
          <w:numId w:val="109"/>
        </w:numPr>
        <w:jc w:val="both"/>
        <w:divId w:val="1840848633"/>
        <w:rPr>
          <w:sz w:val="20"/>
          <w:szCs w:val="20"/>
        </w:rPr>
      </w:pPr>
      <w:proofErr w:type="spellStart"/>
      <w:r w:rsidRPr="00047B2D">
        <w:rPr>
          <w:sz w:val="20"/>
          <w:szCs w:val="20"/>
          <w:lang w:val="fo-FO"/>
        </w:rPr>
        <w:t>Hvordan</w:t>
      </w:r>
      <w:proofErr w:type="spellEnd"/>
      <w:r w:rsidR="005A405E" w:rsidRPr="00047B2D">
        <w:rPr>
          <w:sz w:val="20"/>
          <w:szCs w:val="20"/>
          <w:lang w:val="fo-FO"/>
        </w:rPr>
        <w:t xml:space="preserve"> </w:t>
      </w:r>
      <w:proofErr w:type="spellStart"/>
      <w:r w:rsidR="005A405E" w:rsidRPr="00047B2D">
        <w:rPr>
          <w:sz w:val="20"/>
          <w:szCs w:val="20"/>
          <w:lang w:val="fo-FO"/>
        </w:rPr>
        <w:t>eksponeringen</w:t>
      </w:r>
      <w:proofErr w:type="spellEnd"/>
      <w:r w:rsidR="005A405E" w:rsidRPr="00047B2D">
        <w:rPr>
          <w:sz w:val="20"/>
          <w:szCs w:val="20"/>
          <w:lang w:val="fo-FO"/>
        </w:rPr>
        <w:t xml:space="preserve"> </w:t>
      </w:r>
      <w:proofErr w:type="spellStart"/>
      <w:r w:rsidR="005A405E" w:rsidRPr="00047B2D">
        <w:rPr>
          <w:sz w:val="20"/>
          <w:szCs w:val="20"/>
          <w:lang w:val="fo-FO"/>
        </w:rPr>
        <w:t>opgøres</w:t>
      </w:r>
      <w:proofErr w:type="spellEnd"/>
      <w:r w:rsidR="005A405E" w:rsidRPr="00047B2D">
        <w:rPr>
          <w:sz w:val="20"/>
          <w:szCs w:val="20"/>
          <w:lang w:val="fo-FO"/>
        </w:rPr>
        <w:t xml:space="preserve"> i </w:t>
      </w:r>
      <w:proofErr w:type="spellStart"/>
      <w:r w:rsidR="005A405E" w:rsidRPr="00047B2D">
        <w:rPr>
          <w:sz w:val="20"/>
          <w:szCs w:val="20"/>
          <w:lang w:val="fo-FO"/>
        </w:rPr>
        <w:t>henhold</w:t>
      </w:r>
      <w:proofErr w:type="spellEnd"/>
      <w:r w:rsidR="005A405E" w:rsidRPr="00047B2D">
        <w:rPr>
          <w:sz w:val="20"/>
          <w:szCs w:val="20"/>
          <w:lang w:val="fo-FO"/>
        </w:rPr>
        <w:t xml:space="preserve"> til </w:t>
      </w:r>
      <w:proofErr w:type="spellStart"/>
      <w:r w:rsidR="005A405E" w:rsidRPr="00047B2D">
        <w:rPr>
          <w:sz w:val="20"/>
          <w:szCs w:val="20"/>
          <w:lang w:val="fo-FO"/>
        </w:rPr>
        <w:t>beføjelsens</w:t>
      </w:r>
      <w:proofErr w:type="spellEnd"/>
      <w:r w:rsidR="005A405E" w:rsidRPr="00047B2D">
        <w:rPr>
          <w:sz w:val="20"/>
          <w:szCs w:val="20"/>
          <w:lang w:val="fo-FO"/>
        </w:rPr>
        <w:t xml:space="preserve"> </w:t>
      </w:r>
      <w:proofErr w:type="spellStart"/>
      <w:r w:rsidR="005A405E" w:rsidRPr="00047B2D">
        <w:rPr>
          <w:sz w:val="20"/>
          <w:szCs w:val="20"/>
          <w:lang w:val="fo-FO"/>
        </w:rPr>
        <w:t>grænser</w:t>
      </w:r>
      <w:proofErr w:type="spellEnd"/>
      <w:r w:rsidR="005A405E" w:rsidRPr="00047B2D">
        <w:rPr>
          <w:sz w:val="20"/>
          <w:szCs w:val="20"/>
          <w:lang w:val="fo-FO"/>
        </w:rPr>
        <w:t>.</w:t>
      </w:r>
    </w:p>
    <w:p w14:paraId="61017DEE" w14:textId="6119CCBE" w:rsidR="00464C2E" w:rsidRPr="00047B2D" w:rsidRDefault="005A405E" w:rsidP="00196167">
      <w:pPr>
        <w:pStyle w:val="Nummer"/>
        <w:numPr>
          <w:ilvl w:val="0"/>
          <w:numId w:val="109"/>
        </w:numPr>
        <w:jc w:val="both"/>
        <w:divId w:val="1840848633"/>
        <w:rPr>
          <w:sz w:val="20"/>
          <w:szCs w:val="20"/>
        </w:rPr>
      </w:pPr>
      <w:proofErr w:type="spellStart"/>
      <w:r w:rsidRPr="00047B2D">
        <w:rPr>
          <w:sz w:val="20"/>
          <w:szCs w:val="20"/>
          <w:lang w:val="fo-FO"/>
        </w:rPr>
        <w:t>Beskrivelse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til at </w:t>
      </w:r>
      <w:proofErr w:type="spellStart"/>
      <w:r w:rsidRPr="00047B2D">
        <w:rPr>
          <w:sz w:val="20"/>
          <w:szCs w:val="20"/>
          <w:lang w:val="fo-FO"/>
        </w:rPr>
        <w:t>bevilge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i </w:t>
      </w:r>
      <w:proofErr w:type="spellStart"/>
      <w:r w:rsidRPr="00047B2D">
        <w:rPr>
          <w:sz w:val="20"/>
          <w:szCs w:val="20"/>
          <w:lang w:val="fo-FO"/>
        </w:rPr>
        <w:t>presserende</w:t>
      </w:r>
      <w:proofErr w:type="spellEnd"/>
      <w:r w:rsidRPr="00047B2D">
        <w:rPr>
          <w:sz w:val="20"/>
          <w:szCs w:val="20"/>
          <w:lang w:val="fo-FO"/>
        </w:rPr>
        <w:t xml:space="preserve">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hastesager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efterfølgende</w:t>
      </w:r>
      <w:proofErr w:type="spellEnd"/>
      <w:r w:rsidRPr="00047B2D">
        <w:rPr>
          <w:sz w:val="20"/>
          <w:szCs w:val="20"/>
          <w:lang w:val="fo-FO"/>
        </w:rPr>
        <w:t xml:space="preserve"> </w:t>
      </w:r>
      <w:proofErr w:type="spellStart"/>
      <w:r w:rsidRPr="00047B2D">
        <w:rPr>
          <w:sz w:val="20"/>
          <w:szCs w:val="20"/>
          <w:lang w:val="fo-FO"/>
        </w:rPr>
        <w:t>forelægges</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til </w:t>
      </w:r>
      <w:proofErr w:type="spellStart"/>
      <w:r w:rsidRPr="00047B2D">
        <w:rPr>
          <w:sz w:val="20"/>
          <w:szCs w:val="20"/>
          <w:lang w:val="fo-FO"/>
        </w:rPr>
        <w:t>efterretning</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at </w:t>
      </w:r>
      <w:proofErr w:type="spellStart"/>
      <w:r w:rsidRPr="00047B2D">
        <w:rPr>
          <w:sz w:val="20"/>
          <w:szCs w:val="20"/>
          <w:lang w:val="fo-FO"/>
        </w:rPr>
        <w:t>antallet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disse</w:t>
      </w:r>
      <w:proofErr w:type="spellEnd"/>
      <w:r w:rsidRPr="00047B2D">
        <w:rPr>
          <w:sz w:val="20"/>
          <w:szCs w:val="20"/>
          <w:lang w:val="fo-FO"/>
        </w:rPr>
        <w:t xml:space="preserve"> </w:t>
      </w:r>
      <w:proofErr w:type="spellStart"/>
      <w:r w:rsidRPr="00047B2D">
        <w:rPr>
          <w:sz w:val="20"/>
          <w:szCs w:val="20"/>
          <w:lang w:val="fo-FO"/>
        </w:rPr>
        <w:t>bevillinger</w:t>
      </w:r>
      <w:proofErr w:type="spellEnd"/>
      <w:r w:rsidRPr="00047B2D">
        <w:rPr>
          <w:sz w:val="20"/>
          <w:szCs w:val="20"/>
          <w:lang w:val="fo-FO"/>
        </w:rPr>
        <w:t xml:space="preserve"> skal </w:t>
      </w:r>
      <w:proofErr w:type="spellStart"/>
      <w:r w:rsidRPr="00047B2D">
        <w:rPr>
          <w:sz w:val="20"/>
          <w:szCs w:val="20"/>
          <w:lang w:val="fo-FO"/>
        </w:rPr>
        <w:t>begrænses</w:t>
      </w:r>
      <w:proofErr w:type="spellEnd"/>
      <w:r w:rsidRPr="00047B2D">
        <w:rPr>
          <w:sz w:val="20"/>
          <w:szCs w:val="20"/>
          <w:lang w:val="fo-FO"/>
        </w:rPr>
        <w:t xml:space="preserve"> mest </w:t>
      </w:r>
      <w:proofErr w:type="spellStart"/>
      <w:r w:rsidRPr="00047B2D">
        <w:rPr>
          <w:sz w:val="20"/>
          <w:szCs w:val="20"/>
          <w:lang w:val="fo-FO"/>
        </w:rPr>
        <w:t>muligt</w:t>
      </w:r>
      <w:proofErr w:type="spellEnd"/>
      <w:r w:rsidRPr="00047B2D">
        <w:rPr>
          <w:sz w:val="20"/>
          <w:szCs w:val="20"/>
          <w:lang w:val="fo-FO"/>
        </w:rPr>
        <w:t>.</w:t>
      </w:r>
    </w:p>
    <w:p w14:paraId="1148FE16" w14:textId="5687B7B4" w:rsidR="00464C2E" w:rsidRPr="00047B2D" w:rsidRDefault="005A405E" w:rsidP="00196167">
      <w:pPr>
        <w:pStyle w:val="Nummer"/>
        <w:numPr>
          <w:ilvl w:val="0"/>
          <w:numId w:val="109"/>
        </w:numPr>
        <w:jc w:val="both"/>
        <w:divId w:val="1840848633"/>
        <w:rPr>
          <w:sz w:val="20"/>
          <w:szCs w:val="20"/>
        </w:rPr>
      </w:pPr>
      <w:proofErr w:type="spellStart"/>
      <w:r w:rsidRPr="00047B2D">
        <w:rPr>
          <w:sz w:val="20"/>
          <w:szCs w:val="20"/>
          <w:lang w:val="fo-FO"/>
        </w:rPr>
        <w:t>Konkrete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beføjelser</w:t>
      </w:r>
      <w:proofErr w:type="spellEnd"/>
      <w:r w:rsidRPr="00047B2D">
        <w:rPr>
          <w:sz w:val="20"/>
          <w:szCs w:val="20"/>
          <w:lang w:val="fo-FO"/>
        </w:rPr>
        <w:t xml:space="preserve"> til </w:t>
      </w: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C2465A" w:rsidRPr="00047B2D">
        <w:rPr>
          <w:sz w:val="20"/>
          <w:szCs w:val="20"/>
          <w:lang w:val="fo-FO"/>
        </w:rPr>
        <w:t>kreditlempelser</w:t>
      </w:r>
      <w:proofErr w:type="spellEnd"/>
      <w:r w:rsidR="00C2465A" w:rsidRPr="00047B2D">
        <w:rPr>
          <w:sz w:val="20"/>
          <w:szCs w:val="20"/>
          <w:lang w:val="fo-FO"/>
        </w:rPr>
        <w:t xml:space="preserve">, </w:t>
      </w:r>
      <w:proofErr w:type="spellStart"/>
      <w:r w:rsidR="00C2465A" w:rsidRPr="00047B2D">
        <w:rPr>
          <w:sz w:val="20"/>
          <w:szCs w:val="20"/>
          <w:lang w:val="fo-FO"/>
        </w:rPr>
        <w:t>herunder</w:t>
      </w:r>
      <w:proofErr w:type="spellEnd"/>
      <w:r w:rsidR="00C2465A" w:rsidRPr="00047B2D">
        <w:rPr>
          <w:sz w:val="20"/>
          <w:szCs w:val="20"/>
          <w:lang w:val="fo-FO"/>
        </w:rPr>
        <w:t xml:space="preserve"> </w:t>
      </w:r>
      <w:r w:rsidRPr="00047B2D">
        <w:rPr>
          <w:sz w:val="20"/>
          <w:szCs w:val="20"/>
          <w:lang w:val="fo-FO"/>
        </w:rPr>
        <w:t>akkord/</w:t>
      </w:r>
      <w:proofErr w:type="spellStart"/>
      <w:r w:rsidRPr="00047B2D">
        <w:rPr>
          <w:sz w:val="20"/>
          <w:szCs w:val="20"/>
          <w:lang w:val="fo-FO"/>
        </w:rPr>
        <w:t>moratorium</w:t>
      </w:r>
      <w:proofErr w:type="spellEnd"/>
      <w:r w:rsidRPr="00047B2D">
        <w:rPr>
          <w:sz w:val="20"/>
          <w:szCs w:val="20"/>
          <w:lang w:val="fo-FO"/>
        </w:rPr>
        <w:t xml:space="preserve">, </w:t>
      </w:r>
      <w:proofErr w:type="spellStart"/>
      <w:r w:rsidRPr="00047B2D">
        <w:rPr>
          <w:sz w:val="20"/>
          <w:szCs w:val="20"/>
          <w:lang w:val="fo-FO"/>
        </w:rPr>
        <w:t>nedsat</w:t>
      </w:r>
      <w:proofErr w:type="spellEnd"/>
      <w:r w:rsidRPr="00047B2D">
        <w:rPr>
          <w:sz w:val="20"/>
          <w:szCs w:val="20"/>
          <w:lang w:val="fo-FO"/>
        </w:rPr>
        <w:t xml:space="preserve"> </w:t>
      </w:r>
      <w:proofErr w:type="spellStart"/>
      <w:r w:rsidRPr="00047B2D">
        <w:rPr>
          <w:sz w:val="20"/>
          <w:szCs w:val="20"/>
          <w:lang w:val="fo-FO"/>
        </w:rPr>
        <w:t>rente</w:t>
      </w:r>
      <w:proofErr w:type="spellEnd"/>
      <w:r w:rsidR="00C2465A" w:rsidRPr="00047B2D">
        <w:rPr>
          <w:sz w:val="20"/>
          <w:szCs w:val="20"/>
          <w:lang w:val="fo-FO"/>
        </w:rPr>
        <w:t xml:space="preserve"> og </w:t>
      </w:r>
      <w:proofErr w:type="spellStart"/>
      <w:r w:rsidR="00C2465A" w:rsidRPr="00047B2D">
        <w:rPr>
          <w:sz w:val="20"/>
          <w:szCs w:val="20"/>
          <w:lang w:val="fo-FO"/>
        </w:rPr>
        <w:t>omlægning</w:t>
      </w:r>
      <w:proofErr w:type="spellEnd"/>
      <w:r w:rsidR="00C2465A" w:rsidRPr="00047B2D">
        <w:rPr>
          <w:sz w:val="20"/>
          <w:szCs w:val="20"/>
          <w:lang w:val="fo-FO"/>
        </w:rPr>
        <w:t xml:space="preserve"> </w:t>
      </w:r>
      <w:proofErr w:type="spellStart"/>
      <w:r w:rsidR="00C2465A" w:rsidRPr="00047B2D">
        <w:rPr>
          <w:sz w:val="20"/>
          <w:szCs w:val="20"/>
          <w:lang w:val="fo-FO"/>
        </w:rPr>
        <w:t>af</w:t>
      </w:r>
      <w:proofErr w:type="spellEnd"/>
      <w:r w:rsidR="00C2465A" w:rsidRPr="00047B2D">
        <w:rPr>
          <w:sz w:val="20"/>
          <w:szCs w:val="20"/>
          <w:lang w:val="fo-FO"/>
        </w:rPr>
        <w:t xml:space="preserve"> </w:t>
      </w:r>
      <w:proofErr w:type="spellStart"/>
      <w:r w:rsidR="00C2465A" w:rsidRPr="00047B2D">
        <w:rPr>
          <w:sz w:val="20"/>
          <w:szCs w:val="20"/>
          <w:lang w:val="fo-FO"/>
        </w:rPr>
        <w:t>betalinger</w:t>
      </w:r>
      <w:proofErr w:type="spellEnd"/>
      <w:r w:rsidR="00C2465A" w:rsidRPr="00047B2D">
        <w:rPr>
          <w:sz w:val="20"/>
          <w:szCs w:val="20"/>
          <w:lang w:val="fo-FO"/>
        </w:rPr>
        <w:t xml:space="preserve">, samt </w:t>
      </w:r>
      <w:proofErr w:type="spellStart"/>
      <w:r w:rsidR="00C2465A" w:rsidRPr="00047B2D">
        <w:rPr>
          <w:sz w:val="20"/>
          <w:szCs w:val="20"/>
          <w:lang w:val="fo-FO"/>
        </w:rPr>
        <w:t>bevilling</w:t>
      </w:r>
      <w:proofErr w:type="spellEnd"/>
      <w:r w:rsidR="00C2465A" w:rsidRPr="00047B2D">
        <w:rPr>
          <w:sz w:val="20"/>
          <w:szCs w:val="20"/>
          <w:lang w:val="fo-FO"/>
        </w:rPr>
        <w:t xml:space="preserve"> </w:t>
      </w:r>
      <w:proofErr w:type="spellStart"/>
      <w:r w:rsidR="00C2465A" w:rsidRPr="00047B2D">
        <w:rPr>
          <w:sz w:val="20"/>
          <w:szCs w:val="20"/>
          <w:lang w:val="fo-FO"/>
        </w:rPr>
        <w:t>af</w:t>
      </w:r>
      <w:proofErr w:type="spellEnd"/>
      <w:r w:rsidR="00C2465A" w:rsidRPr="00047B2D">
        <w:rPr>
          <w:sz w:val="20"/>
          <w:szCs w:val="20"/>
          <w:lang w:val="fo-FO"/>
        </w:rPr>
        <w:t xml:space="preserve"> </w:t>
      </w:r>
      <w:proofErr w:type="spellStart"/>
      <w:r w:rsidR="00C2465A" w:rsidRPr="00047B2D">
        <w:rPr>
          <w:sz w:val="20"/>
          <w:szCs w:val="20"/>
          <w:lang w:val="fo-FO"/>
        </w:rPr>
        <w:t>tabsafskrivninger</w:t>
      </w:r>
      <w:proofErr w:type="spellEnd"/>
      <w:r w:rsidRPr="00047B2D">
        <w:rPr>
          <w:sz w:val="20"/>
          <w:szCs w:val="20"/>
          <w:lang w:val="fo-FO"/>
        </w:rPr>
        <w:t xml:space="preserve">, </w:t>
      </w:r>
      <w:proofErr w:type="spellStart"/>
      <w:r w:rsidRPr="00047B2D">
        <w:rPr>
          <w:sz w:val="20"/>
          <w:szCs w:val="20"/>
          <w:lang w:val="fo-FO"/>
        </w:rPr>
        <w:t>frigivelse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sikkerheder</w:t>
      </w:r>
      <w:proofErr w:type="spellEnd"/>
      <w:r w:rsidR="00C2465A" w:rsidRPr="00047B2D">
        <w:rPr>
          <w:sz w:val="20"/>
          <w:szCs w:val="20"/>
          <w:lang w:val="fo-FO"/>
        </w:rPr>
        <w:t>,</w:t>
      </w:r>
      <w:r w:rsidRPr="00047B2D">
        <w:rPr>
          <w:sz w:val="20"/>
          <w:szCs w:val="20"/>
          <w:lang w:val="fo-FO"/>
        </w:rPr>
        <w:t xml:space="preserve"> </w:t>
      </w:r>
      <w:proofErr w:type="spellStart"/>
      <w:r w:rsidRPr="00047B2D">
        <w:rPr>
          <w:sz w:val="20"/>
          <w:szCs w:val="20"/>
          <w:lang w:val="fo-FO"/>
        </w:rPr>
        <w:t>fastsættelse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og </w:t>
      </w:r>
      <w:proofErr w:type="spellStart"/>
      <w:r w:rsidRPr="00047B2D">
        <w:rPr>
          <w:sz w:val="20"/>
          <w:szCs w:val="20"/>
          <w:lang w:val="fo-FO"/>
        </w:rPr>
        <w:t>hensættelser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00C2465A" w:rsidRPr="00047B2D">
        <w:rPr>
          <w:sz w:val="20"/>
          <w:szCs w:val="20"/>
          <w:lang w:val="fo-FO"/>
        </w:rPr>
        <w:t>finansielle</w:t>
      </w:r>
      <w:proofErr w:type="spellEnd"/>
      <w:r w:rsidR="00C2465A" w:rsidRPr="00047B2D">
        <w:rPr>
          <w:sz w:val="20"/>
          <w:szCs w:val="20"/>
          <w:lang w:val="fo-FO"/>
        </w:rPr>
        <w:t xml:space="preserve"> </w:t>
      </w:r>
      <w:proofErr w:type="spellStart"/>
      <w:r w:rsidRPr="00047B2D">
        <w:rPr>
          <w:sz w:val="20"/>
          <w:szCs w:val="20"/>
          <w:lang w:val="fo-FO"/>
        </w:rPr>
        <w:t>garantier</w:t>
      </w:r>
      <w:proofErr w:type="spellEnd"/>
      <w:r w:rsidR="00C2465A" w:rsidRPr="00047B2D">
        <w:rPr>
          <w:sz w:val="20"/>
          <w:szCs w:val="20"/>
          <w:lang w:val="fo-FO"/>
        </w:rPr>
        <w:t xml:space="preserve"> og </w:t>
      </w:r>
      <w:proofErr w:type="spellStart"/>
      <w:r w:rsidR="00C2465A" w:rsidRPr="00047B2D">
        <w:rPr>
          <w:sz w:val="20"/>
          <w:szCs w:val="20"/>
          <w:lang w:val="fo-FO"/>
        </w:rPr>
        <w:t>lånetilsagn</w:t>
      </w:r>
      <w:proofErr w:type="spellEnd"/>
      <w:r w:rsidRPr="00047B2D">
        <w:rPr>
          <w:sz w:val="20"/>
          <w:szCs w:val="20"/>
          <w:lang w:val="fo-FO"/>
        </w:rPr>
        <w:t>.</w:t>
      </w:r>
    </w:p>
    <w:p w14:paraId="384857AD" w14:textId="5F772BCA" w:rsidR="00464C2E" w:rsidRPr="00047B2D" w:rsidRDefault="005A405E" w:rsidP="00196167">
      <w:pPr>
        <w:pStyle w:val="Nummer"/>
        <w:numPr>
          <w:ilvl w:val="0"/>
          <w:numId w:val="109"/>
        </w:numPr>
        <w:jc w:val="both"/>
        <w:divId w:val="1840848633"/>
        <w:rPr>
          <w:sz w:val="20"/>
          <w:szCs w:val="20"/>
        </w:rPr>
      </w:pPr>
      <w:proofErr w:type="spellStart"/>
      <w:r w:rsidRPr="00047B2D">
        <w:rPr>
          <w:sz w:val="20"/>
          <w:szCs w:val="20"/>
          <w:lang w:val="fo-FO"/>
        </w:rPr>
        <w:t>Regler</w:t>
      </w:r>
      <w:proofErr w:type="spellEnd"/>
      <w:r w:rsidRPr="00047B2D">
        <w:rPr>
          <w:sz w:val="20"/>
          <w:szCs w:val="20"/>
          <w:lang w:val="fo-FO"/>
        </w:rPr>
        <w:t xml:space="preserve"> for </w:t>
      </w: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højere</w:t>
      </w:r>
      <w:proofErr w:type="spellEnd"/>
      <w:r w:rsidRPr="00047B2D">
        <w:rPr>
          <w:sz w:val="20"/>
          <w:szCs w:val="20"/>
          <w:lang w:val="fo-FO"/>
        </w:rPr>
        <w:t xml:space="preserve"> </w:t>
      </w:r>
      <w:proofErr w:type="spellStart"/>
      <w:r w:rsidRPr="00047B2D">
        <w:rPr>
          <w:sz w:val="20"/>
          <w:szCs w:val="20"/>
          <w:lang w:val="fo-FO"/>
        </w:rPr>
        <w:t>risiko</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ønsket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2, litra b,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nedskrivning</w:t>
      </w:r>
      <w:proofErr w:type="spellEnd"/>
      <w:r w:rsidRPr="00047B2D">
        <w:rPr>
          <w:sz w:val="20"/>
          <w:szCs w:val="20"/>
          <w:lang w:val="fo-FO"/>
        </w:rPr>
        <w:t xml:space="preserve"> og </w:t>
      </w:r>
      <w:proofErr w:type="spellStart"/>
      <w:r w:rsidRPr="00047B2D">
        <w:rPr>
          <w:sz w:val="20"/>
          <w:szCs w:val="20"/>
          <w:lang w:val="fo-FO"/>
        </w:rPr>
        <w:t>garantier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hensættelse</w:t>
      </w:r>
      <w:proofErr w:type="spellEnd"/>
      <w:r w:rsidRPr="00047B2D">
        <w:rPr>
          <w:sz w:val="20"/>
          <w:szCs w:val="20"/>
          <w:lang w:val="fo-FO"/>
        </w:rPr>
        <w:t>.</w:t>
      </w:r>
    </w:p>
    <w:p w14:paraId="4A585ED7" w14:textId="142C1E6E" w:rsidR="00464C2E" w:rsidRPr="00047B2D" w:rsidRDefault="005A405E" w:rsidP="00196167">
      <w:pPr>
        <w:pStyle w:val="Nummer"/>
        <w:numPr>
          <w:ilvl w:val="0"/>
          <w:numId w:val="109"/>
        </w:numPr>
        <w:jc w:val="both"/>
        <w:divId w:val="1840848633"/>
        <w:rPr>
          <w:sz w:val="20"/>
          <w:szCs w:val="20"/>
        </w:rPr>
      </w:pPr>
      <w:proofErr w:type="spellStart"/>
      <w:r w:rsidRPr="00047B2D">
        <w:rPr>
          <w:sz w:val="20"/>
          <w:szCs w:val="20"/>
          <w:lang w:val="fo-FO"/>
        </w:rPr>
        <w:t>Konkrete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bevilgede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rapporteres</w:t>
      </w:r>
      <w:proofErr w:type="spellEnd"/>
      <w:r w:rsidRPr="00047B2D">
        <w:rPr>
          <w:sz w:val="20"/>
          <w:szCs w:val="20"/>
          <w:lang w:val="fo-FO"/>
        </w:rPr>
        <w:t xml:space="preserve"> til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afgiver</w:t>
      </w:r>
      <w:proofErr w:type="spellEnd"/>
      <w:r w:rsidRPr="00047B2D">
        <w:rPr>
          <w:sz w:val="20"/>
          <w:szCs w:val="20"/>
          <w:lang w:val="fo-FO"/>
        </w:rPr>
        <w:t xml:space="preserve"> </w:t>
      </w:r>
      <w:proofErr w:type="spellStart"/>
      <w:r w:rsidRPr="00047B2D">
        <w:rPr>
          <w:sz w:val="20"/>
          <w:szCs w:val="20"/>
          <w:lang w:val="fo-FO"/>
        </w:rPr>
        <w:t>beføjelsen</w:t>
      </w:r>
      <w:proofErr w:type="spellEnd"/>
      <w:r w:rsidRPr="00047B2D">
        <w:rPr>
          <w:sz w:val="20"/>
          <w:szCs w:val="20"/>
          <w:lang w:val="fo-FO"/>
        </w:rPr>
        <w:t>.</w:t>
      </w:r>
    </w:p>
    <w:p w14:paraId="3B3B3386" w14:textId="77777777" w:rsidR="00464C2E" w:rsidRPr="00047B2D" w:rsidRDefault="005A405E">
      <w:pPr>
        <w:pStyle w:val="Nummer"/>
        <w:divId w:val="1840848633"/>
        <w:rPr>
          <w:sz w:val="20"/>
          <w:szCs w:val="20"/>
        </w:rPr>
      </w:pPr>
      <w:r w:rsidRPr="00047B2D">
        <w:rPr>
          <w:i/>
          <w:iCs/>
          <w:sz w:val="20"/>
          <w:szCs w:val="20"/>
          <w:lang w:val="fo-FO"/>
        </w:rPr>
        <w:t> </w:t>
      </w:r>
    </w:p>
    <w:p w14:paraId="69347837" w14:textId="55575B54"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Kontroller</w:t>
      </w:r>
      <w:proofErr w:type="spellEnd"/>
      <w:r w:rsidRPr="00047B2D">
        <w:rPr>
          <w:i/>
          <w:iCs/>
          <w:sz w:val="20"/>
          <w:szCs w:val="20"/>
          <w:lang w:val="fo-FO"/>
        </w:rPr>
        <w:t xml:space="preserve"> </w:t>
      </w:r>
      <w:proofErr w:type="spellStart"/>
      <w:r w:rsidRPr="00047B2D">
        <w:rPr>
          <w:i/>
          <w:iCs/>
          <w:sz w:val="20"/>
          <w:szCs w:val="20"/>
          <w:lang w:val="fo-FO"/>
        </w:rPr>
        <w:t>på</w:t>
      </w:r>
      <w:proofErr w:type="spellEnd"/>
      <w:r w:rsidRPr="00047B2D">
        <w:rPr>
          <w:i/>
          <w:iCs/>
          <w:sz w:val="20"/>
          <w:szCs w:val="20"/>
          <w:lang w:val="fo-FO"/>
        </w:rPr>
        <w:t xml:space="preserve"> </w:t>
      </w:r>
      <w:proofErr w:type="spellStart"/>
      <w:r w:rsidRPr="00047B2D">
        <w:rPr>
          <w:i/>
          <w:iCs/>
          <w:sz w:val="20"/>
          <w:szCs w:val="20"/>
          <w:lang w:val="fo-FO"/>
        </w:rPr>
        <w:t>kreditområdet</w:t>
      </w:r>
      <w:proofErr w:type="spellEnd"/>
    </w:p>
    <w:p w14:paraId="1357795D" w14:textId="77777777" w:rsidR="00196167" w:rsidRPr="00047B2D" w:rsidRDefault="00196167">
      <w:pPr>
        <w:pStyle w:val="Nummer"/>
        <w:jc w:val="center"/>
        <w:divId w:val="1840848633"/>
        <w:rPr>
          <w:sz w:val="20"/>
          <w:szCs w:val="20"/>
        </w:rPr>
      </w:pPr>
    </w:p>
    <w:p w14:paraId="1CF4BC56" w14:textId="2F9F5A98"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jf</w:t>
      </w:r>
      <w:proofErr w:type="spellEnd"/>
      <w:r w:rsidRPr="00047B2D">
        <w:rPr>
          <w:sz w:val="20"/>
          <w:szCs w:val="20"/>
          <w:lang w:val="fo-FO"/>
        </w:rPr>
        <w:t xml:space="preserve">. § </w:t>
      </w:r>
      <w:r w:rsidR="00FB1361" w:rsidRPr="00047B2D">
        <w:rPr>
          <w:sz w:val="20"/>
          <w:szCs w:val="20"/>
          <w:lang w:val="fo-FO"/>
        </w:rPr>
        <w:t>19</w:t>
      </w:r>
      <w:r w:rsidRPr="00047B2D">
        <w:rPr>
          <w:sz w:val="20"/>
          <w:szCs w:val="20"/>
          <w:lang w:val="fo-FO"/>
        </w:rPr>
        <w:t xml:space="preserve">, </w:t>
      </w:r>
      <w:proofErr w:type="spellStart"/>
      <w:r w:rsidRPr="00047B2D">
        <w:rPr>
          <w:sz w:val="20"/>
          <w:szCs w:val="20"/>
          <w:lang w:val="fo-FO"/>
        </w:rPr>
        <w:t>etablere</w:t>
      </w:r>
      <w:proofErr w:type="spellEnd"/>
      <w:r w:rsidRPr="00047B2D">
        <w:rPr>
          <w:sz w:val="20"/>
          <w:szCs w:val="20"/>
          <w:lang w:val="fo-FO"/>
        </w:rPr>
        <w:t xml:space="preserve"> </w:t>
      </w:r>
      <w:proofErr w:type="spellStart"/>
      <w:r w:rsidRPr="00047B2D">
        <w:rPr>
          <w:sz w:val="20"/>
          <w:szCs w:val="20"/>
          <w:lang w:val="fo-FO"/>
        </w:rPr>
        <w:t>uafhæn</w:t>
      </w:r>
      <w:r w:rsidR="008B2F24" w:rsidRPr="00047B2D">
        <w:rPr>
          <w:sz w:val="20"/>
          <w:szCs w:val="20"/>
          <w:lang w:val="fo-FO"/>
        </w:rPr>
        <w:t>gige</w:t>
      </w:r>
      <w:proofErr w:type="spellEnd"/>
      <w:r w:rsidR="008B2F24" w:rsidRPr="00047B2D">
        <w:rPr>
          <w:sz w:val="20"/>
          <w:szCs w:val="20"/>
          <w:lang w:val="fo-FO"/>
        </w:rPr>
        <w:t xml:space="preserve"> </w:t>
      </w:r>
      <w:proofErr w:type="spellStart"/>
      <w:r w:rsidR="008B2F24" w:rsidRPr="00047B2D">
        <w:rPr>
          <w:sz w:val="20"/>
          <w:szCs w:val="20"/>
          <w:lang w:val="fo-FO"/>
        </w:rPr>
        <w:t>interne</w:t>
      </w:r>
      <w:proofErr w:type="spellEnd"/>
      <w:r w:rsidR="008B2F24" w:rsidRPr="00047B2D">
        <w:rPr>
          <w:sz w:val="20"/>
          <w:szCs w:val="20"/>
          <w:lang w:val="fo-FO"/>
        </w:rPr>
        <w:t xml:space="preserve"> </w:t>
      </w:r>
      <w:proofErr w:type="spellStart"/>
      <w:r w:rsidR="008B2F24" w:rsidRPr="00047B2D">
        <w:rPr>
          <w:sz w:val="20"/>
          <w:szCs w:val="20"/>
          <w:lang w:val="fo-FO"/>
        </w:rPr>
        <w:t>kontroller</w:t>
      </w:r>
      <w:proofErr w:type="spellEnd"/>
      <w:r w:rsidR="008B2F24" w:rsidRPr="00047B2D">
        <w:rPr>
          <w:sz w:val="20"/>
          <w:szCs w:val="20"/>
          <w:lang w:val="fo-FO"/>
        </w:rPr>
        <w:t xml:space="preserve"> </w:t>
      </w:r>
      <w:proofErr w:type="spellStart"/>
      <w:r w:rsidR="008B2F24" w:rsidRPr="00047B2D">
        <w:rPr>
          <w:sz w:val="20"/>
          <w:szCs w:val="20"/>
          <w:lang w:val="fo-FO"/>
        </w:rPr>
        <w:t>af</w:t>
      </w:r>
      <w:proofErr w:type="spellEnd"/>
      <w:r w:rsidR="008B2F24" w:rsidRPr="00047B2D">
        <w:rPr>
          <w:sz w:val="20"/>
          <w:szCs w:val="20"/>
          <w:lang w:val="fo-FO"/>
        </w:rPr>
        <w:t xml:space="preserve"> </w:t>
      </w:r>
      <w:proofErr w:type="spellStart"/>
      <w:r w:rsidR="008B2F24" w:rsidRPr="00047B2D">
        <w:rPr>
          <w:sz w:val="20"/>
          <w:szCs w:val="20"/>
          <w:lang w:val="fo-FO"/>
        </w:rPr>
        <w:t>alle</w:t>
      </w:r>
      <w:proofErr w:type="spellEnd"/>
      <w:r w:rsidR="008B2F24"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og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herfor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regelmæssig</w:t>
      </w:r>
      <w:proofErr w:type="spellEnd"/>
      <w:r w:rsidRPr="00047B2D">
        <w:rPr>
          <w:sz w:val="20"/>
          <w:szCs w:val="20"/>
          <w:lang w:val="fo-FO"/>
        </w:rPr>
        <w:t xml:space="preserve"> </w:t>
      </w:r>
      <w:proofErr w:type="spellStart"/>
      <w:r w:rsidRPr="00047B2D">
        <w:rPr>
          <w:sz w:val="20"/>
          <w:szCs w:val="20"/>
          <w:lang w:val="fo-FO"/>
        </w:rPr>
        <w:t>intern</w:t>
      </w:r>
      <w:proofErr w:type="spellEnd"/>
      <w:r w:rsidRPr="00047B2D">
        <w:rPr>
          <w:sz w:val="20"/>
          <w:szCs w:val="20"/>
          <w:lang w:val="fo-FO"/>
        </w:rPr>
        <w:t xml:space="preserve"> </w:t>
      </w:r>
      <w:proofErr w:type="spellStart"/>
      <w:r w:rsidRPr="00047B2D">
        <w:rPr>
          <w:sz w:val="20"/>
          <w:szCs w:val="20"/>
          <w:lang w:val="fo-FO"/>
        </w:rPr>
        <w:t>kontrol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at:</w:t>
      </w:r>
    </w:p>
    <w:p w14:paraId="73E9E75C" w14:textId="7A42BBF7"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Kreditpolitikken</w:t>
      </w:r>
      <w:proofErr w:type="spellEnd"/>
      <w:r w:rsidRPr="00047B2D">
        <w:rPr>
          <w:sz w:val="20"/>
          <w:szCs w:val="20"/>
          <w:lang w:val="fo-FO"/>
        </w:rPr>
        <w:t xml:space="preserve"> </w:t>
      </w:r>
      <w:proofErr w:type="spellStart"/>
      <w:r w:rsidRPr="00047B2D">
        <w:rPr>
          <w:sz w:val="20"/>
          <w:szCs w:val="20"/>
          <w:lang w:val="fo-FO"/>
        </w:rPr>
        <w:t>efterleves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w:t>
      </w:r>
    </w:p>
    <w:p w14:paraId="6F5DB67F" w14:textId="09CCB835"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Bevillingsbeføjelserne</w:t>
      </w:r>
      <w:proofErr w:type="spellEnd"/>
      <w:r w:rsidRPr="00047B2D">
        <w:rPr>
          <w:sz w:val="20"/>
          <w:szCs w:val="20"/>
          <w:lang w:val="fo-FO"/>
        </w:rPr>
        <w:t xml:space="preserve"> </w:t>
      </w:r>
      <w:proofErr w:type="spellStart"/>
      <w:r w:rsidRPr="00047B2D">
        <w:rPr>
          <w:sz w:val="20"/>
          <w:szCs w:val="20"/>
          <w:lang w:val="fo-FO"/>
        </w:rPr>
        <w:t>overholdes</w:t>
      </w:r>
      <w:proofErr w:type="spellEnd"/>
      <w:r w:rsidRPr="00047B2D">
        <w:rPr>
          <w:sz w:val="20"/>
          <w:szCs w:val="20"/>
          <w:lang w:val="fo-FO"/>
        </w:rPr>
        <w:t>.</w:t>
      </w:r>
    </w:p>
    <w:p w14:paraId="792F0C8F" w14:textId="5BB576C9"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funktionsadskillelse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kompenserende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w:t>
      </w:r>
    </w:p>
    <w:p w14:paraId="1D01D5D8" w14:textId="18388C36"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Bevillingsgrundlaget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w:t>
      </w:r>
      <w:r w:rsidR="00FB1361" w:rsidRPr="00047B2D">
        <w:rPr>
          <w:sz w:val="20"/>
          <w:szCs w:val="20"/>
          <w:lang w:val="fo-FO"/>
        </w:rPr>
        <w:t>16-</w:t>
      </w:r>
      <w:r w:rsidR="001E16EB" w:rsidRPr="00047B2D">
        <w:rPr>
          <w:sz w:val="20"/>
          <w:szCs w:val="20"/>
          <w:lang w:val="fo-FO"/>
        </w:rPr>
        <w:t>17</w:t>
      </w:r>
      <w:r w:rsidRPr="00047B2D">
        <w:rPr>
          <w:sz w:val="20"/>
          <w:szCs w:val="20"/>
          <w:lang w:val="fo-FO"/>
        </w:rPr>
        <w:t xml:space="preserve">, er til </w:t>
      </w:r>
      <w:proofErr w:type="spellStart"/>
      <w:r w:rsidRPr="00047B2D">
        <w:rPr>
          <w:sz w:val="20"/>
          <w:szCs w:val="20"/>
          <w:lang w:val="fo-FO"/>
        </w:rPr>
        <w:t>stede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bevilling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w:t>
      </w:r>
    </w:p>
    <w:p w14:paraId="6A7577BD" w14:textId="6E28E7B9"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Eksponeringerne</w:t>
      </w:r>
      <w:proofErr w:type="spellEnd"/>
      <w:r w:rsidRPr="00047B2D">
        <w:rPr>
          <w:sz w:val="20"/>
          <w:szCs w:val="20"/>
          <w:lang w:val="fo-FO"/>
        </w:rPr>
        <w:t xml:space="preserve"> </w:t>
      </w:r>
      <w:proofErr w:type="spellStart"/>
      <w:r w:rsidRPr="00047B2D">
        <w:rPr>
          <w:sz w:val="20"/>
          <w:szCs w:val="20"/>
          <w:lang w:val="fo-FO"/>
        </w:rPr>
        <w:t>etableres</w:t>
      </w:r>
      <w:proofErr w:type="spellEnd"/>
      <w:r w:rsidRPr="00047B2D">
        <w:rPr>
          <w:sz w:val="20"/>
          <w:szCs w:val="20"/>
          <w:lang w:val="fo-FO"/>
        </w:rPr>
        <w:t xml:space="preserve"> </w:t>
      </w:r>
      <w:proofErr w:type="spellStart"/>
      <w:r w:rsidRPr="00047B2D">
        <w:rPr>
          <w:sz w:val="20"/>
          <w:szCs w:val="20"/>
          <w:lang w:val="fo-FO"/>
        </w:rPr>
        <w:t>korrekt</w:t>
      </w:r>
      <w:proofErr w:type="spellEnd"/>
      <w:r w:rsidR="00FB1361" w:rsidRPr="00047B2D">
        <w:rPr>
          <w:sz w:val="20"/>
          <w:szCs w:val="20"/>
          <w:lang w:val="fo-FO"/>
        </w:rPr>
        <w:t xml:space="preserve"> og i </w:t>
      </w:r>
      <w:proofErr w:type="spellStart"/>
      <w:r w:rsidR="00FB1361" w:rsidRPr="00047B2D">
        <w:rPr>
          <w:sz w:val="20"/>
          <w:szCs w:val="20"/>
          <w:lang w:val="fo-FO"/>
        </w:rPr>
        <w:t>overensstemmelse</w:t>
      </w:r>
      <w:proofErr w:type="spellEnd"/>
      <w:r w:rsidR="00FB1361" w:rsidRPr="00047B2D">
        <w:rPr>
          <w:sz w:val="20"/>
          <w:szCs w:val="20"/>
          <w:lang w:val="fo-FO"/>
        </w:rPr>
        <w:t xml:space="preserve"> </w:t>
      </w:r>
      <w:proofErr w:type="spellStart"/>
      <w:r w:rsidR="00FB1361" w:rsidRPr="00047B2D">
        <w:rPr>
          <w:sz w:val="20"/>
          <w:szCs w:val="20"/>
          <w:lang w:val="fo-FO"/>
        </w:rPr>
        <w:t>med</w:t>
      </w:r>
      <w:proofErr w:type="spellEnd"/>
      <w:r w:rsidR="00FB1361" w:rsidRPr="00047B2D">
        <w:rPr>
          <w:sz w:val="20"/>
          <w:szCs w:val="20"/>
          <w:lang w:val="fo-FO"/>
        </w:rPr>
        <w:t xml:space="preserve"> </w:t>
      </w:r>
      <w:proofErr w:type="spellStart"/>
      <w:r w:rsidR="00FB1361" w:rsidRPr="00047B2D">
        <w:rPr>
          <w:sz w:val="20"/>
          <w:szCs w:val="20"/>
          <w:lang w:val="fo-FO"/>
        </w:rPr>
        <w:t>kreditbevillingen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korrekte</w:t>
      </w:r>
      <w:proofErr w:type="spellEnd"/>
      <w:r w:rsidRPr="00047B2D">
        <w:rPr>
          <w:sz w:val="20"/>
          <w:szCs w:val="20"/>
          <w:lang w:val="fo-FO"/>
        </w:rPr>
        <w:t xml:space="preserve"> </w:t>
      </w:r>
      <w:proofErr w:type="spellStart"/>
      <w:r w:rsidRPr="00047B2D">
        <w:rPr>
          <w:sz w:val="20"/>
          <w:szCs w:val="20"/>
          <w:lang w:val="fo-FO"/>
        </w:rPr>
        <w:t>dokumenter</w:t>
      </w:r>
      <w:proofErr w:type="spellEnd"/>
      <w:r w:rsidRPr="00047B2D">
        <w:rPr>
          <w:sz w:val="20"/>
          <w:szCs w:val="20"/>
          <w:lang w:val="fo-FO"/>
        </w:rPr>
        <w:t xml:space="preserve">, </w:t>
      </w:r>
      <w:proofErr w:type="spellStart"/>
      <w:r w:rsidRPr="00047B2D">
        <w:rPr>
          <w:sz w:val="20"/>
          <w:szCs w:val="20"/>
          <w:lang w:val="fo-FO"/>
        </w:rPr>
        <w:t>iagttagelse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sikringsakter</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w:t>
      </w:r>
    </w:p>
    <w:p w14:paraId="25BD340D" w14:textId="5A0E3D82" w:rsidR="00FB1361" w:rsidRPr="00047B2D" w:rsidRDefault="00FB1361" w:rsidP="00196167">
      <w:pPr>
        <w:pStyle w:val="Litra"/>
        <w:numPr>
          <w:ilvl w:val="0"/>
          <w:numId w:val="110"/>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værdiansættelse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w:t>
      </w:r>
    </w:p>
    <w:p w14:paraId="377F774F" w14:textId="5CC9E555"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opfølgning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overtræk</w:t>
      </w:r>
      <w:proofErr w:type="spellEnd"/>
      <w:r w:rsidRPr="00047B2D">
        <w:rPr>
          <w:sz w:val="20"/>
          <w:szCs w:val="20"/>
          <w:lang w:val="fo-FO"/>
        </w:rPr>
        <w:t xml:space="preserve"> og </w:t>
      </w:r>
      <w:proofErr w:type="spellStart"/>
      <w:r w:rsidRPr="00047B2D">
        <w:rPr>
          <w:sz w:val="20"/>
          <w:szCs w:val="20"/>
          <w:lang w:val="fo-FO"/>
        </w:rPr>
        <w:t>restancer</w:t>
      </w:r>
      <w:proofErr w:type="spellEnd"/>
      <w:r w:rsidRPr="00047B2D">
        <w:rPr>
          <w:sz w:val="20"/>
          <w:szCs w:val="20"/>
          <w:lang w:val="fo-FO"/>
        </w:rPr>
        <w:t>.</w:t>
      </w:r>
    </w:p>
    <w:p w14:paraId="3010EFE3" w14:textId="3940C63A"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identifikation</w:t>
      </w:r>
      <w:proofErr w:type="spellEnd"/>
      <w:r w:rsidRPr="00047B2D">
        <w:rPr>
          <w:sz w:val="20"/>
          <w:szCs w:val="20"/>
          <w:lang w:val="fo-FO"/>
        </w:rPr>
        <w:t xml:space="preserve"> og </w:t>
      </w:r>
      <w:proofErr w:type="spellStart"/>
      <w:r w:rsidRPr="00047B2D">
        <w:rPr>
          <w:sz w:val="20"/>
          <w:szCs w:val="20"/>
          <w:lang w:val="fo-FO"/>
        </w:rPr>
        <w:t>opfølgning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nødlidende</w:t>
      </w:r>
      <w:proofErr w:type="spellEnd"/>
      <w:r w:rsidRPr="00047B2D">
        <w:rPr>
          <w:sz w:val="20"/>
          <w:szCs w:val="20"/>
          <w:lang w:val="fo-FO"/>
        </w:rPr>
        <w:t xml:space="preserve"> </w:t>
      </w:r>
      <w:proofErr w:type="spellStart"/>
      <w:r w:rsidRPr="00047B2D">
        <w:rPr>
          <w:sz w:val="20"/>
          <w:szCs w:val="20"/>
          <w:lang w:val="fo-FO"/>
        </w:rPr>
        <w:t>eksponeringer</w:t>
      </w:r>
      <w:proofErr w:type="spellEnd"/>
      <w:r w:rsidR="008E0B44" w:rsidRPr="00047B2D">
        <w:rPr>
          <w:sz w:val="20"/>
          <w:szCs w:val="20"/>
          <w:lang w:val="fo-FO"/>
        </w:rPr>
        <w:t xml:space="preserve">, </w:t>
      </w:r>
      <w:proofErr w:type="spellStart"/>
      <w:r w:rsidR="008E0B44" w:rsidRPr="00047B2D">
        <w:rPr>
          <w:sz w:val="20"/>
          <w:szCs w:val="20"/>
          <w:lang w:val="fo-FO"/>
        </w:rPr>
        <w:t>eksponeringer</w:t>
      </w:r>
      <w:proofErr w:type="spellEnd"/>
      <w:r w:rsidR="008E0B44" w:rsidRPr="00047B2D">
        <w:rPr>
          <w:sz w:val="20"/>
          <w:szCs w:val="20"/>
          <w:lang w:val="fo-FO"/>
        </w:rPr>
        <w:t xml:space="preserve"> </w:t>
      </w:r>
      <w:proofErr w:type="spellStart"/>
      <w:r w:rsidR="008E0B44" w:rsidRPr="00047B2D">
        <w:rPr>
          <w:sz w:val="20"/>
          <w:szCs w:val="20"/>
          <w:lang w:val="fo-FO"/>
        </w:rPr>
        <w:t>med</w:t>
      </w:r>
      <w:proofErr w:type="spellEnd"/>
      <w:r w:rsidR="008E0B44" w:rsidRPr="00047B2D">
        <w:rPr>
          <w:sz w:val="20"/>
          <w:szCs w:val="20"/>
          <w:lang w:val="fo-FO"/>
        </w:rPr>
        <w:t xml:space="preserve"> </w:t>
      </w:r>
      <w:proofErr w:type="spellStart"/>
      <w:r w:rsidR="008E0B44" w:rsidRPr="00047B2D">
        <w:rPr>
          <w:sz w:val="20"/>
          <w:szCs w:val="20"/>
          <w:lang w:val="fo-FO"/>
        </w:rPr>
        <w:t>kreditlempelser</w:t>
      </w:r>
      <w:proofErr w:type="spellEnd"/>
      <w:r w:rsidRPr="00047B2D">
        <w:rPr>
          <w:sz w:val="20"/>
          <w:szCs w:val="20"/>
          <w:lang w:val="fo-FO"/>
        </w:rPr>
        <w:t xml:space="preserve"> samt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højere</w:t>
      </w:r>
      <w:proofErr w:type="spellEnd"/>
      <w:r w:rsidRPr="00047B2D">
        <w:rPr>
          <w:sz w:val="20"/>
          <w:szCs w:val="20"/>
          <w:lang w:val="fo-FO"/>
        </w:rPr>
        <w:t xml:space="preserve"> </w:t>
      </w:r>
      <w:proofErr w:type="spellStart"/>
      <w:r w:rsidRPr="00047B2D">
        <w:rPr>
          <w:sz w:val="20"/>
          <w:szCs w:val="20"/>
          <w:lang w:val="fo-FO"/>
        </w:rPr>
        <w:t>risiko</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ønsket</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fastlægges</w:t>
      </w:r>
      <w:proofErr w:type="spellEnd"/>
      <w:r w:rsidRPr="00047B2D">
        <w:rPr>
          <w:sz w:val="20"/>
          <w:szCs w:val="20"/>
          <w:lang w:val="fo-FO"/>
        </w:rPr>
        <w:t xml:space="preserve"> </w:t>
      </w:r>
      <w:proofErr w:type="spellStart"/>
      <w:r w:rsidRPr="00047B2D">
        <w:rPr>
          <w:sz w:val="20"/>
          <w:szCs w:val="20"/>
          <w:lang w:val="fo-FO"/>
        </w:rPr>
        <w:t>handlingsplaner</w:t>
      </w:r>
      <w:proofErr w:type="spellEnd"/>
      <w:r w:rsidRPr="00047B2D">
        <w:rPr>
          <w:sz w:val="20"/>
          <w:szCs w:val="20"/>
          <w:lang w:val="fo-FO"/>
        </w:rPr>
        <w:t xml:space="preserve"> for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videre</w:t>
      </w:r>
      <w:proofErr w:type="spellEnd"/>
      <w:r w:rsidRPr="00047B2D">
        <w:rPr>
          <w:sz w:val="20"/>
          <w:szCs w:val="20"/>
          <w:lang w:val="fo-FO"/>
        </w:rPr>
        <w:t xml:space="preserve"> </w:t>
      </w:r>
      <w:proofErr w:type="spellStart"/>
      <w:r w:rsidRPr="00047B2D">
        <w:rPr>
          <w:sz w:val="20"/>
          <w:szCs w:val="20"/>
          <w:lang w:val="fo-FO"/>
        </w:rPr>
        <w:t>forløb</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disse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w:t>
      </w:r>
    </w:p>
    <w:p w14:paraId="483C8ABC" w14:textId="5CBE5C3F" w:rsidR="00FB1361" w:rsidRPr="00047B2D" w:rsidRDefault="00FB1361" w:rsidP="00196167">
      <w:pPr>
        <w:pStyle w:val="Litra"/>
        <w:numPr>
          <w:ilvl w:val="0"/>
          <w:numId w:val="110"/>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regelmæssig</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effekten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praksis for </w:t>
      </w:r>
      <w:proofErr w:type="spellStart"/>
      <w:r w:rsidRPr="00047B2D">
        <w:rPr>
          <w:sz w:val="20"/>
          <w:szCs w:val="20"/>
          <w:lang w:val="fo-FO"/>
        </w:rPr>
        <w:t>anvendelse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kreditlempelser</w:t>
      </w:r>
      <w:proofErr w:type="spellEnd"/>
      <w:r w:rsidRPr="00047B2D">
        <w:rPr>
          <w:sz w:val="20"/>
          <w:szCs w:val="20"/>
          <w:lang w:val="fo-FO"/>
        </w:rPr>
        <w:t xml:space="preserve"> og </w:t>
      </w:r>
      <w:proofErr w:type="spellStart"/>
      <w:r w:rsidRPr="00047B2D">
        <w:rPr>
          <w:sz w:val="20"/>
          <w:szCs w:val="20"/>
          <w:lang w:val="fo-FO"/>
        </w:rPr>
        <w:t>anvendelsen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typer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kreditlempelser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aggregeret</w:t>
      </w:r>
      <w:proofErr w:type="spellEnd"/>
      <w:r w:rsidRPr="00047B2D">
        <w:rPr>
          <w:sz w:val="20"/>
          <w:szCs w:val="20"/>
          <w:lang w:val="fo-FO"/>
        </w:rPr>
        <w:t xml:space="preserve"> niveau og i </w:t>
      </w:r>
      <w:proofErr w:type="spellStart"/>
      <w:r w:rsidRPr="00047B2D">
        <w:rPr>
          <w:sz w:val="20"/>
          <w:szCs w:val="20"/>
          <w:lang w:val="fo-FO"/>
        </w:rPr>
        <w:t>enkeltsager</w:t>
      </w:r>
      <w:proofErr w:type="spellEnd"/>
      <w:r w:rsidRPr="00047B2D">
        <w:rPr>
          <w:sz w:val="20"/>
          <w:szCs w:val="20"/>
          <w:lang w:val="fo-FO"/>
        </w:rPr>
        <w:t>.</w:t>
      </w:r>
    </w:p>
    <w:p w14:paraId="600CFB61" w14:textId="674A5736" w:rsidR="00FB1361" w:rsidRPr="00047B2D" w:rsidRDefault="00FB1361" w:rsidP="00196167">
      <w:pPr>
        <w:pStyle w:val="Litra"/>
        <w:numPr>
          <w:ilvl w:val="0"/>
          <w:numId w:val="110"/>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hvorvidt</w:t>
      </w:r>
      <w:proofErr w:type="spellEnd"/>
      <w:r w:rsidRPr="00047B2D">
        <w:rPr>
          <w:sz w:val="20"/>
          <w:szCs w:val="20"/>
          <w:lang w:val="fo-FO"/>
        </w:rPr>
        <w:t xml:space="preserve"> </w:t>
      </w:r>
      <w:proofErr w:type="spellStart"/>
      <w:r w:rsidRPr="00047B2D">
        <w:rPr>
          <w:sz w:val="20"/>
          <w:szCs w:val="20"/>
          <w:lang w:val="fo-FO"/>
        </w:rPr>
        <w:t>anvendelsen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kreditlempelser</w:t>
      </w:r>
      <w:proofErr w:type="spellEnd"/>
      <w:r w:rsidRPr="00047B2D">
        <w:rPr>
          <w:sz w:val="20"/>
          <w:szCs w:val="20"/>
          <w:lang w:val="fo-FO"/>
        </w:rPr>
        <w:t xml:space="preserve"> vil </w:t>
      </w:r>
      <w:proofErr w:type="spellStart"/>
      <w:r w:rsidRPr="00047B2D">
        <w:rPr>
          <w:sz w:val="20"/>
          <w:szCs w:val="20"/>
          <w:lang w:val="fo-FO"/>
        </w:rPr>
        <w:t>før</w:t>
      </w:r>
      <w:r w:rsidR="008E0B44" w:rsidRPr="00047B2D">
        <w:rPr>
          <w:sz w:val="20"/>
          <w:szCs w:val="20"/>
          <w:lang w:val="fo-FO"/>
        </w:rPr>
        <w:t>e</w:t>
      </w:r>
      <w:proofErr w:type="spellEnd"/>
      <w:r w:rsidRPr="00047B2D">
        <w:rPr>
          <w:sz w:val="20"/>
          <w:szCs w:val="20"/>
          <w:lang w:val="fo-FO"/>
        </w:rPr>
        <w:t xml:space="preserve"> til, at </w:t>
      </w:r>
      <w:proofErr w:type="spellStart"/>
      <w:r w:rsidRPr="00047B2D">
        <w:rPr>
          <w:sz w:val="20"/>
          <w:szCs w:val="20"/>
          <w:lang w:val="fo-FO"/>
        </w:rPr>
        <w:t>eksponeringen</w:t>
      </w:r>
      <w:proofErr w:type="spellEnd"/>
      <w:r w:rsidRPr="00047B2D">
        <w:rPr>
          <w:sz w:val="20"/>
          <w:szCs w:val="20"/>
          <w:lang w:val="fo-FO"/>
        </w:rPr>
        <w:t xml:space="preserve"> skal </w:t>
      </w:r>
      <w:proofErr w:type="spellStart"/>
      <w:r w:rsidRPr="00047B2D">
        <w:rPr>
          <w:sz w:val="20"/>
          <w:szCs w:val="20"/>
          <w:lang w:val="fo-FO"/>
        </w:rPr>
        <w:t>klassificeres</w:t>
      </w:r>
      <w:proofErr w:type="spellEnd"/>
      <w:r w:rsidRPr="00047B2D">
        <w:rPr>
          <w:sz w:val="20"/>
          <w:szCs w:val="20"/>
          <w:lang w:val="fo-FO"/>
        </w:rPr>
        <w:t xml:space="preserve"> </w:t>
      </w:r>
      <w:proofErr w:type="spellStart"/>
      <w:r w:rsidR="008E0B44" w:rsidRPr="00047B2D">
        <w:rPr>
          <w:sz w:val="20"/>
          <w:szCs w:val="20"/>
          <w:lang w:val="fo-FO"/>
        </w:rPr>
        <w:t>s</w:t>
      </w:r>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nødlidende</w:t>
      </w:r>
      <w:proofErr w:type="spellEnd"/>
      <w:r w:rsidRPr="00047B2D">
        <w:rPr>
          <w:sz w:val="20"/>
          <w:szCs w:val="20"/>
          <w:lang w:val="fo-FO"/>
        </w:rPr>
        <w:t xml:space="preserve">, og </w:t>
      </w:r>
      <w:proofErr w:type="spellStart"/>
      <w:r w:rsidRPr="00047B2D">
        <w:rPr>
          <w:sz w:val="20"/>
          <w:szCs w:val="20"/>
          <w:lang w:val="fo-FO"/>
        </w:rPr>
        <w:t>hvorvidt</w:t>
      </w:r>
      <w:proofErr w:type="spellEnd"/>
      <w:r w:rsidRPr="00047B2D">
        <w:rPr>
          <w:sz w:val="20"/>
          <w:szCs w:val="20"/>
          <w:lang w:val="fo-FO"/>
        </w:rPr>
        <w:t xml:space="preserve"> </w:t>
      </w:r>
      <w:proofErr w:type="spellStart"/>
      <w:r w:rsidRPr="00047B2D">
        <w:rPr>
          <w:sz w:val="20"/>
          <w:szCs w:val="20"/>
          <w:lang w:val="fo-FO"/>
        </w:rPr>
        <w:t>omfanget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nødlidende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er </w:t>
      </w:r>
      <w:proofErr w:type="spellStart"/>
      <w:r w:rsidRPr="00047B2D">
        <w:rPr>
          <w:sz w:val="20"/>
          <w:szCs w:val="20"/>
          <w:lang w:val="fo-FO"/>
        </w:rPr>
        <w:t>vurderet</w:t>
      </w:r>
      <w:proofErr w:type="spellEnd"/>
      <w:r w:rsidRPr="00047B2D">
        <w:rPr>
          <w:sz w:val="20"/>
          <w:szCs w:val="20"/>
          <w:lang w:val="fo-FO"/>
        </w:rPr>
        <w:t xml:space="preserve"> </w:t>
      </w:r>
      <w:proofErr w:type="spellStart"/>
      <w:r w:rsidRPr="00047B2D">
        <w:rPr>
          <w:sz w:val="20"/>
          <w:szCs w:val="20"/>
          <w:lang w:val="fo-FO"/>
        </w:rPr>
        <w:t>forsigtigt</w:t>
      </w:r>
      <w:proofErr w:type="spellEnd"/>
      <w:r w:rsidRPr="00047B2D">
        <w:rPr>
          <w:sz w:val="20"/>
          <w:szCs w:val="20"/>
          <w:lang w:val="fo-FO"/>
        </w:rPr>
        <w:t>.</w:t>
      </w:r>
    </w:p>
    <w:p w14:paraId="14CF974F" w14:textId="7551E462"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Risikoklassifikationen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kunderne</w:t>
      </w:r>
      <w:proofErr w:type="spellEnd"/>
      <w:r w:rsidRPr="00047B2D">
        <w:rPr>
          <w:sz w:val="20"/>
          <w:szCs w:val="20"/>
          <w:lang w:val="fo-FO"/>
        </w:rPr>
        <w:t xml:space="preserve"> er </w:t>
      </w:r>
      <w:proofErr w:type="spellStart"/>
      <w:r w:rsidRPr="00047B2D">
        <w:rPr>
          <w:sz w:val="20"/>
          <w:szCs w:val="20"/>
          <w:lang w:val="fo-FO"/>
        </w:rPr>
        <w:t>opdateret</w:t>
      </w:r>
      <w:proofErr w:type="spellEnd"/>
      <w:r w:rsidRPr="00047B2D">
        <w:rPr>
          <w:sz w:val="20"/>
          <w:szCs w:val="20"/>
          <w:lang w:val="fo-FO"/>
        </w:rPr>
        <w:t xml:space="preserve"> og </w:t>
      </w:r>
      <w:proofErr w:type="spellStart"/>
      <w:r w:rsidRPr="00047B2D">
        <w:rPr>
          <w:sz w:val="20"/>
          <w:szCs w:val="20"/>
          <w:lang w:val="fo-FO"/>
        </w:rPr>
        <w:t>klassificerer</w:t>
      </w:r>
      <w:proofErr w:type="spellEnd"/>
      <w:r w:rsidRPr="00047B2D">
        <w:rPr>
          <w:sz w:val="20"/>
          <w:szCs w:val="20"/>
          <w:lang w:val="fo-FO"/>
        </w:rPr>
        <w:t xml:space="preserve"> </w:t>
      </w:r>
      <w:proofErr w:type="spellStart"/>
      <w:r w:rsidRPr="00047B2D">
        <w:rPr>
          <w:sz w:val="20"/>
          <w:szCs w:val="20"/>
          <w:lang w:val="fo-FO"/>
        </w:rPr>
        <w:t>kunderne</w:t>
      </w:r>
      <w:proofErr w:type="spellEnd"/>
      <w:r w:rsidRPr="00047B2D">
        <w:rPr>
          <w:sz w:val="20"/>
          <w:szCs w:val="20"/>
          <w:lang w:val="fo-FO"/>
        </w:rPr>
        <w:t xml:space="preserve"> </w:t>
      </w:r>
      <w:proofErr w:type="spellStart"/>
      <w:r w:rsidRPr="00047B2D">
        <w:rPr>
          <w:sz w:val="20"/>
          <w:szCs w:val="20"/>
          <w:lang w:val="fo-FO"/>
        </w:rPr>
        <w:t>korrekt</w:t>
      </w:r>
      <w:proofErr w:type="spellEnd"/>
      <w:r w:rsidRPr="00047B2D">
        <w:rPr>
          <w:sz w:val="20"/>
          <w:szCs w:val="20"/>
          <w:lang w:val="fo-FO"/>
        </w:rPr>
        <w:t>.</w:t>
      </w:r>
    </w:p>
    <w:p w14:paraId="7AEC5BE1" w14:textId="4250B50F" w:rsidR="00464C2E" w:rsidRPr="00047B2D" w:rsidRDefault="005A405E" w:rsidP="00196167">
      <w:pPr>
        <w:pStyle w:val="Litra"/>
        <w:numPr>
          <w:ilvl w:val="0"/>
          <w:numId w:val="110"/>
        </w:numPr>
        <w:jc w:val="both"/>
        <w:divId w:val="1840848633"/>
        <w:rPr>
          <w:sz w:val="20"/>
          <w:szCs w:val="20"/>
        </w:rPr>
      </w:pP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opfølgning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koncentrationer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brancher</w:t>
      </w:r>
      <w:proofErr w:type="spellEnd"/>
      <w:r w:rsidRPr="00047B2D">
        <w:rPr>
          <w:sz w:val="20"/>
          <w:szCs w:val="20"/>
          <w:lang w:val="fo-FO"/>
        </w:rPr>
        <w:t xml:space="preserve">, </w:t>
      </w:r>
      <w:proofErr w:type="spellStart"/>
      <w:r w:rsidRPr="00047B2D">
        <w:rPr>
          <w:sz w:val="20"/>
          <w:szCs w:val="20"/>
          <w:lang w:val="fo-FO"/>
        </w:rPr>
        <w:t>koncentrationer</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specifikke</w:t>
      </w:r>
      <w:proofErr w:type="spellEnd"/>
      <w:r w:rsidRPr="00047B2D">
        <w:rPr>
          <w:sz w:val="20"/>
          <w:szCs w:val="20"/>
          <w:lang w:val="fo-FO"/>
        </w:rPr>
        <w:t xml:space="preserve"> </w:t>
      </w:r>
      <w:proofErr w:type="spellStart"/>
      <w:r w:rsidRPr="00047B2D">
        <w:rPr>
          <w:sz w:val="20"/>
          <w:szCs w:val="20"/>
          <w:lang w:val="fo-FO"/>
        </w:rPr>
        <w:t>typer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sikkerheder</w:t>
      </w:r>
      <w:proofErr w:type="spellEnd"/>
      <w:r w:rsidRPr="00047B2D">
        <w:rPr>
          <w:sz w:val="20"/>
          <w:szCs w:val="20"/>
          <w:lang w:val="fo-FO"/>
        </w:rPr>
        <w:t xml:space="preserve"> og </w:t>
      </w:r>
      <w:proofErr w:type="spellStart"/>
      <w:r w:rsidRPr="00047B2D">
        <w:rPr>
          <w:sz w:val="20"/>
          <w:szCs w:val="20"/>
          <w:lang w:val="fo-FO"/>
        </w:rPr>
        <w:t>koncentrationer</w:t>
      </w:r>
      <w:proofErr w:type="spellEnd"/>
      <w:r w:rsidRPr="00047B2D">
        <w:rPr>
          <w:sz w:val="20"/>
          <w:szCs w:val="20"/>
          <w:lang w:val="fo-FO"/>
        </w:rPr>
        <w:t xml:space="preserve"> i form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store</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overstiger</w:t>
      </w:r>
      <w:proofErr w:type="spellEnd"/>
      <w:r w:rsidRPr="00047B2D">
        <w:rPr>
          <w:sz w:val="20"/>
          <w:szCs w:val="20"/>
          <w:lang w:val="fo-FO"/>
        </w:rPr>
        <w:t xml:space="preserve"> 2 </w:t>
      </w:r>
      <w:proofErr w:type="spellStart"/>
      <w:r w:rsidRPr="00047B2D">
        <w:rPr>
          <w:sz w:val="20"/>
          <w:szCs w:val="20"/>
          <w:lang w:val="fo-FO"/>
        </w:rPr>
        <w:t>eller</w:t>
      </w:r>
      <w:proofErr w:type="spellEnd"/>
      <w:r w:rsidRPr="00047B2D">
        <w:rPr>
          <w:sz w:val="20"/>
          <w:szCs w:val="20"/>
          <w:lang w:val="fo-FO"/>
        </w:rPr>
        <w:t xml:space="preserve"> 5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kapitalgrundlag</w:t>
      </w:r>
      <w:proofErr w:type="spellEnd"/>
      <w:r w:rsidRPr="00047B2D">
        <w:rPr>
          <w:sz w:val="20"/>
          <w:szCs w:val="20"/>
          <w:lang w:val="fo-FO"/>
        </w:rPr>
        <w:t>.</w:t>
      </w:r>
    </w:p>
    <w:p w14:paraId="588DD10E" w14:textId="2D3EDF63" w:rsidR="00464C2E" w:rsidRPr="00047B2D" w:rsidRDefault="005A405E" w:rsidP="00196167">
      <w:pPr>
        <w:pStyle w:val="Litra"/>
        <w:numPr>
          <w:ilvl w:val="0"/>
          <w:numId w:val="110"/>
        </w:numPr>
        <w:jc w:val="both"/>
        <w:divId w:val="1840848633"/>
        <w:rPr>
          <w:sz w:val="20"/>
          <w:szCs w:val="20"/>
          <w:lang w:val="fo-FO"/>
        </w:rPr>
      </w:pP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foretages</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nødvendige</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r w:rsidR="005145B6" w:rsidRPr="00047B2D">
        <w:rPr>
          <w:sz w:val="20"/>
          <w:szCs w:val="20"/>
          <w:lang w:val="fo-FO"/>
        </w:rPr>
        <w:t xml:space="preserve">og </w:t>
      </w:r>
      <w:proofErr w:type="spellStart"/>
      <w:r w:rsidR="005145B6" w:rsidRPr="00047B2D">
        <w:rPr>
          <w:sz w:val="20"/>
          <w:szCs w:val="20"/>
          <w:lang w:val="fo-FO"/>
        </w:rPr>
        <w:t>tabsafskrivninger</w:t>
      </w:r>
      <w:proofErr w:type="spellEnd"/>
      <w:r w:rsidR="005145B6"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r w:rsidR="008E0B44" w:rsidRPr="00047B2D">
        <w:rPr>
          <w:sz w:val="20"/>
          <w:szCs w:val="20"/>
          <w:lang w:val="fo-FO"/>
        </w:rPr>
        <w:t>samt</w:t>
      </w:r>
      <w:r w:rsidRPr="00047B2D">
        <w:rPr>
          <w:sz w:val="20"/>
          <w:szCs w:val="20"/>
          <w:lang w:val="fo-FO"/>
        </w:rPr>
        <w:t xml:space="preserve"> </w:t>
      </w:r>
      <w:proofErr w:type="spellStart"/>
      <w:r w:rsidRPr="00047B2D">
        <w:rPr>
          <w:sz w:val="20"/>
          <w:szCs w:val="20"/>
          <w:lang w:val="fo-FO"/>
        </w:rPr>
        <w:t>hensættelser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garantier</w:t>
      </w:r>
      <w:proofErr w:type="spellEnd"/>
      <w:r w:rsidRPr="00047B2D">
        <w:rPr>
          <w:sz w:val="20"/>
          <w:szCs w:val="20"/>
          <w:lang w:val="fo-FO"/>
        </w:rPr>
        <w:t xml:space="preserve">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regnskabsreglerne</w:t>
      </w:r>
      <w:proofErr w:type="spellEnd"/>
      <w:r w:rsidRPr="00047B2D">
        <w:rPr>
          <w:sz w:val="20"/>
          <w:szCs w:val="20"/>
          <w:lang w:val="fo-FO"/>
        </w:rPr>
        <w:t>.</w:t>
      </w:r>
    </w:p>
    <w:p w14:paraId="1187C90D" w14:textId="44C13BE6" w:rsidR="005145B6" w:rsidRPr="00047B2D" w:rsidRDefault="005145B6" w:rsidP="00196167">
      <w:pPr>
        <w:pStyle w:val="Litra"/>
        <w:numPr>
          <w:ilvl w:val="0"/>
          <w:numId w:val="110"/>
        </w:numPr>
        <w:jc w:val="both"/>
        <w:divId w:val="1840848633"/>
        <w:rPr>
          <w:sz w:val="20"/>
          <w:szCs w:val="20"/>
        </w:rPr>
      </w:pPr>
      <w:r w:rsidRPr="00047B2D">
        <w:rPr>
          <w:sz w:val="20"/>
          <w:szCs w:val="20"/>
        </w:rPr>
        <w:t>Indsamlingen og behandlingen af data, som virksomheden anvender som grundlag for at vurdere risici og træffe kreditmæssige beslutninger og vurderinger, er betryggende.</w:t>
      </w:r>
    </w:p>
    <w:p w14:paraId="46F3C4DF" w14:textId="57415377" w:rsidR="005145B6" w:rsidRPr="00047B2D" w:rsidRDefault="005A405E" w:rsidP="00196167">
      <w:pPr>
        <w:pStyle w:val="Nummer"/>
        <w:numPr>
          <w:ilvl w:val="0"/>
          <w:numId w:val="70"/>
        </w:numPr>
        <w:jc w:val="both"/>
        <w:divId w:val="1840848633"/>
        <w:rPr>
          <w:sz w:val="20"/>
          <w:szCs w:val="20"/>
          <w:lang w:val="fo-FO"/>
        </w:rPr>
      </w:pP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ske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stikprøvevise</w:t>
      </w:r>
      <w:proofErr w:type="spellEnd"/>
      <w:r w:rsidRPr="00047B2D">
        <w:rPr>
          <w:sz w:val="20"/>
          <w:szCs w:val="20"/>
          <w:lang w:val="fo-FO"/>
        </w:rPr>
        <w:t xml:space="preserve"> </w:t>
      </w:r>
      <w:proofErr w:type="spellStart"/>
      <w:r w:rsidRPr="00047B2D">
        <w:rPr>
          <w:sz w:val="20"/>
          <w:szCs w:val="20"/>
          <w:lang w:val="fo-FO"/>
        </w:rPr>
        <w:t>gennemgange</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disse</w:t>
      </w:r>
      <w:proofErr w:type="spellEnd"/>
      <w:r w:rsidRPr="00047B2D">
        <w:rPr>
          <w:sz w:val="20"/>
          <w:szCs w:val="20"/>
          <w:lang w:val="fo-FO"/>
        </w:rPr>
        <w:t xml:space="preserve"> </w:t>
      </w:r>
      <w:proofErr w:type="spellStart"/>
      <w:r w:rsidRPr="00047B2D">
        <w:rPr>
          <w:sz w:val="20"/>
          <w:szCs w:val="20"/>
          <w:lang w:val="fo-FO"/>
        </w:rPr>
        <w:t>giver</w:t>
      </w:r>
      <w:proofErr w:type="spellEnd"/>
      <w:r w:rsidRPr="00047B2D">
        <w:rPr>
          <w:sz w:val="20"/>
          <w:szCs w:val="20"/>
          <w:lang w:val="fo-FO"/>
        </w:rPr>
        <w:t xml:space="preserve"> </w:t>
      </w:r>
      <w:proofErr w:type="spellStart"/>
      <w:r w:rsidRPr="00047B2D">
        <w:rPr>
          <w:sz w:val="20"/>
          <w:szCs w:val="20"/>
          <w:lang w:val="fo-FO"/>
        </w:rPr>
        <w:t>tilstrækkelig</w:t>
      </w:r>
      <w:proofErr w:type="spellEnd"/>
      <w:r w:rsidRPr="00047B2D">
        <w:rPr>
          <w:sz w:val="20"/>
          <w:szCs w:val="20"/>
          <w:lang w:val="fo-FO"/>
        </w:rPr>
        <w:t xml:space="preserve"> </w:t>
      </w:r>
      <w:proofErr w:type="spellStart"/>
      <w:r w:rsidRPr="00047B2D">
        <w:rPr>
          <w:sz w:val="20"/>
          <w:szCs w:val="20"/>
          <w:lang w:val="fo-FO"/>
        </w:rPr>
        <w:t>sikkerhed</w:t>
      </w:r>
      <w:proofErr w:type="spellEnd"/>
      <w:r w:rsidRPr="00047B2D">
        <w:rPr>
          <w:sz w:val="20"/>
          <w:szCs w:val="20"/>
          <w:lang w:val="fo-FO"/>
        </w:rPr>
        <w:t xml:space="preserve"> for, at </w:t>
      </w:r>
      <w:proofErr w:type="spellStart"/>
      <w:r w:rsidRPr="00047B2D">
        <w:rPr>
          <w:sz w:val="20"/>
          <w:szCs w:val="20"/>
          <w:lang w:val="fo-FO"/>
        </w:rPr>
        <w:t>aktiviteterne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kontrollerede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sker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vis</w:t>
      </w:r>
      <w:proofErr w:type="spellEnd"/>
      <w:r w:rsidRPr="00047B2D">
        <w:rPr>
          <w:sz w:val="20"/>
          <w:szCs w:val="20"/>
          <w:lang w:val="fo-FO"/>
        </w:rPr>
        <w:t>.</w:t>
      </w:r>
    </w:p>
    <w:p w14:paraId="52FC4414" w14:textId="7028DD64"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Virksomheden</w:t>
      </w:r>
      <w:proofErr w:type="spellEnd"/>
      <w:r w:rsidRPr="00047B2D">
        <w:rPr>
          <w:sz w:val="20"/>
          <w:szCs w:val="20"/>
          <w:lang w:val="fo-FO"/>
        </w:rPr>
        <w:t xml:space="preserve"> skal </w:t>
      </w:r>
      <w:proofErr w:type="spellStart"/>
      <w:r w:rsidRPr="00047B2D">
        <w:rPr>
          <w:sz w:val="20"/>
          <w:szCs w:val="20"/>
          <w:lang w:val="fo-FO"/>
        </w:rPr>
        <w:t>dokumentere</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foretagne</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kontroller</w:t>
      </w:r>
      <w:proofErr w:type="spellEnd"/>
      <w:r w:rsidRPr="00047B2D">
        <w:rPr>
          <w:sz w:val="20"/>
          <w:szCs w:val="20"/>
          <w:lang w:val="fo-FO"/>
        </w:rPr>
        <w:t>.</w:t>
      </w:r>
    </w:p>
    <w:p w14:paraId="32CC8577" w14:textId="77777777" w:rsidR="00464C2E" w:rsidRPr="00047B2D" w:rsidRDefault="005A405E">
      <w:pPr>
        <w:pStyle w:val="Nummer"/>
        <w:divId w:val="1840848633"/>
        <w:rPr>
          <w:sz w:val="20"/>
          <w:szCs w:val="20"/>
        </w:rPr>
      </w:pPr>
      <w:r w:rsidRPr="00047B2D">
        <w:rPr>
          <w:i/>
          <w:iCs/>
          <w:sz w:val="20"/>
          <w:szCs w:val="20"/>
          <w:lang w:val="fo-FO"/>
        </w:rPr>
        <w:t> </w:t>
      </w:r>
    </w:p>
    <w:p w14:paraId="6B28E3AB" w14:textId="2418F678"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Rapportering</w:t>
      </w:r>
      <w:proofErr w:type="spellEnd"/>
      <w:r w:rsidRPr="00047B2D">
        <w:rPr>
          <w:i/>
          <w:iCs/>
          <w:sz w:val="20"/>
          <w:szCs w:val="20"/>
          <w:lang w:val="fo-FO"/>
        </w:rPr>
        <w:t xml:space="preserve"> til </w:t>
      </w:r>
      <w:proofErr w:type="spellStart"/>
      <w:r w:rsidRPr="00047B2D">
        <w:rPr>
          <w:i/>
          <w:iCs/>
          <w:sz w:val="20"/>
          <w:szCs w:val="20"/>
          <w:lang w:val="fo-FO"/>
        </w:rPr>
        <w:t>bestyrelsen</w:t>
      </w:r>
      <w:proofErr w:type="spellEnd"/>
      <w:r w:rsidRPr="00047B2D">
        <w:rPr>
          <w:i/>
          <w:iCs/>
          <w:sz w:val="20"/>
          <w:szCs w:val="20"/>
          <w:lang w:val="fo-FO"/>
        </w:rPr>
        <w:t xml:space="preserve"> </w:t>
      </w:r>
      <w:proofErr w:type="spellStart"/>
      <w:r w:rsidRPr="00047B2D">
        <w:rPr>
          <w:i/>
          <w:iCs/>
          <w:sz w:val="20"/>
          <w:szCs w:val="20"/>
          <w:lang w:val="fo-FO"/>
        </w:rPr>
        <w:t>på</w:t>
      </w:r>
      <w:proofErr w:type="spellEnd"/>
      <w:r w:rsidRPr="00047B2D">
        <w:rPr>
          <w:i/>
          <w:iCs/>
          <w:sz w:val="20"/>
          <w:szCs w:val="20"/>
          <w:lang w:val="fo-FO"/>
        </w:rPr>
        <w:t xml:space="preserve"> </w:t>
      </w:r>
      <w:proofErr w:type="spellStart"/>
      <w:r w:rsidRPr="00047B2D">
        <w:rPr>
          <w:i/>
          <w:iCs/>
          <w:sz w:val="20"/>
          <w:szCs w:val="20"/>
          <w:lang w:val="fo-FO"/>
        </w:rPr>
        <w:t>kreditområdet</w:t>
      </w:r>
      <w:proofErr w:type="spellEnd"/>
    </w:p>
    <w:p w14:paraId="6CB420B3" w14:textId="77777777" w:rsidR="00196167" w:rsidRPr="00047B2D" w:rsidRDefault="00196167">
      <w:pPr>
        <w:pStyle w:val="Nummer"/>
        <w:jc w:val="center"/>
        <w:divId w:val="1840848633"/>
        <w:rPr>
          <w:sz w:val="20"/>
          <w:szCs w:val="20"/>
        </w:rPr>
      </w:pPr>
    </w:p>
    <w:p w14:paraId="1AB3153A" w14:textId="16349CD6"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hvert</w:t>
      </w:r>
      <w:proofErr w:type="spellEnd"/>
      <w:r w:rsidRPr="00047B2D">
        <w:rPr>
          <w:sz w:val="20"/>
          <w:szCs w:val="20"/>
          <w:lang w:val="fo-FO"/>
        </w:rPr>
        <w:t xml:space="preserve"> </w:t>
      </w:r>
      <w:proofErr w:type="spellStart"/>
      <w:r w:rsidRPr="00047B2D">
        <w:rPr>
          <w:sz w:val="20"/>
          <w:szCs w:val="20"/>
          <w:lang w:val="fo-FO"/>
        </w:rPr>
        <w:t>kvartal</w:t>
      </w:r>
      <w:proofErr w:type="spellEnd"/>
      <w:r w:rsidRPr="00047B2D">
        <w:rPr>
          <w:sz w:val="20"/>
          <w:szCs w:val="20"/>
          <w:lang w:val="fo-FO"/>
        </w:rPr>
        <w:t xml:space="preserve"> </w:t>
      </w:r>
      <w:proofErr w:type="spellStart"/>
      <w:r w:rsidRPr="00047B2D">
        <w:rPr>
          <w:sz w:val="20"/>
          <w:szCs w:val="20"/>
          <w:lang w:val="fo-FO"/>
        </w:rPr>
        <w:t>modtage</w:t>
      </w:r>
      <w:proofErr w:type="spellEnd"/>
      <w:r w:rsidRPr="00047B2D">
        <w:rPr>
          <w:sz w:val="20"/>
          <w:szCs w:val="20"/>
          <w:lang w:val="fo-FO"/>
        </w:rPr>
        <w:t xml:space="preserve">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to</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rapporteringerne</w:t>
      </w:r>
      <w:proofErr w:type="spellEnd"/>
      <w:r w:rsidRPr="00047B2D">
        <w:rPr>
          <w:sz w:val="20"/>
          <w:szCs w:val="20"/>
          <w:lang w:val="fo-FO"/>
        </w:rPr>
        <w:t xml:space="preserve"> i </w:t>
      </w:r>
      <w:proofErr w:type="spellStart"/>
      <w:r w:rsidRPr="00047B2D">
        <w:rPr>
          <w:sz w:val="20"/>
          <w:szCs w:val="20"/>
          <w:lang w:val="fo-FO"/>
        </w:rPr>
        <w:t>løbet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år</w:t>
      </w:r>
      <w:proofErr w:type="spellEnd"/>
      <w:r w:rsidRPr="00047B2D">
        <w:rPr>
          <w:sz w:val="20"/>
          <w:szCs w:val="20"/>
          <w:lang w:val="fo-FO"/>
        </w:rPr>
        <w:t xml:space="preserve"> skal i </w:t>
      </w:r>
      <w:proofErr w:type="spellStart"/>
      <w:r w:rsidRPr="00047B2D">
        <w:rPr>
          <w:sz w:val="20"/>
          <w:szCs w:val="20"/>
          <w:lang w:val="fo-FO"/>
        </w:rPr>
        <w:t>fuldt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opfylde</w:t>
      </w:r>
      <w:proofErr w:type="spellEnd"/>
      <w:r w:rsidRPr="00047B2D">
        <w:rPr>
          <w:sz w:val="20"/>
          <w:szCs w:val="20"/>
          <w:lang w:val="fo-FO"/>
        </w:rPr>
        <w:t xml:space="preserve"> </w:t>
      </w:r>
      <w:proofErr w:type="spellStart"/>
      <w:r w:rsidRPr="00047B2D">
        <w:rPr>
          <w:sz w:val="20"/>
          <w:szCs w:val="20"/>
          <w:lang w:val="fo-FO"/>
        </w:rPr>
        <w:t>kravene</w:t>
      </w:r>
      <w:proofErr w:type="spellEnd"/>
      <w:r w:rsidRPr="00047B2D">
        <w:rPr>
          <w:sz w:val="20"/>
          <w:szCs w:val="20"/>
          <w:lang w:val="fo-FO"/>
        </w:rPr>
        <w:t xml:space="preserve"> i nr. </w:t>
      </w:r>
      <w:r w:rsidR="005145B6" w:rsidRPr="00047B2D">
        <w:rPr>
          <w:sz w:val="20"/>
          <w:szCs w:val="20"/>
          <w:lang w:val="fo-FO"/>
        </w:rPr>
        <w:t>39-43</w:t>
      </w:r>
      <w:r w:rsidRPr="00047B2D">
        <w:rPr>
          <w:sz w:val="20"/>
          <w:szCs w:val="20"/>
          <w:lang w:val="fo-FO"/>
        </w:rPr>
        <w:t xml:space="preserve">, </w:t>
      </w:r>
      <w:proofErr w:type="spellStart"/>
      <w:r w:rsidRPr="00047B2D">
        <w:rPr>
          <w:sz w:val="20"/>
          <w:szCs w:val="20"/>
          <w:lang w:val="fo-FO"/>
        </w:rPr>
        <w:t>mens</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øvrige</w:t>
      </w:r>
      <w:proofErr w:type="spellEnd"/>
      <w:r w:rsidRPr="00047B2D">
        <w:rPr>
          <w:sz w:val="20"/>
          <w:szCs w:val="20"/>
          <w:lang w:val="fo-FO"/>
        </w:rPr>
        <w:t xml:space="preserve"> </w:t>
      </w:r>
      <w:proofErr w:type="spellStart"/>
      <w:r w:rsidRPr="00047B2D">
        <w:rPr>
          <w:sz w:val="20"/>
          <w:szCs w:val="20"/>
          <w:lang w:val="fo-FO"/>
        </w:rPr>
        <w:t>rapporteringer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mindre</w:t>
      </w:r>
      <w:proofErr w:type="spellEnd"/>
      <w:r w:rsidRPr="00047B2D">
        <w:rPr>
          <w:sz w:val="20"/>
          <w:szCs w:val="20"/>
          <w:lang w:val="fo-FO"/>
        </w:rPr>
        <w:t xml:space="preserve"> </w:t>
      </w:r>
      <w:proofErr w:type="spellStart"/>
      <w:r w:rsidRPr="00047B2D">
        <w:rPr>
          <w:sz w:val="20"/>
          <w:szCs w:val="20"/>
          <w:lang w:val="fo-FO"/>
        </w:rPr>
        <w:t>omfattende</w:t>
      </w:r>
      <w:proofErr w:type="spellEnd"/>
      <w:r w:rsidRPr="00047B2D">
        <w:rPr>
          <w:sz w:val="20"/>
          <w:szCs w:val="20"/>
          <w:lang w:val="fo-FO"/>
        </w:rPr>
        <w:t>.</w:t>
      </w:r>
    </w:p>
    <w:p w14:paraId="63422085" w14:textId="4C502926"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Rapporteringen</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skal </w:t>
      </w:r>
      <w:proofErr w:type="spellStart"/>
      <w:r w:rsidRPr="00047B2D">
        <w:rPr>
          <w:sz w:val="20"/>
          <w:szCs w:val="20"/>
          <w:lang w:val="fo-FO"/>
        </w:rPr>
        <w:t>belyse</w:t>
      </w:r>
      <w:proofErr w:type="spellEnd"/>
      <w:r w:rsidRPr="00047B2D">
        <w:rPr>
          <w:sz w:val="20"/>
          <w:szCs w:val="20"/>
          <w:lang w:val="fo-FO"/>
        </w:rPr>
        <w:t xml:space="preserve">, </w:t>
      </w:r>
      <w:proofErr w:type="spellStart"/>
      <w:r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efterlever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elementer</w:t>
      </w:r>
      <w:proofErr w:type="spellEnd"/>
      <w:r w:rsidRPr="00047B2D">
        <w:rPr>
          <w:sz w:val="20"/>
          <w:szCs w:val="20"/>
          <w:lang w:val="fo-FO"/>
        </w:rPr>
        <w:t xml:space="preserve"> i </w:t>
      </w:r>
      <w:proofErr w:type="spellStart"/>
      <w:r w:rsidRPr="00047B2D">
        <w:rPr>
          <w:sz w:val="20"/>
          <w:szCs w:val="20"/>
          <w:lang w:val="fo-FO"/>
        </w:rPr>
        <w:t>kreditpolitikken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nr. 2-</w:t>
      </w:r>
      <w:r w:rsidR="005145B6" w:rsidRPr="00047B2D">
        <w:rPr>
          <w:sz w:val="20"/>
          <w:szCs w:val="20"/>
          <w:lang w:val="fo-FO"/>
        </w:rPr>
        <w:t>5</w:t>
      </w:r>
      <w:r w:rsidRPr="00047B2D">
        <w:rPr>
          <w:sz w:val="20"/>
          <w:szCs w:val="20"/>
          <w:lang w:val="fo-FO"/>
        </w:rPr>
        <w:t xml:space="preserve">, samt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w:t>
      </w:r>
      <w:r w:rsidR="005145B6" w:rsidRPr="00047B2D">
        <w:rPr>
          <w:sz w:val="20"/>
          <w:szCs w:val="20"/>
          <w:lang w:val="fo-FO"/>
        </w:rPr>
        <w:t>7</w:t>
      </w:r>
      <w:r w:rsidRPr="00047B2D">
        <w:rPr>
          <w:sz w:val="20"/>
          <w:szCs w:val="20"/>
          <w:lang w:val="fo-FO"/>
        </w:rPr>
        <w:t>.</w:t>
      </w:r>
    </w:p>
    <w:p w14:paraId="7AE66EF8" w14:textId="45E47EF5" w:rsidR="00464C2E" w:rsidRPr="00047B2D" w:rsidRDefault="005A405E" w:rsidP="00196167">
      <w:pPr>
        <w:pStyle w:val="Nummer"/>
        <w:numPr>
          <w:ilvl w:val="0"/>
          <w:numId w:val="70"/>
        </w:numPr>
        <w:jc w:val="both"/>
        <w:divId w:val="1840848633"/>
        <w:rPr>
          <w:sz w:val="20"/>
          <w:szCs w:val="20"/>
          <w:lang w:val="fo-FO"/>
        </w:rPr>
      </w:pPr>
      <w:proofErr w:type="spellStart"/>
      <w:r w:rsidRPr="00047B2D">
        <w:rPr>
          <w:sz w:val="20"/>
          <w:szCs w:val="20"/>
          <w:lang w:val="fo-FO"/>
        </w:rPr>
        <w:t>Rapporteringen</w:t>
      </w:r>
      <w:proofErr w:type="spellEnd"/>
      <w:r w:rsidRPr="00047B2D">
        <w:rPr>
          <w:sz w:val="20"/>
          <w:szCs w:val="20"/>
          <w:lang w:val="fo-FO"/>
        </w:rPr>
        <w:t xml:space="preserve"> skal </w:t>
      </w:r>
      <w:proofErr w:type="spellStart"/>
      <w:r w:rsidRPr="00047B2D">
        <w:rPr>
          <w:sz w:val="20"/>
          <w:szCs w:val="20"/>
          <w:lang w:val="fo-FO"/>
        </w:rPr>
        <w:t>give</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dækkende</w:t>
      </w:r>
      <w:proofErr w:type="spellEnd"/>
      <w:r w:rsidRPr="00047B2D">
        <w:rPr>
          <w:sz w:val="20"/>
          <w:szCs w:val="20"/>
          <w:lang w:val="fo-FO"/>
        </w:rPr>
        <w:t xml:space="preserve"> </w:t>
      </w:r>
      <w:proofErr w:type="spellStart"/>
      <w:r w:rsidRPr="00047B2D">
        <w:rPr>
          <w:sz w:val="20"/>
          <w:szCs w:val="20"/>
          <w:lang w:val="fo-FO"/>
        </w:rPr>
        <w:t>overblik</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og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opdelinger</w:t>
      </w:r>
      <w:proofErr w:type="spellEnd"/>
      <w:r w:rsidRPr="00047B2D">
        <w:rPr>
          <w:sz w:val="20"/>
          <w:szCs w:val="20"/>
          <w:lang w:val="fo-FO"/>
        </w:rPr>
        <w:t xml:space="preserve"> </w:t>
      </w:r>
      <w:proofErr w:type="spellStart"/>
      <w:r w:rsidRPr="00047B2D">
        <w:rPr>
          <w:sz w:val="20"/>
          <w:szCs w:val="20"/>
          <w:lang w:val="fo-FO"/>
        </w:rPr>
        <w:t>heraf</w:t>
      </w:r>
      <w:proofErr w:type="spellEnd"/>
      <w:r w:rsidRPr="00047B2D">
        <w:rPr>
          <w:sz w:val="20"/>
          <w:szCs w:val="20"/>
          <w:lang w:val="fo-FO"/>
        </w:rPr>
        <w:t xml:space="preserve"> samt </w:t>
      </w:r>
      <w:proofErr w:type="spellStart"/>
      <w:r w:rsidRPr="00047B2D">
        <w:rPr>
          <w:sz w:val="20"/>
          <w:szCs w:val="20"/>
          <w:lang w:val="fo-FO"/>
        </w:rPr>
        <w:t>overblik</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w:t>
      </w:r>
      <w:proofErr w:type="spellStart"/>
      <w:r w:rsidRPr="00047B2D">
        <w:rPr>
          <w:sz w:val="20"/>
          <w:szCs w:val="20"/>
          <w:lang w:val="fo-FO"/>
        </w:rPr>
        <w:t>udviklingen</w:t>
      </w:r>
      <w:proofErr w:type="spellEnd"/>
      <w:r w:rsidRPr="00047B2D">
        <w:rPr>
          <w:sz w:val="20"/>
          <w:szCs w:val="20"/>
          <w:lang w:val="fo-FO"/>
        </w:rPr>
        <w:t xml:space="preserve"> i </w:t>
      </w:r>
      <w:proofErr w:type="spellStart"/>
      <w:r w:rsidRPr="00047B2D">
        <w:rPr>
          <w:sz w:val="20"/>
          <w:szCs w:val="20"/>
          <w:lang w:val="fo-FO"/>
        </w:rPr>
        <w:t>kreditrisici</w:t>
      </w:r>
      <w:proofErr w:type="spellEnd"/>
      <w:r w:rsidRPr="00047B2D">
        <w:rPr>
          <w:sz w:val="20"/>
          <w:szCs w:val="20"/>
          <w:lang w:val="fo-FO"/>
        </w:rPr>
        <w:t xml:space="preserve"> </w:t>
      </w:r>
      <w:proofErr w:type="spellStart"/>
      <w:r w:rsidRPr="00047B2D">
        <w:rPr>
          <w:sz w:val="20"/>
          <w:szCs w:val="20"/>
          <w:lang w:val="fo-FO"/>
        </w:rPr>
        <w:t>over</w:t>
      </w:r>
      <w:proofErr w:type="spellEnd"/>
      <w:r w:rsidRPr="00047B2D">
        <w:rPr>
          <w:sz w:val="20"/>
          <w:szCs w:val="20"/>
          <w:lang w:val="fo-FO"/>
        </w:rPr>
        <w:t xml:space="preserve"> </w:t>
      </w:r>
      <w:proofErr w:type="spellStart"/>
      <w:r w:rsidRPr="00047B2D">
        <w:rPr>
          <w:sz w:val="20"/>
          <w:szCs w:val="20"/>
          <w:lang w:val="fo-FO"/>
        </w:rPr>
        <w:t>tid</w:t>
      </w:r>
      <w:proofErr w:type="spellEnd"/>
      <w:r w:rsidRPr="00047B2D">
        <w:rPr>
          <w:sz w:val="20"/>
          <w:szCs w:val="20"/>
          <w:lang w:val="fo-FO"/>
        </w:rPr>
        <w:t>.</w:t>
      </w:r>
      <w:r w:rsidR="008E0B44" w:rsidRPr="00047B2D">
        <w:rPr>
          <w:sz w:val="20"/>
          <w:szCs w:val="20"/>
          <w:lang w:val="fo-FO"/>
        </w:rPr>
        <w:t xml:space="preserve"> </w:t>
      </w:r>
      <w:proofErr w:type="spellStart"/>
      <w:r w:rsidR="008E0B44" w:rsidRPr="00047B2D">
        <w:rPr>
          <w:sz w:val="20"/>
          <w:szCs w:val="20"/>
          <w:lang w:val="fo-FO"/>
        </w:rPr>
        <w:t>Herunder</w:t>
      </w:r>
      <w:proofErr w:type="spellEnd"/>
      <w:r w:rsidR="008E0B44" w:rsidRPr="00047B2D">
        <w:rPr>
          <w:sz w:val="20"/>
          <w:szCs w:val="20"/>
          <w:lang w:val="fo-FO"/>
        </w:rPr>
        <w:t xml:space="preserve"> skal </w:t>
      </w:r>
      <w:proofErr w:type="spellStart"/>
      <w:r w:rsidR="008E0B44" w:rsidRPr="00047B2D">
        <w:rPr>
          <w:sz w:val="20"/>
          <w:szCs w:val="20"/>
          <w:lang w:val="fo-FO"/>
        </w:rPr>
        <w:t>rapporte</w:t>
      </w:r>
      <w:r w:rsidR="005145B6" w:rsidRPr="00047B2D">
        <w:rPr>
          <w:sz w:val="20"/>
          <w:szCs w:val="20"/>
          <w:lang w:val="fo-FO"/>
        </w:rPr>
        <w:t>r</w:t>
      </w:r>
      <w:r w:rsidR="008E0B44" w:rsidRPr="00047B2D">
        <w:rPr>
          <w:sz w:val="20"/>
          <w:szCs w:val="20"/>
          <w:lang w:val="fo-FO"/>
        </w:rPr>
        <w:t>ingen</w:t>
      </w:r>
      <w:proofErr w:type="spellEnd"/>
      <w:r w:rsidR="008E0B44" w:rsidRPr="00047B2D">
        <w:rPr>
          <w:sz w:val="20"/>
          <w:szCs w:val="20"/>
          <w:lang w:val="fo-FO"/>
        </w:rPr>
        <w:t xml:space="preserve"> </w:t>
      </w:r>
      <w:proofErr w:type="spellStart"/>
      <w:r w:rsidR="008E0B44" w:rsidRPr="00047B2D">
        <w:rPr>
          <w:sz w:val="20"/>
          <w:szCs w:val="20"/>
          <w:lang w:val="fo-FO"/>
        </w:rPr>
        <w:t>beskrive</w:t>
      </w:r>
      <w:proofErr w:type="spellEnd"/>
      <w:r w:rsidR="008E0B44" w:rsidRPr="00047B2D">
        <w:rPr>
          <w:sz w:val="20"/>
          <w:szCs w:val="20"/>
          <w:lang w:val="fo-FO"/>
        </w:rPr>
        <w:t xml:space="preserve"> </w:t>
      </w:r>
      <w:proofErr w:type="spellStart"/>
      <w:r w:rsidR="008E0B44" w:rsidRPr="00047B2D">
        <w:rPr>
          <w:sz w:val="20"/>
          <w:szCs w:val="20"/>
          <w:lang w:val="fo-FO"/>
        </w:rPr>
        <w:t>de</w:t>
      </w:r>
      <w:proofErr w:type="spellEnd"/>
      <w:r w:rsidR="008E0B44" w:rsidRPr="00047B2D">
        <w:rPr>
          <w:sz w:val="20"/>
          <w:szCs w:val="20"/>
          <w:lang w:val="fo-FO"/>
        </w:rPr>
        <w:t xml:space="preserve"> for</w:t>
      </w:r>
      <w:r w:rsidR="005145B6" w:rsidRPr="00047B2D">
        <w:rPr>
          <w:sz w:val="20"/>
          <w:szCs w:val="20"/>
          <w:lang w:val="fo-FO"/>
        </w:rPr>
        <w:t>h</w:t>
      </w:r>
      <w:r w:rsidR="008E0B44" w:rsidRPr="00047B2D">
        <w:rPr>
          <w:sz w:val="20"/>
          <w:szCs w:val="20"/>
          <w:lang w:val="fo-FO"/>
        </w:rPr>
        <w:t>o</w:t>
      </w:r>
      <w:r w:rsidR="005145B6" w:rsidRPr="00047B2D">
        <w:rPr>
          <w:sz w:val="20"/>
          <w:szCs w:val="20"/>
          <w:lang w:val="fo-FO"/>
        </w:rPr>
        <w:t xml:space="preserve">ld, </w:t>
      </w:r>
      <w:proofErr w:type="spellStart"/>
      <w:r w:rsidR="005145B6" w:rsidRPr="00047B2D">
        <w:rPr>
          <w:sz w:val="20"/>
          <w:szCs w:val="20"/>
          <w:lang w:val="fo-FO"/>
        </w:rPr>
        <w:t>som</w:t>
      </w:r>
      <w:proofErr w:type="spellEnd"/>
      <w:r w:rsidR="005145B6" w:rsidRPr="00047B2D">
        <w:rPr>
          <w:sz w:val="20"/>
          <w:szCs w:val="20"/>
          <w:lang w:val="fo-FO"/>
        </w:rPr>
        <w:t xml:space="preserve"> </w:t>
      </w:r>
      <w:proofErr w:type="spellStart"/>
      <w:r w:rsidR="005145B6" w:rsidRPr="00047B2D">
        <w:rPr>
          <w:sz w:val="20"/>
          <w:szCs w:val="20"/>
          <w:lang w:val="fo-FO"/>
        </w:rPr>
        <w:t>fremadrettet</w:t>
      </w:r>
      <w:proofErr w:type="spellEnd"/>
      <w:r w:rsidR="005145B6" w:rsidRPr="00047B2D">
        <w:rPr>
          <w:sz w:val="20"/>
          <w:szCs w:val="20"/>
          <w:lang w:val="fo-FO"/>
        </w:rPr>
        <w:t xml:space="preserve"> </w:t>
      </w:r>
      <w:proofErr w:type="spellStart"/>
      <w:r w:rsidR="005145B6" w:rsidRPr="00047B2D">
        <w:rPr>
          <w:sz w:val="20"/>
          <w:szCs w:val="20"/>
          <w:lang w:val="fo-FO"/>
        </w:rPr>
        <w:t>kan</w:t>
      </w:r>
      <w:proofErr w:type="spellEnd"/>
      <w:r w:rsidR="005145B6" w:rsidRPr="00047B2D">
        <w:rPr>
          <w:sz w:val="20"/>
          <w:szCs w:val="20"/>
          <w:lang w:val="fo-FO"/>
        </w:rPr>
        <w:t xml:space="preserve"> </w:t>
      </w:r>
      <w:proofErr w:type="spellStart"/>
      <w:r w:rsidR="005145B6" w:rsidRPr="00047B2D">
        <w:rPr>
          <w:sz w:val="20"/>
          <w:szCs w:val="20"/>
          <w:lang w:val="fo-FO"/>
        </w:rPr>
        <w:t>have</w:t>
      </w:r>
      <w:proofErr w:type="spellEnd"/>
      <w:r w:rsidR="005145B6" w:rsidRPr="00047B2D">
        <w:rPr>
          <w:sz w:val="20"/>
          <w:szCs w:val="20"/>
          <w:lang w:val="fo-FO"/>
        </w:rPr>
        <w:t xml:space="preserve"> </w:t>
      </w:r>
      <w:proofErr w:type="spellStart"/>
      <w:r w:rsidR="005145B6" w:rsidRPr="00047B2D">
        <w:rPr>
          <w:sz w:val="20"/>
          <w:szCs w:val="20"/>
          <w:lang w:val="fo-FO"/>
        </w:rPr>
        <w:t>væsentlig</w:t>
      </w:r>
      <w:proofErr w:type="spellEnd"/>
      <w:r w:rsidR="005145B6" w:rsidRPr="00047B2D">
        <w:rPr>
          <w:sz w:val="20"/>
          <w:szCs w:val="20"/>
          <w:lang w:val="fo-FO"/>
        </w:rPr>
        <w:t xml:space="preserve"> </w:t>
      </w:r>
      <w:proofErr w:type="spellStart"/>
      <w:r w:rsidR="005145B6" w:rsidRPr="00047B2D">
        <w:rPr>
          <w:sz w:val="20"/>
          <w:szCs w:val="20"/>
          <w:lang w:val="fo-FO"/>
        </w:rPr>
        <w:t>betydning</w:t>
      </w:r>
      <w:proofErr w:type="spellEnd"/>
      <w:r w:rsidR="005145B6" w:rsidRPr="00047B2D">
        <w:rPr>
          <w:sz w:val="20"/>
          <w:szCs w:val="20"/>
          <w:lang w:val="fo-FO"/>
        </w:rPr>
        <w:t xml:space="preserve"> for </w:t>
      </w:r>
      <w:proofErr w:type="spellStart"/>
      <w:r w:rsidR="005145B6" w:rsidRPr="00047B2D">
        <w:rPr>
          <w:sz w:val="20"/>
          <w:szCs w:val="20"/>
          <w:lang w:val="fo-FO"/>
        </w:rPr>
        <w:t>udviklingen</w:t>
      </w:r>
      <w:proofErr w:type="spellEnd"/>
      <w:r w:rsidR="005145B6" w:rsidRPr="00047B2D">
        <w:rPr>
          <w:sz w:val="20"/>
          <w:szCs w:val="20"/>
          <w:lang w:val="fo-FO"/>
        </w:rPr>
        <w:t xml:space="preserve"> i </w:t>
      </w:r>
      <w:proofErr w:type="spellStart"/>
      <w:r w:rsidR="005145B6" w:rsidRPr="00047B2D">
        <w:rPr>
          <w:sz w:val="20"/>
          <w:szCs w:val="20"/>
          <w:lang w:val="fo-FO"/>
        </w:rPr>
        <w:t>virksomhedens</w:t>
      </w:r>
      <w:proofErr w:type="spellEnd"/>
      <w:r w:rsidR="005145B6" w:rsidRPr="00047B2D">
        <w:rPr>
          <w:sz w:val="20"/>
          <w:szCs w:val="20"/>
          <w:lang w:val="fo-FO"/>
        </w:rPr>
        <w:t xml:space="preserve"> </w:t>
      </w:r>
      <w:proofErr w:type="spellStart"/>
      <w:r w:rsidR="005145B6" w:rsidRPr="00047B2D">
        <w:rPr>
          <w:sz w:val="20"/>
          <w:szCs w:val="20"/>
          <w:lang w:val="fo-FO"/>
        </w:rPr>
        <w:t>kreditrisiko</w:t>
      </w:r>
      <w:proofErr w:type="spellEnd"/>
      <w:r w:rsidR="005145B6" w:rsidRPr="00047B2D">
        <w:rPr>
          <w:sz w:val="20"/>
          <w:szCs w:val="20"/>
          <w:lang w:val="fo-FO"/>
        </w:rPr>
        <w:t xml:space="preserve">, </w:t>
      </w:r>
      <w:proofErr w:type="spellStart"/>
      <w:r w:rsidR="005145B6" w:rsidRPr="00047B2D">
        <w:rPr>
          <w:sz w:val="20"/>
          <w:szCs w:val="20"/>
          <w:lang w:val="fo-FO"/>
        </w:rPr>
        <w:t>herunder</w:t>
      </w:r>
      <w:proofErr w:type="spellEnd"/>
      <w:r w:rsidR="005145B6" w:rsidRPr="00047B2D">
        <w:rPr>
          <w:sz w:val="20"/>
          <w:szCs w:val="20"/>
          <w:lang w:val="fo-FO"/>
        </w:rPr>
        <w:t xml:space="preserve"> </w:t>
      </w:r>
      <w:proofErr w:type="spellStart"/>
      <w:r w:rsidR="005145B6" w:rsidRPr="00047B2D">
        <w:rPr>
          <w:sz w:val="20"/>
          <w:szCs w:val="20"/>
          <w:lang w:val="fo-FO"/>
        </w:rPr>
        <w:t>makroøkonomiske</w:t>
      </w:r>
      <w:proofErr w:type="spellEnd"/>
      <w:r w:rsidR="005145B6" w:rsidRPr="00047B2D">
        <w:rPr>
          <w:sz w:val="20"/>
          <w:szCs w:val="20"/>
          <w:lang w:val="fo-FO"/>
        </w:rPr>
        <w:t xml:space="preserve"> og </w:t>
      </w:r>
      <w:proofErr w:type="spellStart"/>
      <w:r w:rsidR="005145B6" w:rsidRPr="00047B2D">
        <w:rPr>
          <w:sz w:val="20"/>
          <w:szCs w:val="20"/>
          <w:lang w:val="fo-FO"/>
        </w:rPr>
        <w:t>demografiske</w:t>
      </w:r>
      <w:proofErr w:type="spellEnd"/>
      <w:r w:rsidR="005145B6" w:rsidRPr="00047B2D">
        <w:rPr>
          <w:sz w:val="20"/>
          <w:szCs w:val="20"/>
          <w:lang w:val="fo-FO"/>
        </w:rPr>
        <w:t xml:space="preserve"> forhold.</w:t>
      </w:r>
    </w:p>
    <w:p w14:paraId="753C2C6E" w14:textId="64A499FD" w:rsidR="00464C2E" w:rsidRPr="00047B2D" w:rsidRDefault="005A405E" w:rsidP="00196167">
      <w:pPr>
        <w:pStyle w:val="Nummer"/>
        <w:numPr>
          <w:ilvl w:val="0"/>
          <w:numId w:val="70"/>
        </w:numPr>
        <w:jc w:val="both"/>
        <w:divId w:val="1840848633"/>
        <w:rPr>
          <w:sz w:val="20"/>
          <w:szCs w:val="20"/>
          <w:lang w:val="fo-FO"/>
        </w:rPr>
      </w:pPr>
      <w:proofErr w:type="spellStart"/>
      <w:r w:rsidRPr="00047B2D">
        <w:rPr>
          <w:sz w:val="20"/>
          <w:szCs w:val="20"/>
          <w:lang w:val="fo-FO"/>
        </w:rPr>
        <w:lastRenderedPageBreak/>
        <w:t>Så</w:t>
      </w:r>
      <w:proofErr w:type="spellEnd"/>
      <w:r w:rsidRPr="00047B2D">
        <w:rPr>
          <w:sz w:val="20"/>
          <w:szCs w:val="20"/>
          <w:lang w:val="fo-FO"/>
        </w:rPr>
        <w:t xml:space="preserve"> </w:t>
      </w:r>
      <w:proofErr w:type="spellStart"/>
      <w:r w:rsidRPr="00047B2D">
        <w:rPr>
          <w:sz w:val="20"/>
          <w:szCs w:val="20"/>
          <w:lang w:val="fo-FO"/>
        </w:rPr>
        <w:t>vidt</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er </w:t>
      </w:r>
      <w:proofErr w:type="spellStart"/>
      <w:r w:rsidRPr="00047B2D">
        <w:rPr>
          <w:sz w:val="20"/>
          <w:szCs w:val="20"/>
          <w:lang w:val="fo-FO"/>
        </w:rPr>
        <w:t>muligt</w:t>
      </w:r>
      <w:proofErr w:type="spellEnd"/>
      <w:r w:rsidRPr="00047B2D">
        <w:rPr>
          <w:sz w:val="20"/>
          <w:szCs w:val="20"/>
          <w:lang w:val="fo-FO"/>
        </w:rPr>
        <w:t xml:space="preserve">, skal </w:t>
      </w:r>
      <w:proofErr w:type="spellStart"/>
      <w:r w:rsidRPr="00047B2D">
        <w:rPr>
          <w:sz w:val="20"/>
          <w:szCs w:val="20"/>
          <w:lang w:val="fo-FO"/>
        </w:rPr>
        <w:t>der</w:t>
      </w:r>
      <w:proofErr w:type="spellEnd"/>
      <w:r w:rsidRPr="00047B2D">
        <w:rPr>
          <w:sz w:val="20"/>
          <w:szCs w:val="20"/>
          <w:lang w:val="fo-FO"/>
        </w:rPr>
        <w:t xml:space="preserve"> i </w:t>
      </w:r>
      <w:proofErr w:type="spellStart"/>
      <w:r w:rsidRPr="00047B2D">
        <w:rPr>
          <w:sz w:val="20"/>
          <w:szCs w:val="20"/>
          <w:lang w:val="fo-FO"/>
        </w:rPr>
        <w:t>rapporteringen</w:t>
      </w:r>
      <w:proofErr w:type="spellEnd"/>
      <w:r w:rsidRPr="00047B2D">
        <w:rPr>
          <w:sz w:val="20"/>
          <w:szCs w:val="20"/>
          <w:lang w:val="fo-FO"/>
        </w:rPr>
        <w:t xml:space="preserve"> til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5145B6" w:rsidRPr="00047B2D">
        <w:rPr>
          <w:sz w:val="20"/>
          <w:szCs w:val="20"/>
          <w:lang w:val="fo-FO"/>
        </w:rPr>
        <w:t>om</w:t>
      </w:r>
      <w:proofErr w:type="spellEnd"/>
      <w:r w:rsidR="005145B6" w:rsidRPr="00047B2D">
        <w:rPr>
          <w:sz w:val="20"/>
          <w:szCs w:val="20"/>
          <w:lang w:val="fo-FO"/>
        </w:rPr>
        <w:t xml:space="preserve"> </w:t>
      </w:r>
      <w:proofErr w:type="spellStart"/>
      <w:r w:rsidRPr="00047B2D">
        <w:rPr>
          <w:sz w:val="20"/>
          <w:szCs w:val="20"/>
          <w:lang w:val="fo-FO"/>
        </w:rPr>
        <w:t>år</w:t>
      </w:r>
      <w:r w:rsidR="005145B6"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benchmarking</w:t>
      </w:r>
      <w:proofErr w:type="spellEnd"/>
      <w:r w:rsidRPr="00047B2D">
        <w:rPr>
          <w:sz w:val="20"/>
          <w:szCs w:val="20"/>
          <w:lang w:val="fo-FO"/>
        </w:rPr>
        <w:t xml:space="preserve"> til </w:t>
      </w:r>
      <w:proofErr w:type="spellStart"/>
      <w:r w:rsidRPr="00047B2D">
        <w:rPr>
          <w:sz w:val="20"/>
          <w:szCs w:val="20"/>
          <w:lang w:val="fo-FO"/>
        </w:rPr>
        <w:t>sammenlignelige</w:t>
      </w:r>
      <w:proofErr w:type="spellEnd"/>
      <w:r w:rsidRPr="00047B2D">
        <w:rPr>
          <w:sz w:val="20"/>
          <w:szCs w:val="20"/>
          <w:lang w:val="fo-FO"/>
        </w:rPr>
        <w:t xml:space="preserve"> </w:t>
      </w:r>
      <w:proofErr w:type="spellStart"/>
      <w:r w:rsidRPr="00047B2D">
        <w:rPr>
          <w:sz w:val="20"/>
          <w:szCs w:val="20"/>
          <w:lang w:val="fo-FO"/>
        </w:rPr>
        <w:t>pengeinstitutter</w:t>
      </w:r>
      <w:proofErr w:type="spellEnd"/>
      <w:r w:rsidRPr="00047B2D">
        <w:rPr>
          <w:sz w:val="20"/>
          <w:szCs w:val="20"/>
          <w:lang w:val="fo-FO"/>
        </w:rPr>
        <w:t xml:space="preserve">. I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hermed</w:t>
      </w:r>
      <w:proofErr w:type="spellEnd"/>
      <w:r w:rsidRPr="00047B2D">
        <w:rPr>
          <w:sz w:val="20"/>
          <w:szCs w:val="20"/>
          <w:lang w:val="fo-FO"/>
        </w:rPr>
        <w:t xml:space="preserve"> skal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bl.a</w:t>
      </w:r>
      <w:proofErr w:type="spellEnd"/>
      <w:r w:rsidRPr="00047B2D">
        <w:rPr>
          <w:sz w:val="20"/>
          <w:szCs w:val="20"/>
          <w:lang w:val="fo-FO"/>
        </w:rPr>
        <w:t xml:space="preserve">. </w:t>
      </w:r>
      <w:proofErr w:type="spellStart"/>
      <w:r w:rsidRPr="00047B2D">
        <w:rPr>
          <w:sz w:val="20"/>
          <w:szCs w:val="20"/>
          <w:lang w:val="fo-FO"/>
        </w:rPr>
        <w:t>baseret</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Finanstilsynets</w:t>
      </w:r>
      <w:proofErr w:type="spellEnd"/>
      <w:r w:rsidRPr="00047B2D">
        <w:rPr>
          <w:sz w:val="20"/>
          <w:szCs w:val="20"/>
          <w:lang w:val="fo-FO"/>
        </w:rPr>
        <w:t xml:space="preserve"> </w:t>
      </w:r>
      <w:proofErr w:type="spellStart"/>
      <w:r w:rsidRPr="00047B2D">
        <w:rPr>
          <w:sz w:val="20"/>
          <w:szCs w:val="20"/>
          <w:lang w:val="fo-FO"/>
        </w:rPr>
        <w:t>offentliggjorte</w:t>
      </w:r>
      <w:proofErr w:type="spellEnd"/>
      <w:r w:rsidRPr="00047B2D">
        <w:rPr>
          <w:sz w:val="20"/>
          <w:szCs w:val="20"/>
          <w:lang w:val="fo-FO"/>
        </w:rPr>
        <w:t xml:space="preserve"> </w:t>
      </w:r>
      <w:proofErr w:type="spellStart"/>
      <w:r w:rsidRPr="00047B2D">
        <w:rPr>
          <w:sz w:val="20"/>
          <w:szCs w:val="20"/>
          <w:lang w:val="fo-FO"/>
        </w:rPr>
        <w:t>redegørelser</w:t>
      </w:r>
      <w:proofErr w:type="spellEnd"/>
      <w:r w:rsidRPr="00047B2D">
        <w:rPr>
          <w:sz w:val="20"/>
          <w:szCs w:val="20"/>
          <w:lang w:val="fo-FO"/>
        </w:rPr>
        <w:t xml:space="preserve">, </w:t>
      </w:r>
      <w:proofErr w:type="spellStart"/>
      <w:r w:rsidRPr="00047B2D">
        <w:rPr>
          <w:sz w:val="20"/>
          <w:szCs w:val="20"/>
          <w:lang w:val="fo-FO"/>
        </w:rPr>
        <w:t>tages</w:t>
      </w:r>
      <w:proofErr w:type="spellEnd"/>
      <w:r w:rsidRPr="00047B2D">
        <w:rPr>
          <w:sz w:val="20"/>
          <w:szCs w:val="20"/>
          <w:lang w:val="fo-FO"/>
        </w:rPr>
        <w:t xml:space="preserve"> </w:t>
      </w:r>
      <w:proofErr w:type="spellStart"/>
      <w:r w:rsidRPr="00047B2D">
        <w:rPr>
          <w:sz w:val="20"/>
          <w:szCs w:val="20"/>
          <w:lang w:val="fo-FO"/>
        </w:rPr>
        <w:t>stilling</w:t>
      </w:r>
      <w:proofErr w:type="spellEnd"/>
      <w:r w:rsidRPr="00047B2D">
        <w:rPr>
          <w:sz w:val="20"/>
          <w:szCs w:val="20"/>
          <w:lang w:val="fo-FO"/>
        </w:rPr>
        <w:t xml:space="preserve"> til, i </w:t>
      </w:r>
      <w:proofErr w:type="spellStart"/>
      <w:r w:rsidRPr="00047B2D">
        <w:rPr>
          <w:sz w:val="20"/>
          <w:szCs w:val="20"/>
          <w:lang w:val="fo-FO"/>
        </w:rPr>
        <w:t>hvilket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disse</w:t>
      </w:r>
      <w:proofErr w:type="spellEnd"/>
      <w:r w:rsidRPr="00047B2D">
        <w:rPr>
          <w:sz w:val="20"/>
          <w:szCs w:val="20"/>
          <w:lang w:val="fo-FO"/>
        </w:rPr>
        <w:t xml:space="preserve"> </w:t>
      </w:r>
      <w:proofErr w:type="spellStart"/>
      <w:r w:rsidRPr="00047B2D">
        <w:rPr>
          <w:sz w:val="20"/>
          <w:szCs w:val="20"/>
          <w:lang w:val="fo-FO"/>
        </w:rPr>
        <w:t>institutter</w:t>
      </w:r>
      <w:proofErr w:type="spellEnd"/>
      <w:r w:rsidRPr="00047B2D">
        <w:rPr>
          <w:sz w:val="20"/>
          <w:szCs w:val="20"/>
          <w:lang w:val="fo-FO"/>
        </w:rPr>
        <w:t xml:space="preserve"> </w:t>
      </w:r>
      <w:proofErr w:type="spellStart"/>
      <w:r w:rsidRPr="00047B2D">
        <w:rPr>
          <w:sz w:val="20"/>
          <w:szCs w:val="20"/>
          <w:lang w:val="fo-FO"/>
        </w:rPr>
        <w:t>forekommer</w:t>
      </w:r>
      <w:proofErr w:type="spellEnd"/>
      <w:r w:rsidRPr="00047B2D">
        <w:rPr>
          <w:sz w:val="20"/>
          <w:szCs w:val="20"/>
          <w:lang w:val="fo-FO"/>
        </w:rPr>
        <w:t xml:space="preserve"> </w:t>
      </w:r>
      <w:proofErr w:type="spellStart"/>
      <w:r w:rsidRPr="00047B2D">
        <w:rPr>
          <w:sz w:val="20"/>
          <w:szCs w:val="20"/>
          <w:lang w:val="fo-FO"/>
        </w:rPr>
        <w:t>veldrevne</w:t>
      </w:r>
      <w:proofErr w:type="spellEnd"/>
      <w:r w:rsidRPr="00047B2D">
        <w:rPr>
          <w:sz w:val="20"/>
          <w:szCs w:val="20"/>
          <w:lang w:val="fo-FO"/>
        </w:rPr>
        <w:t>.</w:t>
      </w:r>
    </w:p>
    <w:p w14:paraId="20818068" w14:textId="5BDFB9C3" w:rsidR="00464C2E" w:rsidRPr="00047B2D" w:rsidRDefault="005A405E" w:rsidP="00196167">
      <w:pPr>
        <w:pStyle w:val="Nummer"/>
        <w:numPr>
          <w:ilvl w:val="0"/>
          <w:numId w:val="70"/>
        </w:numPr>
        <w:jc w:val="both"/>
        <w:divId w:val="1840848633"/>
        <w:rPr>
          <w:sz w:val="20"/>
          <w:szCs w:val="20"/>
        </w:rPr>
      </w:pPr>
      <w:r w:rsidRPr="00047B2D">
        <w:rPr>
          <w:sz w:val="20"/>
          <w:szCs w:val="20"/>
          <w:lang w:val="fo-FO"/>
        </w:rPr>
        <w:t xml:space="preserve">I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er relevant for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forståelse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for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dele</w:t>
      </w:r>
      <w:proofErr w:type="spellEnd"/>
      <w:r w:rsidRPr="00047B2D">
        <w:rPr>
          <w:sz w:val="20"/>
          <w:szCs w:val="20"/>
          <w:lang w:val="fo-FO"/>
        </w:rPr>
        <w:t xml:space="preserve"> </w:t>
      </w:r>
      <w:proofErr w:type="spellStart"/>
      <w:r w:rsidRPr="00047B2D">
        <w:rPr>
          <w:sz w:val="20"/>
          <w:szCs w:val="20"/>
          <w:lang w:val="fo-FO"/>
        </w:rPr>
        <w:t>heraf</w:t>
      </w:r>
      <w:proofErr w:type="spellEnd"/>
      <w:r w:rsidRPr="00047B2D">
        <w:rPr>
          <w:sz w:val="20"/>
          <w:szCs w:val="20"/>
          <w:lang w:val="fo-FO"/>
        </w:rPr>
        <w:t xml:space="preserve">, at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talmateriale</w:t>
      </w:r>
      <w:proofErr w:type="spellEnd"/>
      <w:r w:rsidRPr="00047B2D">
        <w:rPr>
          <w:sz w:val="20"/>
          <w:szCs w:val="20"/>
          <w:lang w:val="fo-FO"/>
        </w:rPr>
        <w:t xml:space="preserve"> skal </w:t>
      </w:r>
      <w:proofErr w:type="spellStart"/>
      <w:r w:rsidRPr="00047B2D">
        <w:rPr>
          <w:sz w:val="20"/>
          <w:szCs w:val="20"/>
          <w:lang w:val="fo-FO"/>
        </w:rPr>
        <w:t>suppleres</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understøttende</w:t>
      </w:r>
      <w:proofErr w:type="spellEnd"/>
      <w:r w:rsidRPr="00047B2D">
        <w:rPr>
          <w:sz w:val="20"/>
          <w:szCs w:val="20"/>
          <w:lang w:val="fo-FO"/>
        </w:rPr>
        <w:t xml:space="preserve"> </w:t>
      </w:r>
      <w:proofErr w:type="spellStart"/>
      <w:r w:rsidRPr="00047B2D">
        <w:rPr>
          <w:sz w:val="20"/>
          <w:szCs w:val="20"/>
          <w:lang w:val="fo-FO"/>
        </w:rPr>
        <w:t>beskrivelser</w:t>
      </w:r>
      <w:proofErr w:type="spellEnd"/>
      <w:r w:rsidRPr="00047B2D">
        <w:rPr>
          <w:sz w:val="20"/>
          <w:szCs w:val="20"/>
          <w:lang w:val="fo-FO"/>
        </w:rPr>
        <w:t xml:space="preserve">, </w:t>
      </w:r>
      <w:proofErr w:type="spellStart"/>
      <w:r w:rsidRPr="00047B2D">
        <w:rPr>
          <w:sz w:val="20"/>
          <w:szCs w:val="20"/>
          <w:lang w:val="fo-FO"/>
        </w:rPr>
        <w:t>analyser</w:t>
      </w:r>
      <w:proofErr w:type="spellEnd"/>
      <w:r w:rsidRPr="00047B2D">
        <w:rPr>
          <w:sz w:val="20"/>
          <w:szCs w:val="20"/>
          <w:lang w:val="fo-FO"/>
        </w:rPr>
        <w:t xml:space="preserve"> og </w:t>
      </w:r>
      <w:proofErr w:type="spellStart"/>
      <w:r w:rsidRPr="00047B2D">
        <w:rPr>
          <w:sz w:val="20"/>
          <w:szCs w:val="20"/>
          <w:lang w:val="fo-FO"/>
        </w:rPr>
        <w:t>vurderinger</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w:t>
      </w:r>
      <w:proofErr w:type="spellStart"/>
      <w:r w:rsidRPr="00047B2D">
        <w:rPr>
          <w:sz w:val="20"/>
          <w:szCs w:val="20"/>
          <w:lang w:val="fo-FO"/>
        </w:rPr>
        <w:t>særligt</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indikationer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væsentligt</w:t>
      </w:r>
      <w:proofErr w:type="spellEnd"/>
      <w:r w:rsidRPr="00047B2D">
        <w:rPr>
          <w:sz w:val="20"/>
          <w:szCs w:val="20"/>
          <w:lang w:val="fo-FO"/>
        </w:rPr>
        <w:t xml:space="preserve"> </w:t>
      </w:r>
      <w:proofErr w:type="spellStart"/>
      <w:r w:rsidRPr="00047B2D">
        <w:rPr>
          <w:sz w:val="20"/>
          <w:szCs w:val="20"/>
          <w:lang w:val="fo-FO"/>
        </w:rPr>
        <w:t>forhøjede</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w:t>
      </w:r>
    </w:p>
    <w:p w14:paraId="2327E6C8" w14:textId="7B01A7FA" w:rsidR="00464C2E" w:rsidRPr="00047B2D" w:rsidRDefault="005A405E" w:rsidP="00196167">
      <w:pPr>
        <w:pStyle w:val="Nummer"/>
        <w:numPr>
          <w:ilvl w:val="0"/>
          <w:numId w:val="70"/>
        </w:numPr>
        <w:jc w:val="both"/>
        <w:divId w:val="1840848633"/>
        <w:rPr>
          <w:sz w:val="20"/>
          <w:szCs w:val="20"/>
        </w:rPr>
      </w:pPr>
      <w:proofErr w:type="spellStart"/>
      <w:r w:rsidRPr="00047B2D">
        <w:rPr>
          <w:sz w:val="20"/>
          <w:szCs w:val="20"/>
          <w:lang w:val="fo-FO"/>
        </w:rPr>
        <w:t>Formålet</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rapporteringen</w:t>
      </w:r>
      <w:proofErr w:type="spellEnd"/>
      <w:r w:rsidRPr="00047B2D">
        <w:rPr>
          <w:sz w:val="20"/>
          <w:szCs w:val="20"/>
          <w:lang w:val="fo-FO"/>
        </w:rPr>
        <w:t xml:space="preserve"> er at </w:t>
      </w:r>
      <w:proofErr w:type="spellStart"/>
      <w:r w:rsidRPr="00047B2D">
        <w:rPr>
          <w:sz w:val="20"/>
          <w:szCs w:val="20"/>
          <w:lang w:val="fo-FO"/>
        </w:rPr>
        <w:t>bidrage</w:t>
      </w:r>
      <w:proofErr w:type="spellEnd"/>
      <w:r w:rsidRPr="00047B2D">
        <w:rPr>
          <w:sz w:val="20"/>
          <w:szCs w:val="20"/>
          <w:lang w:val="fo-FO"/>
        </w:rPr>
        <w:t xml:space="preserve"> til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for at </w:t>
      </w:r>
      <w:proofErr w:type="spellStart"/>
      <w:r w:rsidRPr="00047B2D">
        <w:rPr>
          <w:sz w:val="20"/>
          <w:szCs w:val="20"/>
          <w:lang w:val="fo-FO"/>
        </w:rPr>
        <w:t>træffe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kreditrisici</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ændringer</w:t>
      </w:r>
      <w:proofErr w:type="spellEnd"/>
      <w:r w:rsidRPr="00047B2D">
        <w:rPr>
          <w:sz w:val="20"/>
          <w:szCs w:val="20"/>
          <w:lang w:val="fo-FO"/>
        </w:rPr>
        <w:t xml:space="preserve"> i </w:t>
      </w:r>
      <w:proofErr w:type="spellStart"/>
      <w:r w:rsidRPr="00047B2D">
        <w:rPr>
          <w:sz w:val="20"/>
          <w:szCs w:val="20"/>
          <w:lang w:val="fo-FO"/>
        </w:rPr>
        <w:t>forretningsmodellen</w:t>
      </w:r>
      <w:proofErr w:type="spellEnd"/>
      <w:r w:rsidRPr="00047B2D">
        <w:rPr>
          <w:sz w:val="20"/>
          <w:szCs w:val="20"/>
          <w:lang w:val="fo-FO"/>
        </w:rPr>
        <w:t xml:space="preserve">, </w:t>
      </w:r>
      <w:proofErr w:type="spellStart"/>
      <w:r w:rsidRPr="00047B2D">
        <w:rPr>
          <w:sz w:val="20"/>
          <w:szCs w:val="20"/>
          <w:lang w:val="fo-FO"/>
        </w:rPr>
        <w:t>kreditpolitikken</w:t>
      </w:r>
      <w:proofErr w:type="spellEnd"/>
      <w:r w:rsidRPr="00047B2D">
        <w:rPr>
          <w:sz w:val="20"/>
          <w:szCs w:val="20"/>
          <w:lang w:val="fo-FO"/>
        </w:rPr>
        <w:t xml:space="preserve"> og </w:t>
      </w:r>
      <w:proofErr w:type="spellStart"/>
      <w:r w:rsidRPr="00047B2D">
        <w:rPr>
          <w:sz w:val="20"/>
          <w:szCs w:val="20"/>
          <w:lang w:val="fo-FO"/>
        </w:rPr>
        <w:t>retningslinjerne</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Tilsvarende</w:t>
      </w:r>
      <w:proofErr w:type="spellEnd"/>
      <w:r w:rsidRPr="00047B2D">
        <w:rPr>
          <w:sz w:val="20"/>
          <w:szCs w:val="20"/>
          <w:lang w:val="fo-FO"/>
        </w:rPr>
        <w:t xml:space="preserve"> skal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bidrage</w:t>
      </w:r>
      <w:proofErr w:type="spellEnd"/>
      <w:r w:rsidRPr="00047B2D">
        <w:rPr>
          <w:sz w:val="20"/>
          <w:szCs w:val="20"/>
          <w:lang w:val="fo-FO"/>
        </w:rPr>
        <w:t xml:space="preserve"> til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grundlag</w:t>
      </w:r>
      <w:proofErr w:type="spellEnd"/>
      <w:r w:rsidRPr="00047B2D">
        <w:rPr>
          <w:sz w:val="20"/>
          <w:szCs w:val="20"/>
          <w:lang w:val="fo-FO"/>
        </w:rPr>
        <w:t xml:space="preserve"> for at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løser</w:t>
      </w:r>
      <w:proofErr w:type="spellEnd"/>
      <w:r w:rsidRPr="00047B2D">
        <w:rPr>
          <w:sz w:val="20"/>
          <w:szCs w:val="20"/>
          <w:lang w:val="fo-FO"/>
        </w:rPr>
        <w:t xml:space="preserve"> </w:t>
      </w:r>
      <w:proofErr w:type="spellStart"/>
      <w:r w:rsidRPr="00047B2D">
        <w:rPr>
          <w:sz w:val="20"/>
          <w:szCs w:val="20"/>
          <w:lang w:val="fo-FO"/>
        </w:rPr>
        <w:t>opgaverne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kreditområdet</w:t>
      </w:r>
      <w:proofErr w:type="spellEnd"/>
      <w:r w:rsidRPr="00047B2D">
        <w:rPr>
          <w:sz w:val="20"/>
          <w:szCs w:val="20"/>
          <w:lang w:val="fo-FO"/>
        </w:rPr>
        <w:t xml:space="preserve"> </w:t>
      </w:r>
      <w:proofErr w:type="spellStart"/>
      <w:r w:rsidRPr="00047B2D">
        <w:rPr>
          <w:sz w:val="20"/>
          <w:szCs w:val="20"/>
          <w:lang w:val="fo-FO"/>
        </w:rPr>
        <w:t>tilfredsstillende</w:t>
      </w:r>
      <w:proofErr w:type="spellEnd"/>
      <w:r w:rsidRPr="00047B2D">
        <w:rPr>
          <w:sz w:val="20"/>
          <w:szCs w:val="20"/>
          <w:lang w:val="fo-FO"/>
        </w:rPr>
        <w:t>.</w:t>
      </w:r>
    </w:p>
    <w:p w14:paraId="4CCD47B2" w14:textId="77777777" w:rsidR="00464C2E" w:rsidRPr="00047B2D" w:rsidRDefault="005A405E" w:rsidP="00196167">
      <w:pPr>
        <w:pStyle w:val="Nummer"/>
        <w:jc w:val="both"/>
        <w:divId w:val="1840848633"/>
        <w:rPr>
          <w:sz w:val="20"/>
          <w:szCs w:val="20"/>
        </w:rPr>
      </w:pPr>
      <w:r w:rsidRPr="00047B2D">
        <w:rPr>
          <w:b/>
          <w:bCs/>
          <w:sz w:val="20"/>
          <w:szCs w:val="20"/>
          <w:lang w:val="fo-FO"/>
        </w:rPr>
        <w:t> </w:t>
      </w:r>
    </w:p>
    <w:p w14:paraId="7A44449D" w14:textId="1DD7A214" w:rsidR="00464C2E" w:rsidRPr="00047B2D" w:rsidRDefault="005A405E">
      <w:pPr>
        <w:pStyle w:val="Nummer"/>
        <w:jc w:val="center"/>
        <w:divId w:val="1840848633"/>
        <w:rPr>
          <w:b/>
          <w:bCs/>
          <w:sz w:val="20"/>
          <w:szCs w:val="20"/>
          <w:lang w:val="fo-FO"/>
        </w:rPr>
      </w:pPr>
      <w:proofErr w:type="spellStart"/>
      <w:r w:rsidRPr="00047B2D">
        <w:rPr>
          <w:b/>
          <w:bCs/>
          <w:sz w:val="20"/>
          <w:szCs w:val="20"/>
          <w:lang w:val="fo-FO"/>
        </w:rPr>
        <w:t>Regnskabsmæssig</w:t>
      </w:r>
      <w:proofErr w:type="spellEnd"/>
      <w:r w:rsidRPr="00047B2D">
        <w:rPr>
          <w:b/>
          <w:bCs/>
          <w:sz w:val="20"/>
          <w:szCs w:val="20"/>
          <w:lang w:val="fo-FO"/>
        </w:rPr>
        <w:t xml:space="preserve"> praksis</w:t>
      </w:r>
    </w:p>
    <w:p w14:paraId="7471A311" w14:textId="77777777" w:rsidR="00196167" w:rsidRPr="00047B2D" w:rsidRDefault="00196167">
      <w:pPr>
        <w:pStyle w:val="Nummer"/>
        <w:jc w:val="center"/>
        <w:divId w:val="1840848633"/>
        <w:rPr>
          <w:sz w:val="20"/>
          <w:szCs w:val="20"/>
        </w:rPr>
      </w:pPr>
    </w:p>
    <w:p w14:paraId="280929C8" w14:textId="6B1F4084" w:rsidR="00464C2E" w:rsidRPr="00047B2D" w:rsidRDefault="005145B6" w:rsidP="00196167">
      <w:pPr>
        <w:pStyle w:val="Nummer"/>
        <w:numPr>
          <w:ilvl w:val="0"/>
          <w:numId w:val="70"/>
        </w:numPr>
        <w:jc w:val="both"/>
        <w:divId w:val="1840848633"/>
        <w:rPr>
          <w:sz w:val="20"/>
          <w:szCs w:val="20"/>
          <w:lang w:val="fo-FO"/>
        </w:rPr>
      </w:pPr>
      <w:proofErr w:type="spellStart"/>
      <w:r w:rsidRPr="00047B2D">
        <w:rPr>
          <w:sz w:val="20"/>
          <w:szCs w:val="20"/>
          <w:lang w:val="fo-FO"/>
        </w:rPr>
        <w:t>Virksomheden</w:t>
      </w:r>
      <w:proofErr w:type="spellEnd"/>
      <w:r w:rsidR="005A405E" w:rsidRPr="00047B2D">
        <w:rPr>
          <w:sz w:val="20"/>
          <w:szCs w:val="20"/>
          <w:lang w:val="fo-FO"/>
        </w:rPr>
        <w:t xml:space="preserve"> skal </w:t>
      </w:r>
      <w:proofErr w:type="spellStart"/>
      <w:r w:rsidR="005A405E" w:rsidRPr="00047B2D">
        <w:rPr>
          <w:sz w:val="20"/>
          <w:szCs w:val="20"/>
          <w:lang w:val="fo-FO"/>
        </w:rPr>
        <w:t>have</w:t>
      </w:r>
      <w:proofErr w:type="spellEnd"/>
      <w:r w:rsidR="005A405E" w:rsidRPr="00047B2D">
        <w:rPr>
          <w:sz w:val="20"/>
          <w:szCs w:val="20"/>
          <w:lang w:val="fo-FO"/>
        </w:rPr>
        <w:t xml:space="preserve"> </w:t>
      </w:r>
      <w:proofErr w:type="spellStart"/>
      <w:r w:rsidR="005A405E" w:rsidRPr="00047B2D">
        <w:rPr>
          <w:sz w:val="20"/>
          <w:szCs w:val="20"/>
          <w:lang w:val="fo-FO"/>
        </w:rPr>
        <w:t>betryggende</w:t>
      </w:r>
      <w:proofErr w:type="spellEnd"/>
      <w:r w:rsidR="005A405E" w:rsidRPr="00047B2D">
        <w:rPr>
          <w:sz w:val="20"/>
          <w:szCs w:val="20"/>
          <w:lang w:val="fo-FO"/>
        </w:rPr>
        <w:t xml:space="preserve"> </w:t>
      </w:r>
      <w:proofErr w:type="spellStart"/>
      <w:r w:rsidR="005A405E" w:rsidRPr="00047B2D">
        <w:rPr>
          <w:sz w:val="20"/>
          <w:szCs w:val="20"/>
          <w:lang w:val="fo-FO"/>
        </w:rPr>
        <w:t>dokumentation</w:t>
      </w:r>
      <w:proofErr w:type="spellEnd"/>
      <w:r w:rsidR="005A405E" w:rsidRPr="00047B2D">
        <w:rPr>
          <w:sz w:val="20"/>
          <w:szCs w:val="20"/>
          <w:lang w:val="fo-FO"/>
        </w:rPr>
        <w:t xml:space="preserve"> for, </w:t>
      </w:r>
      <w:proofErr w:type="spellStart"/>
      <w:r w:rsidR="005A405E" w:rsidRPr="00047B2D">
        <w:rPr>
          <w:sz w:val="20"/>
          <w:szCs w:val="20"/>
          <w:lang w:val="fo-FO"/>
        </w:rPr>
        <w:t>hvordan</w:t>
      </w:r>
      <w:proofErr w:type="spellEnd"/>
      <w:r w:rsidR="005A405E" w:rsidRPr="00047B2D">
        <w:rPr>
          <w:sz w:val="20"/>
          <w:szCs w:val="20"/>
          <w:lang w:val="fo-FO"/>
        </w:rPr>
        <w:t xml:space="preserve"> </w:t>
      </w:r>
      <w:proofErr w:type="spellStart"/>
      <w:r w:rsidR="005A405E" w:rsidRPr="00047B2D">
        <w:rPr>
          <w:sz w:val="20"/>
          <w:szCs w:val="20"/>
          <w:lang w:val="fo-FO"/>
        </w:rPr>
        <w:t>nedskrivningerne</w:t>
      </w:r>
      <w:proofErr w:type="spellEnd"/>
      <w:r w:rsidR="005A405E" w:rsidRPr="00047B2D">
        <w:rPr>
          <w:sz w:val="20"/>
          <w:szCs w:val="20"/>
          <w:lang w:val="fo-FO"/>
        </w:rPr>
        <w:t xml:space="preserve"> </w:t>
      </w:r>
      <w:proofErr w:type="spellStart"/>
      <w:r w:rsidRPr="00047B2D">
        <w:rPr>
          <w:sz w:val="20"/>
          <w:szCs w:val="20"/>
          <w:lang w:val="fo-FO"/>
        </w:rPr>
        <w:t>indregnet</w:t>
      </w:r>
      <w:proofErr w:type="spellEnd"/>
      <w:r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 xml:space="preserve"> </w:t>
      </w:r>
      <w:proofErr w:type="spellStart"/>
      <w:r w:rsidRPr="00047B2D">
        <w:rPr>
          <w:sz w:val="20"/>
          <w:szCs w:val="20"/>
          <w:lang w:val="fo-FO"/>
        </w:rPr>
        <w:t>regnskabsposten</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og </w:t>
      </w:r>
      <w:proofErr w:type="spellStart"/>
      <w:r w:rsidRPr="00047B2D">
        <w:rPr>
          <w:sz w:val="20"/>
          <w:szCs w:val="20"/>
          <w:lang w:val="fo-FO"/>
        </w:rPr>
        <w:t>tilgodehavender</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 xml:space="preserve">.” </w:t>
      </w:r>
      <w:r w:rsidR="005A405E" w:rsidRPr="00047B2D">
        <w:rPr>
          <w:sz w:val="20"/>
          <w:szCs w:val="20"/>
          <w:lang w:val="fo-FO"/>
        </w:rPr>
        <w:t xml:space="preserve">er </w:t>
      </w:r>
      <w:proofErr w:type="spellStart"/>
      <w:r w:rsidR="005A405E" w:rsidRPr="00047B2D">
        <w:rPr>
          <w:sz w:val="20"/>
          <w:szCs w:val="20"/>
          <w:lang w:val="fo-FO"/>
        </w:rPr>
        <w:t>fremkommet</w:t>
      </w:r>
      <w:proofErr w:type="spellEnd"/>
      <w:r w:rsidR="005A405E" w:rsidRPr="00047B2D">
        <w:rPr>
          <w:sz w:val="20"/>
          <w:szCs w:val="20"/>
          <w:lang w:val="fo-FO"/>
        </w:rPr>
        <w:t xml:space="preserve">. </w:t>
      </w:r>
      <w:proofErr w:type="spellStart"/>
      <w:r w:rsidRPr="00047B2D">
        <w:rPr>
          <w:sz w:val="20"/>
          <w:szCs w:val="20"/>
          <w:lang w:val="fo-FO"/>
        </w:rPr>
        <w:t>Udover</w:t>
      </w:r>
      <w:proofErr w:type="spellEnd"/>
      <w:r w:rsidR="005A405E" w:rsidRPr="00047B2D">
        <w:rPr>
          <w:sz w:val="20"/>
          <w:szCs w:val="20"/>
          <w:lang w:val="fo-FO"/>
        </w:rPr>
        <w:t xml:space="preserve"> </w:t>
      </w:r>
      <w:proofErr w:type="spellStart"/>
      <w:r w:rsidR="005A405E" w:rsidRPr="00047B2D">
        <w:rPr>
          <w:sz w:val="20"/>
          <w:szCs w:val="20"/>
          <w:lang w:val="fo-FO"/>
        </w:rPr>
        <w:t>kravene</w:t>
      </w:r>
      <w:proofErr w:type="spellEnd"/>
      <w:r w:rsidR="005A405E" w:rsidRPr="00047B2D">
        <w:rPr>
          <w:sz w:val="20"/>
          <w:szCs w:val="20"/>
          <w:lang w:val="fo-FO"/>
        </w:rPr>
        <w:t xml:space="preserve"> til </w:t>
      </w:r>
      <w:proofErr w:type="spellStart"/>
      <w:r w:rsidR="005A405E" w:rsidRPr="00047B2D">
        <w:rPr>
          <w:sz w:val="20"/>
          <w:szCs w:val="20"/>
          <w:lang w:val="fo-FO"/>
        </w:rPr>
        <w:t>dokumentation</w:t>
      </w:r>
      <w:proofErr w:type="spellEnd"/>
      <w:r w:rsidR="005A405E" w:rsidRPr="00047B2D">
        <w:rPr>
          <w:sz w:val="20"/>
          <w:szCs w:val="20"/>
          <w:lang w:val="fo-FO"/>
        </w:rPr>
        <w:t xml:space="preserve"> i </w:t>
      </w:r>
      <w:proofErr w:type="spellStart"/>
      <w:r w:rsidR="005A405E" w:rsidRPr="00047B2D">
        <w:rPr>
          <w:sz w:val="20"/>
          <w:szCs w:val="20"/>
          <w:lang w:val="fo-FO"/>
        </w:rPr>
        <w:t>bilag</w:t>
      </w:r>
      <w:proofErr w:type="spellEnd"/>
      <w:r w:rsidR="005A405E" w:rsidRPr="00047B2D">
        <w:rPr>
          <w:sz w:val="20"/>
          <w:szCs w:val="20"/>
          <w:lang w:val="fo-FO"/>
        </w:rPr>
        <w:t xml:space="preserve"> 10 til </w:t>
      </w:r>
      <w:proofErr w:type="spellStart"/>
      <w:r w:rsidR="005A405E" w:rsidRPr="00047B2D">
        <w:rPr>
          <w:sz w:val="20"/>
          <w:szCs w:val="20"/>
          <w:lang w:val="fo-FO"/>
        </w:rPr>
        <w:t>bekendtgørelse</w:t>
      </w:r>
      <w:proofErr w:type="spellEnd"/>
      <w:r w:rsidR="005A405E" w:rsidRPr="00047B2D">
        <w:rPr>
          <w:sz w:val="20"/>
          <w:szCs w:val="20"/>
          <w:lang w:val="fo-FO"/>
        </w:rPr>
        <w:t xml:space="preserve"> for </w:t>
      </w:r>
      <w:proofErr w:type="spellStart"/>
      <w:r w:rsidR="005A405E" w:rsidRPr="00047B2D">
        <w:rPr>
          <w:sz w:val="20"/>
          <w:szCs w:val="20"/>
          <w:lang w:val="fo-FO"/>
        </w:rPr>
        <w:t>Færøerne</w:t>
      </w:r>
      <w:proofErr w:type="spellEnd"/>
      <w:r w:rsidR="005A405E"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finansielle</w:t>
      </w:r>
      <w:proofErr w:type="spellEnd"/>
      <w:r w:rsidR="005A405E" w:rsidRPr="00047B2D">
        <w:rPr>
          <w:sz w:val="20"/>
          <w:szCs w:val="20"/>
          <w:lang w:val="fo-FO"/>
        </w:rPr>
        <w:t xml:space="preserve"> </w:t>
      </w:r>
      <w:proofErr w:type="spellStart"/>
      <w:r w:rsidR="005A405E" w:rsidRPr="00047B2D">
        <w:rPr>
          <w:sz w:val="20"/>
          <w:szCs w:val="20"/>
          <w:lang w:val="fo-FO"/>
        </w:rPr>
        <w:t>rapporter</w:t>
      </w:r>
      <w:proofErr w:type="spellEnd"/>
      <w:r w:rsidR="005A405E" w:rsidRPr="00047B2D">
        <w:rPr>
          <w:sz w:val="20"/>
          <w:szCs w:val="20"/>
          <w:lang w:val="fo-FO"/>
        </w:rPr>
        <w:t xml:space="preserve"> for </w:t>
      </w:r>
      <w:proofErr w:type="spellStart"/>
      <w:r w:rsidR="005A405E" w:rsidRPr="00047B2D">
        <w:rPr>
          <w:sz w:val="20"/>
          <w:szCs w:val="20"/>
          <w:lang w:val="fo-FO"/>
        </w:rPr>
        <w:t>kreditinstitutter</w:t>
      </w:r>
      <w:proofErr w:type="spellEnd"/>
      <w:r w:rsidR="005A405E" w:rsidRPr="00047B2D">
        <w:rPr>
          <w:sz w:val="20"/>
          <w:szCs w:val="20"/>
          <w:lang w:val="fo-FO"/>
        </w:rPr>
        <w:t xml:space="preserve"> og </w:t>
      </w:r>
      <w:proofErr w:type="spellStart"/>
      <w:r w:rsidR="005A405E" w:rsidRPr="00047B2D">
        <w:rPr>
          <w:sz w:val="20"/>
          <w:szCs w:val="20"/>
          <w:lang w:val="fo-FO"/>
        </w:rPr>
        <w:t>fondsmæglerselskaber</w:t>
      </w:r>
      <w:proofErr w:type="spellEnd"/>
      <w:r w:rsidR="005A405E" w:rsidRPr="00047B2D">
        <w:rPr>
          <w:sz w:val="20"/>
          <w:szCs w:val="20"/>
          <w:lang w:val="fo-FO"/>
        </w:rPr>
        <w:t xml:space="preserve"> </w:t>
      </w:r>
      <w:proofErr w:type="spellStart"/>
      <w:r w:rsidR="005A405E" w:rsidRPr="00047B2D">
        <w:rPr>
          <w:sz w:val="20"/>
          <w:szCs w:val="20"/>
          <w:lang w:val="fo-FO"/>
        </w:rPr>
        <w:t>m.fl</w:t>
      </w:r>
      <w:proofErr w:type="spellEnd"/>
      <w:r w:rsidR="005A405E" w:rsidRPr="00047B2D">
        <w:rPr>
          <w:sz w:val="20"/>
          <w:szCs w:val="20"/>
          <w:lang w:val="fo-FO"/>
        </w:rPr>
        <w:t>.</w:t>
      </w:r>
      <w:r w:rsidRPr="00047B2D">
        <w:rPr>
          <w:sz w:val="20"/>
          <w:szCs w:val="20"/>
          <w:lang w:val="fo-FO"/>
        </w:rPr>
        <w:t xml:space="preserve"> skal </w:t>
      </w:r>
      <w:proofErr w:type="spellStart"/>
      <w:r w:rsidRPr="00047B2D">
        <w:rPr>
          <w:sz w:val="20"/>
          <w:szCs w:val="20"/>
          <w:lang w:val="fo-FO"/>
        </w:rPr>
        <w:t>betryggende</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omfatte</w:t>
      </w:r>
      <w:proofErr w:type="spellEnd"/>
      <w:r w:rsidRPr="00047B2D">
        <w:rPr>
          <w:sz w:val="20"/>
          <w:szCs w:val="20"/>
          <w:lang w:val="fo-FO"/>
        </w:rPr>
        <w:t xml:space="preserve"> </w:t>
      </w:r>
      <w:proofErr w:type="spellStart"/>
      <w:r w:rsidRPr="00047B2D">
        <w:rPr>
          <w:sz w:val="20"/>
          <w:szCs w:val="20"/>
          <w:lang w:val="fo-FO"/>
        </w:rPr>
        <w:t>følgende</w:t>
      </w:r>
      <w:proofErr w:type="spellEnd"/>
      <w:r w:rsidRPr="00047B2D">
        <w:rPr>
          <w:sz w:val="20"/>
          <w:szCs w:val="20"/>
          <w:lang w:val="fo-FO"/>
        </w:rPr>
        <w:t>:</w:t>
      </w:r>
    </w:p>
    <w:p w14:paraId="0294A31E" w14:textId="28FAF5F3" w:rsidR="00464C2E" w:rsidRPr="00047B2D" w:rsidRDefault="00464C2E" w:rsidP="00196167">
      <w:pPr>
        <w:pStyle w:val="Litra"/>
        <w:jc w:val="both"/>
        <w:divId w:val="1840848633"/>
        <w:rPr>
          <w:sz w:val="20"/>
          <w:szCs w:val="20"/>
          <w:lang w:val="fo-FO"/>
        </w:rPr>
      </w:pPr>
    </w:p>
    <w:p w14:paraId="6FCC6F0D" w14:textId="08F4F8DA" w:rsidR="008B2F24" w:rsidRPr="00047B2D" w:rsidRDefault="008E0B44" w:rsidP="00196167">
      <w:pPr>
        <w:pStyle w:val="Nummer"/>
        <w:numPr>
          <w:ilvl w:val="0"/>
          <w:numId w:val="113"/>
        </w:numPr>
        <w:jc w:val="both"/>
        <w:divId w:val="1840848633"/>
        <w:rPr>
          <w:sz w:val="20"/>
          <w:szCs w:val="20"/>
        </w:rPr>
      </w:pPr>
      <w:r w:rsidRPr="00047B2D">
        <w:rPr>
          <w:sz w:val="20"/>
          <w:szCs w:val="20"/>
          <w:lang w:val="fo-FO"/>
        </w:rPr>
        <w:t xml:space="preserve">For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r w:rsidR="005A405E" w:rsidRPr="00047B2D">
        <w:rPr>
          <w:sz w:val="20"/>
          <w:szCs w:val="20"/>
          <w:lang w:val="fo-FO"/>
        </w:rPr>
        <w:t xml:space="preserve">skal </w:t>
      </w:r>
      <w:proofErr w:type="spellStart"/>
      <w:r w:rsidR="005A405E" w:rsidRPr="00047B2D">
        <w:rPr>
          <w:sz w:val="20"/>
          <w:szCs w:val="20"/>
          <w:lang w:val="fo-FO"/>
        </w:rPr>
        <w:t>der</w:t>
      </w:r>
      <w:proofErr w:type="spellEnd"/>
      <w:r w:rsidR="005A405E" w:rsidRPr="00047B2D">
        <w:rPr>
          <w:sz w:val="20"/>
          <w:szCs w:val="20"/>
          <w:lang w:val="fo-FO"/>
        </w:rPr>
        <w:t xml:space="preserve"> </w:t>
      </w:r>
      <w:proofErr w:type="spellStart"/>
      <w:r w:rsidR="005A405E" w:rsidRPr="00047B2D">
        <w:rPr>
          <w:sz w:val="20"/>
          <w:szCs w:val="20"/>
          <w:lang w:val="fo-FO"/>
        </w:rPr>
        <w:t>foreligge</w:t>
      </w:r>
      <w:proofErr w:type="spellEnd"/>
      <w:r w:rsidR="005A405E" w:rsidRPr="00047B2D">
        <w:rPr>
          <w:sz w:val="20"/>
          <w:szCs w:val="20"/>
          <w:lang w:val="fo-FO"/>
        </w:rPr>
        <w:t xml:space="preserve"> </w:t>
      </w:r>
      <w:proofErr w:type="spellStart"/>
      <w:r w:rsidR="005A405E" w:rsidRPr="00047B2D">
        <w:rPr>
          <w:sz w:val="20"/>
          <w:szCs w:val="20"/>
          <w:lang w:val="fo-FO"/>
        </w:rPr>
        <w:t>en</w:t>
      </w:r>
      <w:proofErr w:type="spellEnd"/>
      <w:r w:rsidR="005A405E" w:rsidRPr="00047B2D">
        <w:rPr>
          <w:sz w:val="20"/>
          <w:szCs w:val="20"/>
          <w:lang w:val="fo-FO"/>
        </w:rPr>
        <w:t xml:space="preserve"> </w:t>
      </w:r>
      <w:proofErr w:type="spellStart"/>
      <w:r w:rsidR="005A405E" w:rsidRPr="00047B2D">
        <w:rPr>
          <w:sz w:val="20"/>
          <w:szCs w:val="20"/>
          <w:lang w:val="fo-FO"/>
        </w:rPr>
        <w:t>nedskrivningsberegning</w:t>
      </w:r>
      <w:proofErr w:type="spellEnd"/>
      <w:r w:rsidR="005A405E" w:rsidRPr="00047B2D">
        <w:rPr>
          <w:sz w:val="20"/>
          <w:szCs w:val="20"/>
          <w:lang w:val="fo-FO"/>
        </w:rPr>
        <w:t xml:space="preserve">. </w:t>
      </w:r>
      <w:proofErr w:type="spellStart"/>
      <w:r w:rsidR="005A405E" w:rsidRPr="00047B2D">
        <w:rPr>
          <w:sz w:val="20"/>
          <w:szCs w:val="20"/>
          <w:lang w:val="fo-FO"/>
        </w:rPr>
        <w:t>Beregningen</w:t>
      </w:r>
      <w:proofErr w:type="spellEnd"/>
      <w:r w:rsidR="005A405E" w:rsidRPr="00047B2D">
        <w:rPr>
          <w:sz w:val="20"/>
          <w:szCs w:val="20"/>
          <w:lang w:val="fo-FO"/>
        </w:rPr>
        <w:t xml:space="preserve"> skal </w:t>
      </w:r>
      <w:proofErr w:type="spellStart"/>
      <w:r w:rsidR="005A405E" w:rsidRPr="00047B2D">
        <w:rPr>
          <w:sz w:val="20"/>
          <w:szCs w:val="20"/>
          <w:lang w:val="fo-FO"/>
        </w:rPr>
        <w:t>lede</w:t>
      </w:r>
      <w:proofErr w:type="spellEnd"/>
      <w:r w:rsidR="005A405E" w:rsidRPr="00047B2D">
        <w:rPr>
          <w:sz w:val="20"/>
          <w:szCs w:val="20"/>
          <w:lang w:val="fo-FO"/>
        </w:rPr>
        <w:t xml:space="preserve"> frem til </w:t>
      </w:r>
      <w:proofErr w:type="spellStart"/>
      <w:r w:rsidR="005A405E" w:rsidRPr="00047B2D">
        <w:rPr>
          <w:sz w:val="20"/>
          <w:szCs w:val="20"/>
          <w:lang w:val="fo-FO"/>
        </w:rPr>
        <w:t>den</w:t>
      </w:r>
      <w:proofErr w:type="spellEnd"/>
      <w:r w:rsidR="005A405E" w:rsidRPr="00047B2D">
        <w:rPr>
          <w:sz w:val="20"/>
          <w:szCs w:val="20"/>
          <w:lang w:val="fo-FO"/>
        </w:rPr>
        <w:t xml:space="preserve"> </w:t>
      </w:r>
      <w:proofErr w:type="spellStart"/>
      <w:r w:rsidR="005A405E" w:rsidRPr="00047B2D">
        <w:rPr>
          <w:sz w:val="20"/>
          <w:szCs w:val="20"/>
          <w:lang w:val="fo-FO"/>
        </w:rPr>
        <w:t>nedskrivning</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er </w:t>
      </w:r>
      <w:proofErr w:type="spellStart"/>
      <w:r w:rsidR="005A405E" w:rsidRPr="00047B2D">
        <w:rPr>
          <w:sz w:val="20"/>
          <w:szCs w:val="20"/>
          <w:lang w:val="fo-FO"/>
        </w:rPr>
        <w:t>indregnet</w:t>
      </w:r>
      <w:proofErr w:type="spellEnd"/>
      <w:r w:rsidR="005A405E" w:rsidRPr="00047B2D">
        <w:rPr>
          <w:sz w:val="20"/>
          <w:szCs w:val="20"/>
          <w:lang w:val="fo-FO"/>
        </w:rPr>
        <w:t xml:space="preserve"> i </w:t>
      </w:r>
      <w:proofErr w:type="spellStart"/>
      <w:r w:rsidR="005A405E" w:rsidRPr="00047B2D">
        <w:rPr>
          <w:sz w:val="20"/>
          <w:szCs w:val="20"/>
          <w:lang w:val="fo-FO"/>
        </w:rPr>
        <w:t>regnskabet</w:t>
      </w:r>
      <w:proofErr w:type="spellEnd"/>
      <w:r w:rsidR="005A405E" w:rsidRPr="00047B2D">
        <w:rPr>
          <w:sz w:val="20"/>
          <w:szCs w:val="20"/>
          <w:lang w:val="fo-FO"/>
        </w:rPr>
        <w:t xml:space="preserve">, </w:t>
      </w:r>
      <w:proofErr w:type="spellStart"/>
      <w:r w:rsidR="005A405E" w:rsidRPr="00047B2D">
        <w:rPr>
          <w:sz w:val="20"/>
          <w:szCs w:val="20"/>
          <w:lang w:val="fo-FO"/>
        </w:rPr>
        <w:t>hvilket</w:t>
      </w:r>
      <w:proofErr w:type="spellEnd"/>
      <w:r w:rsidR="005A405E" w:rsidRPr="00047B2D">
        <w:rPr>
          <w:sz w:val="20"/>
          <w:szCs w:val="20"/>
          <w:lang w:val="fo-FO"/>
        </w:rPr>
        <w:t xml:space="preserve"> </w:t>
      </w:r>
      <w:proofErr w:type="spellStart"/>
      <w:r w:rsidR="005A405E" w:rsidRPr="00047B2D">
        <w:rPr>
          <w:sz w:val="20"/>
          <w:szCs w:val="20"/>
          <w:lang w:val="fo-FO"/>
        </w:rPr>
        <w:t>kan</w:t>
      </w:r>
      <w:proofErr w:type="spellEnd"/>
      <w:r w:rsidR="005A405E" w:rsidRPr="00047B2D">
        <w:rPr>
          <w:sz w:val="20"/>
          <w:szCs w:val="20"/>
          <w:lang w:val="fo-FO"/>
        </w:rPr>
        <w:t xml:space="preserve"> </w:t>
      </w:r>
      <w:proofErr w:type="spellStart"/>
      <w:r w:rsidR="005A405E" w:rsidRPr="00047B2D">
        <w:rPr>
          <w:sz w:val="20"/>
          <w:szCs w:val="20"/>
          <w:lang w:val="fo-FO"/>
        </w:rPr>
        <w:t>være</w:t>
      </w:r>
      <w:proofErr w:type="spellEnd"/>
      <w:r w:rsidR="005A405E" w:rsidRPr="00047B2D">
        <w:rPr>
          <w:sz w:val="20"/>
          <w:szCs w:val="20"/>
          <w:lang w:val="fo-FO"/>
        </w:rPr>
        <w:t xml:space="preserve"> </w:t>
      </w:r>
      <w:proofErr w:type="spellStart"/>
      <w:r w:rsidR="005A405E" w:rsidRPr="00047B2D">
        <w:rPr>
          <w:sz w:val="20"/>
          <w:szCs w:val="20"/>
          <w:lang w:val="fo-FO"/>
        </w:rPr>
        <w:t>en</w:t>
      </w:r>
      <w:proofErr w:type="spellEnd"/>
      <w:r w:rsidR="005A405E" w:rsidRPr="00047B2D">
        <w:rPr>
          <w:sz w:val="20"/>
          <w:szCs w:val="20"/>
          <w:lang w:val="fo-FO"/>
        </w:rPr>
        <w:t xml:space="preserve"> </w:t>
      </w:r>
      <w:proofErr w:type="spellStart"/>
      <w:r w:rsidR="005A405E" w:rsidRPr="00047B2D">
        <w:rPr>
          <w:sz w:val="20"/>
          <w:szCs w:val="20"/>
          <w:lang w:val="fo-FO"/>
        </w:rPr>
        <w:t>nedskrivning</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nul</w:t>
      </w:r>
      <w:proofErr w:type="spellEnd"/>
      <w:r w:rsidR="005A405E" w:rsidRPr="00047B2D">
        <w:rPr>
          <w:sz w:val="20"/>
          <w:szCs w:val="20"/>
          <w:lang w:val="fo-FO"/>
        </w:rPr>
        <w:t>.</w:t>
      </w:r>
    </w:p>
    <w:p w14:paraId="2C79F454" w14:textId="6A2B0C5F" w:rsidR="008B2F24" w:rsidRPr="00047B2D" w:rsidRDefault="005A405E" w:rsidP="00196167">
      <w:pPr>
        <w:pStyle w:val="Nummer"/>
        <w:numPr>
          <w:ilvl w:val="0"/>
          <w:numId w:val="113"/>
        </w:numPr>
        <w:jc w:val="both"/>
        <w:divId w:val="1840848633"/>
        <w:rPr>
          <w:sz w:val="20"/>
          <w:szCs w:val="20"/>
        </w:rPr>
      </w:pPr>
      <w:r w:rsidRPr="00047B2D">
        <w:rPr>
          <w:sz w:val="20"/>
          <w:szCs w:val="20"/>
          <w:lang w:val="fo-FO"/>
        </w:rPr>
        <w:t xml:space="preserve">For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anvendes</w:t>
      </w:r>
      <w:proofErr w:type="spellEnd"/>
      <w:r w:rsidRPr="00047B2D">
        <w:rPr>
          <w:sz w:val="20"/>
          <w:szCs w:val="20"/>
          <w:lang w:val="fo-FO"/>
        </w:rPr>
        <w:t xml:space="preserve"> </w:t>
      </w:r>
      <w:proofErr w:type="spellStart"/>
      <w:r w:rsidR="003F61B9" w:rsidRPr="00047B2D">
        <w:rPr>
          <w:sz w:val="20"/>
          <w:szCs w:val="20"/>
          <w:lang w:val="fo-FO"/>
        </w:rPr>
        <w:t>beregningsmodeller</w:t>
      </w:r>
      <w:proofErr w:type="spellEnd"/>
      <w:r w:rsidR="003F61B9" w:rsidRPr="00047B2D">
        <w:rPr>
          <w:sz w:val="20"/>
          <w:szCs w:val="20"/>
          <w:lang w:val="fo-FO"/>
        </w:rPr>
        <w:t xml:space="preserve"> </w:t>
      </w:r>
      <w:proofErr w:type="spellStart"/>
      <w:r w:rsidR="003F61B9" w:rsidRPr="00047B2D">
        <w:rPr>
          <w:sz w:val="20"/>
          <w:szCs w:val="20"/>
          <w:lang w:val="fo-FO"/>
        </w:rPr>
        <w:t>eller</w:t>
      </w:r>
      <w:proofErr w:type="spellEnd"/>
      <w:r w:rsidR="003F61B9" w:rsidRPr="00047B2D">
        <w:rPr>
          <w:sz w:val="20"/>
          <w:szCs w:val="20"/>
          <w:lang w:val="fo-FO"/>
        </w:rPr>
        <w:t xml:space="preserve"> </w:t>
      </w:r>
      <w:proofErr w:type="spellStart"/>
      <w:r w:rsidR="003F61B9" w:rsidRPr="00047B2D">
        <w:rPr>
          <w:sz w:val="20"/>
          <w:szCs w:val="20"/>
          <w:lang w:val="fo-FO"/>
        </w:rPr>
        <w:t>porteføljebaserede</w:t>
      </w:r>
      <w:proofErr w:type="spellEnd"/>
      <w:r w:rsidR="003F61B9" w:rsidRPr="00047B2D">
        <w:rPr>
          <w:sz w:val="20"/>
          <w:szCs w:val="20"/>
          <w:lang w:val="fo-FO"/>
        </w:rPr>
        <w:t xml:space="preserve"> </w:t>
      </w:r>
      <w:proofErr w:type="spellStart"/>
      <w:r w:rsidR="003F61B9" w:rsidRPr="00047B2D">
        <w:rPr>
          <w:sz w:val="20"/>
          <w:szCs w:val="20"/>
          <w:lang w:val="fo-FO"/>
        </w:rPr>
        <w:t>metoder</w:t>
      </w:r>
      <w:proofErr w:type="spellEnd"/>
      <w:r w:rsidR="003F61B9" w:rsidRPr="00047B2D">
        <w:rPr>
          <w:sz w:val="20"/>
          <w:szCs w:val="20"/>
          <w:lang w:val="fo-FO"/>
        </w:rPr>
        <w:t xml:space="preserve"> til </w:t>
      </w:r>
      <w:proofErr w:type="spellStart"/>
      <w:r w:rsidR="003F61B9" w:rsidRPr="00047B2D">
        <w:rPr>
          <w:sz w:val="20"/>
          <w:szCs w:val="20"/>
          <w:lang w:val="fo-FO"/>
        </w:rPr>
        <w:t>opgørelse</w:t>
      </w:r>
      <w:proofErr w:type="spellEnd"/>
      <w:r w:rsidR="003F61B9" w:rsidRPr="00047B2D">
        <w:rPr>
          <w:sz w:val="20"/>
          <w:szCs w:val="20"/>
          <w:lang w:val="fo-FO"/>
        </w:rPr>
        <w:t xml:space="preserve"> </w:t>
      </w:r>
      <w:proofErr w:type="spellStart"/>
      <w:r w:rsidR="003F61B9"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skal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foreligge</w:t>
      </w:r>
      <w:proofErr w:type="spellEnd"/>
      <w:r w:rsidRPr="00047B2D">
        <w:rPr>
          <w:sz w:val="20"/>
          <w:szCs w:val="20"/>
          <w:lang w:val="fo-FO"/>
        </w:rPr>
        <w:t xml:space="preserve"> </w:t>
      </w:r>
      <w:proofErr w:type="spellStart"/>
      <w:r w:rsidRPr="00047B2D">
        <w:rPr>
          <w:sz w:val="20"/>
          <w:szCs w:val="20"/>
          <w:lang w:val="fo-FO"/>
        </w:rPr>
        <w:t>beskrivelser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hvordan</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indregnet</w:t>
      </w:r>
      <w:proofErr w:type="spellEnd"/>
      <w:r w:rsidRPr="00047B2D">
        <w:rPr>
          <w:sz w:val="20"/>
          <w:szCs w:val="20"/>
          <w:lang w:val="fo-FO"/>
        </w:rPr>
        <w:t xml:space="preserve"> i </w:t>
      </w:r>
      <w:proofErr w:type="spellStart"/>
      <w:r w:rsidRPr="00047B2D">
        <w:rPr>
          <w:sz w:val="20"/>
          <w:szCs w:val="20"/>
          <w:lang w:val="fo-FO"/>
        </w:rPr>
        <w:t>regnskabet</w:t>
      </w:r>
      <w:proofErr w:type="spellEnd"/>
      <w:r w:rsidRPr="00047B2D">
        <w:rPr>
          <w:sz w:val="20"/>
          <w:szCs w:val="20"/>
          <w:lang w:val="fo-FO"/>
        </w:rPr>
        <w:t xml:space="preserve">, er </w:t>
      </w:r>
      <w:proofErr w:type="spellStart"/>
      <w:r w:rsidRPr="00047B2D">
        <w:rPr>
          <w:sz w:val="20"/>
          <w:szCs w:val="20"/>
          <w:lang w:val="fo-FO"/>
        </w:rPr>
        <w:t>opgjort</w:t>
      </w:r>
      <w:proofErr w:type="spellEnd"/>
      <w:r w:rsidRPr="00047B2D">
        <w:rPr>
          <w:sz w:val="20"/>
          <w:szCs w:val="20"/>
          <w:lang w:val="fo-FO"/>
        </w:rPr>
        <w:t>.</w:t>
      </w:r>
    </w:p>
    <w:p w14:paraId="7FA538D4" w14:textId="13A0D88E" w:rsidR="008B2F24" w:rsidRPr="00047B2D" w:rsidRDefault="005A405E" w:rsidP="00196167">
      <w:pPr>
        <w:pStyle w:val="Nummer"/>
        <w:numPr>
          <w:ilvl w:val="0"/>
          <w:numId w:val="113"/>
        </w:numPr>
        <w:jc w:val="both"/>
        <w:divId w:val="1840848633"/>
        <w:rPr>
          <w:sz w:val="20"/>
          <w:szCs w:val="20"/>
        </w:rPr>
      </w:pPr>
      <w:r w:rsidRPr="00047B2D">
        <w:rPr>
          <w:sz w:val="20"/>
          <w:szCs w:val="20"/>
          <w:lang w:val="fo-FO"/>
        </w:rPr>
        <w:t xml:space="preserve">For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svage</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vurderer</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indtrådt</w:t>
      </w:r>
      <w:proofErr w:type="spellEnd"/>
      <w:r w:rsidRPr="00047B2D">
        <w:rPr>
          <w:sz w:val="20"/>
          <w:szCs w:val="20"/>
          <w:lang w:val="fo-FO"/>
        </w:rPr>
        <w:t xml:space="preserve"> </w:t>
      </w:r>
      <w:proofErr w:type="spellStart"/>
      <w:r w:rsidRPr="00047B2D">
        <w:rPr>
          <w:sz w:val="20"/>
          <w:szCs w:val="20"/>
          <w:lang w:val="fo-FO"/>
        </w:rPr>
        <w:t>indikation</w:t>
      </w:r>
      <w:proofErr w:type="spellEnd"/>
      <w:r w:rsidRPr="00047B2D">
        <w:rPr>
          <w:sz w:val="20"/>
          <w:szCs w:val="20"/>
          <w:lang w:val="fo-FO"/>
        </w:rPr>
        <w:t xml:space="preserve"> for </w:t>
      </w:r>
      <w:proofErr w:type="spellStart"/>
      <w:r w:rsidR="003F61B9" w:rsidRPr="00047B2D">
        <w:rPr>
          <w:sz w:val="20"/>
          <w:szCs w:val="20"/>
          <w:lang w:val="fo-FO"/>
        </w:rPr>
        <w:t>kredit</w:t>
      </w:r>
      <w:r w:rsidRPr="00047B2D">
        <w:rPr>
          <w:sz w:val="20"/>
          <w:szCs w:val="20"/>
          <w:lang w:val="fo-FO"/>
        </w:rPr>
        <w:t>forringelse</w:t>
      </w:r>
      <w:proofErr w:type="spellEnd"/>
      <w:r w:rsidRPr="00047B2D">
        <w:rPr>
          <w:sz w:val="20"/>
          <w:szCs w:val="20"/>
          <w:lang w:val="fo-FO"/>
        </w:rPr>
        <w:t xml:space="preserve">, skal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fremgå</w:t>
      </w:r>
      <w:proofErr w:type="spellEnd"/>
      <w:r w:rsidRPr="00047B2D">
        <w:rPr>
          <w:sz w:val="20"/>
          <w:szCs w:val="20"/>
          <w:lang w:val="fo-FO"/>
        </w:rPr>
        <w:t xml:space="preserve">, </w:t>
      </w:r>
      <w:proofErr w:type="spellStart"/>
      <w:r w:rsidRPr="00047B2D">
        <w:rPr>
          <w:sz w:val="20"/>
          <w:szCs w:val="20"/>
          <w:lang w:val="fo-FO"/>
        </w:rPr>
        <w:t>hvorfor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indtrådt</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indikation</w:t>
      </w:r>
      <w:proofErr w:type="spellEnd"/>
      <w:r w:rsidRPr="00047B2D">
        <w:rPr>
          <w:sz w:val="20"/>
          <w:szCs w:val="20"/>
          <w:lang w:val="fo-FO"/>
        </w:rPr>
        <w:t xml:space="preserve">. </w:t>
      </w:r>
      <w:proofErr w:type="spellStart"/>
      <w:r w:rsidRPr="00047B2D">
        <w:rPr>
          <w:sz w:val="20"/>
          <w:szCs w:val="20"/>
          <w:lang w:val="fo-FO"/>
        </w:rPr>
        <w:t>Svage</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Pr="00047B2D">
        <w:rPr>
          <w:sz w:val="20"/>
          <w:szCs w:val="20"/>
          <w:lang w:val="fo-FO"/>
        </w:rPr>
        <w:t>omfatter</w:t>
      </w:r>
      <w:proofErr w:type="spellEnd"/>
      <w:r w:rsidRPr="00047B2D">
        <w:rPr>
          <w:sz w:val="20"/>
          <w:szCs w:val="20"/>
          <w:lang w:val="fo-FO"/>
        </w:rPr>
        <w:t xml:space="preserve"> i </w:t>
      </w:r>
      <w:proofErr w:type="spellStart"/>
      <w:r w:rsidRPr="00047B2D">
        <w:rPr>
          <w:sz w:val="20"/>
          <w:szCs w:val="20"/>
          <w:lang w:val="fo-FO"/>
        </w:rPr>
        <w:t>denne</w:t>
      </w:r>
      <w:proofErr w:type="spellEnd"/>
      <w:r w:rsidRPr="00047B2D">
        <w:rPr>
          <w:sz w:val="20"/>
          <w:szCs w:val="20"/>
          <w:lang w:val="fo-FO"/>
        </w:rPr>
        <w:t xml:space="preserve"> </w:t>
      </w:r>
      <w:proofErr w:type="spellStart"/>
      <w:r w:rsidRPr="00047B2D">
        <w:rPr>
          <w:sz w:val="20"/>
          <w:szCs w:val="20"/>
          <w:lang w:val="fo-FO"/>
        </w:rPr>
        <w:t>forbindelse</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Pr="00047B2D">
        <w:rPr>
          <w:sz w:val="20"/>
          <w:szCs w:val="20"/>
          <w:lang w:val="fo-FO"/>
        </w:rPr>
        <w:t>svarende</w:t>
      </w:r>
      <w:proofErr w:type="spellEnd"/>
      <w:r w:rsidRPr="00047B2D">
        <w:rPr>
          <w:sz w:val="20"/>
          <w:szCs w:val="20"/>
          <w:lang w:val="fo-FO"/>
        </w:rPr>
        <w:t xml:space="preserve"> til </w:t>
      </w:r>
      <w:proofErr w:type="spellStart"/>
      <w:r w:rsidRPr="00047B2D">
        <w:rPr>
          <w:sz w:val="20"/>
          <w:szCs w:val="20"/>
          <w:lang w:val="fo-FO"/>
        </w:rPr>
        <w:t>Finanstilsynets</w:t>
      </w:r>
      <w:proofErr w:type="spellEnd"/>
      <w:r w:rsidRPr="00047B2D">
        <w:rPr>
          <w:sz w:val="20"/>
          <w:szCs w:val="20"/>
          <w:lang w:val="fo-FO"/>
        </w:rPr>
        <w:t xml:space="preserve"> </w:t>
      </w:r>
      <w:proofErr w:type="spellStart"/>
      <w:r w:rsidRPr="00047B2D">
        <w:rPr>
          <w:sz w:val="20"/>
          <w:szCs w:val="20"/>
          <w:lang w:val="fo-FO"/>
        </w:rPr>
        <w:t>bonitetskategori</w:t>
      </w:r>
      <w:proofErr w:type="spellEnd"/>
      <w:r w:rsidRPr="00047B2D">
        <w:rPr>
          <w:sz w:val="20"/>
          <w:szCs w:val="20"/>
          <w:lang w:val="fo-FO"/>
        </w:rPr>
        <w:t xml:space="preserve"> 2c.</w:t>
      </w:r>
    </w:p>
    <w:p w14:paraId="271D8434" w14:textId="77777777" w:rsidR="008B2F24" w:rsidRPr="00047B2D" w:rsidRDefault="003F61B9" w:rsidP="00196167">
      <w:pPr>
        <w:pStyle w:val="Nummer"/>
        <w:numPr>
          <w:ilvl w:val="0"/>
          <w:numId w:val="113"/>
        </w:numPr>
        <w:jc w:val="both"/>
        <w:divId w:val="1840848633"/>
        <w:rPr>
          <w:sz w:val="20"/>
          <w:szCs w:val="20"/>
        </w:rPr>
      </w:pPr>
      <w:r w:rsidRPr="00047B2D">
        <w:rPr>
          <w:sz w:val="20"/>
          <w:szCs w:val="20"/>
          <w:lang w:val="fo-FO"/>
        </w:rPr>
        <w:t xml:space="preserve">For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indtrådt</w:t>
      </w:r>
      <w:proofErr w:type="spellEnd"/>
      <w:r w:rsidRPr="00047B2D">
        <w:rPr>
          <w:sz w:val="20"/>
          <w:szCs w:val="20"/>
          <w:lang w:val="fo-FO"/>
        </w:rPr>
        <w:t xml:space="preserve"> </w:t>
      </w:r>
      <w:proofErr w:type="spellStart"/>
      <w:r w:rsidRPr="00047B2D">
        <w:rPr>
          <w:sz w:val="20"/>
          <w:szCs w:val="20"/>
          <w:lang w:val="fo-FO"/>
        </w:rPr>
        <w:t>indikation</w:t>
      </w:r>
      <w:proofErr w:type="spellEnd"/>
      <w:r w:rsidRPr="00047B2D">
        <w:rPr>
          <w:sz w:val="20"/>
          <w:szCs w:val="20"/>
          <w:lang w:val="fo-FO"/>
        </w:rPr>
        <w:t xml:space="preserve"> for </w:t>
      </w:r>
      <w:proofErr w:type="spellStart"/>
      <w:r w:rsidRPr="00047B2D">
        <w:rPr>
          <w:sz w:val="20"/>
          <w:szCs w:val="20"/>
          <w:lang w:val="fo-FO"/>
        </w:rPr>
        <w:t>kreditfor</w:t>
      </w:r>
      <w:r w:rsidR="00186D40" w:rsidRPr="00047B2D">
        <w:rPr>
          <w:sz w:val="20"/>
          <w:szCs w:val="20"/>
          <w:lang w:val="fo-FO"/>
        </w:rPr>
        <w:t>ringelse</w:t>
      </w:r>
      <w:proofErr w:type="spellEnd"/>
      <w:r w:rsidR="00186D40" w:rsidRPr="00047B2D">
        <w:rPr>
          <w:sz w:val="20"/>
          <w:szCs w:val="20"/>
          <w:lang w:val="fo-FO"/>
        </w:rPr>
        <w:t xml:space="preserve">, og </w:t>
      </w:r>
      <w:proofErr w:type="spellStart"/>
      <w:r w:rsidR="00186D40" w:rsidRPr="00047B2D">
        <w:rPr>
          <w:sz w:val="20"/>
          <w:szCs w:val="20"/>
          <w:lang w:val="fo-FO"/>
        </w:rPr>
        <w:t>hvor</w:t>
      </w:r>
      <w:proofErr w:type="spellEnd"/>
      <w:r w:rsidR="00186D40" w:rsidRPr="00047B2D">
        <w:rPr>
          <w:sz w:val="20"/>
          <w:szCs w:val="20"/>
          <w:lang w:val="fo-FO"/>
        </w:rPr>
        <w:t xml:space="preserve"> </w:t>
      </w:r>
      <w:proofErr w:type="spellStart"/>
      <w:r w:rsidR="00186D40" w:rsidRPr="00047B2D">
        <w:rPr>
          <w:sz w:val="20"/>
          <w:szCs w:val="20"/>
          <w:lang w:val="fo-FO"/>
        </w:rPr>
        <w:t>virk</w:t>
      </w:r>
      <w:r w:rsidRPr="00047B2D">
        <w:rPr>
          <w:sz w:val="20"/>
          <w:szCs w:val="20"/>
          <w:lang w:val="fo-FO"/>
        </w:rPr>
        <w:t>s</w:t>
      </w:r>
      <w:r w:rsidR="00186D40" w:rsidRPr="00047B2D">
        <w:rPr>
          <w:sz w:val="20"/>
          <w:szCs w:val="20"/>
          <w:lang w:val="fo-FO"/>
        </w:rPr>
        <w:t>o</w:t>
      </w:r>
      <w:r w:rsidRPr="00047B2D">
        <w:rPr>
          <w:sz w:val="20"/>
          <w:szCs w:val="20"/>
          <w:lang w:val="fo-FO"/>
        </w:rPr>
        <w:t>mheden</w:t>
      </w:r>
      <w:proofErr w:type="spellEnd"/>
      <w:r w:rsidRPr="00047B2D">
        <w:rPr>
          <w:sz w:val="20"/>
          <w:szCs w:val="20"/>
          <w:lang w:val="fo-FO"/>
        </w:rPr>
        <w:t xml:space="preserve"> </w:t>
      </w:r>
      <w:proofErr w:type="spellStart"/>
      <w:r w:rsidRPr="00047B2D">
        <w:rPr>
          <w:sz w:val="20"/>
          <w:szCs w:val="20"/>
          <w:lang w:val="fo-FO"/>
        </w:rPr>
        <w:t>vurderer</w:t>
      </w:r>
      <w:proofErr w:type="spellEnd"/>
      <w:r w:rsidRPr="00047B2D">
        <w:rPr>
          <w:sz w:val="20"/>
          <w:szCs w:val="20"/>
          <w:lang w:val="fo-FO"/>
        </w:rPr>
        <w:t xml:space="preserve">, at </w:t>
      </w:r>
      <w:proofErr w:type="spellStart"/>
      <w:r w:rsidRPr="00047B2D">
        <w:rPr>
          <w:sz w:val="20"/>
          <w:szCs w:val="20"/>
          <w:lang w:val="fo-FO"/>
        </w:rPr>
        <w:t>udlånet</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kreditforringet</w:t>
      </w:r>
      <w:proofErr w:type="spellEnd"/>
      <w:r w:rsidRPr="00047B2D">
        <w:rPr>
          <w:sz w:val="20"/>
          <w:szCs w:val="20"/>
          <w:lang w:val="fo-FO"/>
        </w:rPr>
        <w:t xml:space="preserve">, skal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fremgå</w:t>
      </w:r>
      <w:proofErr w:type="spellEnd"/>
      <w:r w:rsidRPr="00047B2D">
        <w:rPr>
          <w:sz w:val="20"/>
          <w:szCs w:val="20"/>
          <w:lang w:val="fo-FO"/>
        </w:rPr>
        <w:t xml:space="preserve">, </w:t>
      </w:r>
      <w:proofErr w:type="spellStart"/>
      <w:r w:rsidRPr="00047B2D">
        <w:rPr>
          <w:sz w:val="20"/>
          <w:szCs w:val="20"/>
          <w:lang w:val="fo-FO"/>
        </w:rPr>
        <w:t>hvorfor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er </w:t>
      </w:r>
      <w:proofErr w:type="spellStart"/>
      <w:r w:rsidRPr="00047B2D">
        <w:rPr>
          <w:sz w:val="20"/>
          <w:szCs w:val="20"/>
          <w:lang w:val="fo-FO"/>
        </w:rPr>
        <w:t>indtrådt</w:t>
      </w:r>
      <w:proofErr w:type="spellEnd"/>
      <w:r w:rsidRPr="00047B2D">
        <w:rPr>
          <w:sz w:val="20"/>
          <w:szCs w:val="20"/>
          <w:lang w:val="fo-FO"/>
        </w:rPr>
        <w:t xml:space="preserve"> </w:t>
      </w:r>
      <w:proofErr w:type="spellStart"/>
      <w:r w:rsidRPr="00047B2D">
        <w:rPr>
          <w:sz w:val="20"/>
          <w:szCs w:val="20"/>
          <w:lang w:val="fo-FO"/>
        </w:rPr>
        <w:t>kreditforringelse</w:t>
      </w:r>
      <w:proofErr w:type="spellEnd"/>
      <w:r w:rsidRPr="00047B2D">
        <w:rPr>
          <w:sz w:val="20"/>
          <w:szCs w:val="20"/>
          <w:lang w:val="fo-FO"/>
        </w:rPr>
        <w:t xml:space="preserve">. </w:t>
      </w:r>
    </w:p>
    <w:p w14:paraId="40E6FF76" w14:textId="4043D750" w:rsidR="00464C2E" w:rsidRPr="00047B2D" w:rsidRDefault="005A405E" w:rsidP="00196167">
      <w:pPr>
        <w:pStyle w:val="Nummer"/>
        <w:numPr>
          <w:ilvl w:val="0"/>
          <w:numId w:val="113"/>
        </w:numPr>
        <w:jc w:val="both"/>
        <w:divId w:val="1840848633"/>
        <w:rPr>
          <w:sz w:val="20"/>
          <w:szCs w:val="20"/>
        </w:rPr>
      </w:pPr>
      <w:r w:rsidRPr="00047B2D">
        <w:rPr>
          <w:sz w:val="20"/>
          <w:szCs w:val="20"/>
          <w:lang w:val="fo-FO"/>
        </w:rPr>
        <w:t xml:space="preserve">For </w:t>
      </w:r>
      <w:proofErr w:type="spellStart"/>
      <w:r w:rsidRPr="00047B2D">
        <w:rPr>
          <w:sz w:val="20"/>
          <w:szCs w:val="20"/>
          <w:lang w:val="fo-FO"/>
        </w:rPr>
        <w:t>hvert</w:t>
      </w:r>
      <w:proofErr w:type="spellEnd"/>
      <w:r w:rsidRPr="00047B2D">
        <w:rPr>
          <w:sz w:val="20"/>
          <w:szCs w:val="20"/>
          <w:lang w:val="fo-FO"/>
        </w:rPr>
        <w:t xml:space="preserve"> </w:t>
      </w:r>
      <w:proofErr w:type="spellStart"/>
      <w:r w:rsidRPr="00047B2D">
        <w:rPr>
          <w:sz w:val="20"/>
          <w:szCs w:val="20"/>
          <w:lang w:val="fo-FO"/>
        </w:rPr>
        <w:t>udlån</w:t>
      </w:r>
      <w:proofErr w:type="spellEnd"/>
      <w:r w:rsidRPr="00047B2D">
        <w:rPr>
          <w:sz w:val="20"/>
          <w:szCs w:val="20"/>
          <w:lang w:val="fo-FO"/>
        </w:rPr>
        <w:t xml:space="preserve">, </w:t>
      </w:r>
      <w:proofErr w:type="spellStart"/>
      <w:r w:rsidR="003F61B9" w:rsidRPr="00047B2D">
        <w:rPr>
          <w:sz w:val="20"/>
          <w:szCs w:val="20"/>
          <w:lang w:val="fo-FO"/>
        </w:rPr>
        <w:t>som</w:t>
      </w:r>
      <w:proofErr w:type="spellEnd"/>
      <w:r w:rsidR="003F61B9" w:rsidRPr="00047B2D">
        <w:rPr>
          <w:sz w:val="20"/>
          <w:szCs w:val="20"/>
          <w:lang w:val="fo-FO"/>
        </w:rPr>
        <w:t xml:space="preserve"> </w:t>
      </w:r>
      <w:proofErr w:type="spellStart"/>
      <w:r w:rsidR="003F61B9" w:rsidRPr="00047B2D">
        <w:rPr>
          <w:sz w:val="20"/>
          <w:szCs w:val="20"/>
          <w:lang w:val="fo-FO"/>
        </w:rPr>
        <w:t>virksomheden</w:t>
      </w:r>
      <w:proofErr w:type="spellEnd"/>
      <w:r w:rsidRPr="00047B2D">
        <w:rPr>
          <w:sz w:val="20"/>
          <w:szCs w:val="20"/>
          <w:lang w:val="fo-FO"/>
        </w:rPr>
        <w:t xml:space="preserve"> i forhold til </w:t>
      </w:r>
      <w:proofErr w:type="spellStart"/>
      <w:r w:rsidRPr="00047B2D">
        <w:rPr>
          <w:sz w:val="20"/>
          <w:szCs w:val="20"/>
          <w:lang w:val="fo-FO"/>
        </w:rPr>
        <w:t>sidste</w:t>
      </w:r>
      <w:proofErr w:type="spellEnd"/>
      <w:r w:rsidRPr="00047B2D">
        <w:rPr>
          <w:sz w:val="20"/>
          <w:szCs w:val="20"/>
          <w:lang w:val="fo-FO"/>
        </w:rPr>
        <w:t xml:space="preserve"> </w:t>
      </w:r>
      <w:proofErr w:type="spellStart"/>
      <w:r w:rsidRPr="00047B2D">
        <w:rPr>
          <w:sz w:val="20"/>
          <w:szCs w:val="20"/>
          <w:lang w:val="fo-FO"/>
        </w:rPr>
        <w:t>regnskabsaflæggelse</w:t>
      </w:r>
      <w:proofErr w:type="spellEnd"/>
      <w:r w:rsidR="00F5319F" w:rsidRPr="00047B2D">
        <w:rPr>
          <w:sz w:val="20"/>
          <w:szCs w:val="20"/>
          <w:lang w:val="fo-FO"/>
        </w:rPr>
        <w:t xml:space="preserve"> </w:t>
      </w:r>
      <w:proofErr w:type="spellStart"/>
      <w:r w:rsidR="00F5319F" w:rsidRPr="00047B2D">
        <w:rPr>
          <w:sz w:val="20"/>
          <w:szCs w:val="20"/>
          <w:lang w:val="fo-FO"/>
        </w:rPr>
        <w:t>vurderer</w:t>
      </w:r>
      <w:proofErr w:type="spellEnd"/>
      <w:r w:rsidR="00F5319F" w:rsidRPr="00047B2D">
        <w:rPr>
          <w:sz w:val="20"/>
          <w:szCs w:val="20"/>
          <w:lang w:val="fo-FO"/>
        </w:rPr>
        <w:t xml:space="preserve"> </w:t>
      </w:r>
      <w:proofErr w:type="spellStart"/>
      <w:r w:rsidR="00F5319F" w:rsidRPr="00047B2D">
        <w:rPr>
          <w:sz w:val="20"/>
          <w:szCs w:val="20"/>
          <w:lang w:val="fo-FO"/>
        </w:rPr>
        <w:t>ikke</w:t>
      </w:r>
      <w:proofErr w:type="spellEnd"/>
      <w:r w:rsidR="00F5319F" w:rsidRPr="00047B2D">
        <w:rPr>
          <w:sz w:val="20"/>
          <w:szCs w:val="20"/>
          <w:lang w:val="fo-FO"/>
        </w:rPr>
        <w:t xml:space="preserve"> </w:t>
      </w:r>
      <w:proofErr w:type="spellStart"/>
      <w:r w:rsidR="00F5319F" w:rsidRPr="00047B2D">
        <w:rPr>
          <w:sz w:val="20"/>
          <w:szCs w:val="20"/>
          <w:lang w:val="fo-FO"/>
        </w:rPr>
        <w:t>længere</w:t>
      </w:r>
      <w:proofErr w:type="spellEnd"/>
      <w:r w:rsidR="00F5319F" w:rsidRPr="00047B2D">
        <w:rPr>
          <w:sz w:val="20"/>
          <w:szCs w:val="20"/>
          <w:lang w:val="fo-FO"/>
        </w:rPr>
        <w:t xml:space="preserve"> er </w:t>
      </w:r>
      <w:proofErr w:type="spellStart"/>
      <w:r w:rsidR="00F5319F" w:rsidRPr="00047B2D">
        <w:rPr>
          <w:sz w:val="20"/>
          <w:szCs w:val="20"/>
          <w:lang w:val="fo-FO"/>
        </w:rPr>
        <w:t>kreditforringet</w:t>
      </w:r>
      <w:proofErr w:type="spellEnd"/>
      <w:r w:rsidR="00F5319F" w:rsidRPr="00047B2D">
        <w:rPr>
          <w:sz w:val="20"/>
          <w:szCs w:val="20"/>
          <w:lang w:val="fo-FO"/>
        </w:rPr>
        <w:t>,</w:t>
      </w:r>
      <w:r w:rsidRPr="00047B2D">
        <w:rPr>
          <w:sz w:val="20"/>
          <w:szCs w:val="20"/>
          <w:lang w:val="fo-FO"/>
        </w:rPr>
        <w:t xml:space="preserve">, skal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foreligge</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for, at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00F5319F" w:rsidRPr="00047B2D">
        <w:rPr>
          <w:sz w:val="20"/>
          <w:szCs w:val="20"/>
          <w:lang w:val="fo-FO"/>
        </w:rPr>
        <w:t>kreditforringelse</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længere</w:t>
      </w:r>
      <w:proofErr w:type="spellEnd"/>
      <w:r w:rsidRPr="00047B2D">
        <w:rPr>
          <w:sz w:val="20"/>
          <w:szCs w:val="20"/>
          <w:lang w:val="fo-FO"/>
        </w:rPr>
        <w:t xml:space="preserve"> er til </w:t>
      </w:r>
      <w:proofErr w:type="spellStart"/>
      <w:r w:rsidRPr="00047B2D">
        <w:rPr>
          <w:sz w:val="20"/>
          <w:szCs w:val="20"/>
          <w:lang w:val="fo-FO"/>
        </w:rPr>
        <w:t>stede</w:t>
      </w:r>
      <w:proofErr w:type="spellEnd"/>
      <w:r w:rsidR="00F5319F" w:rsidRPr="00047B2D">
        <w:rPr>
          <w:sz w:val="20"/>
          <w:szCs w:val="20"/>
          <w:lang w:val="fo-FO"/>
        </w:rPr>
        <w:t>.</w:t>
      </w:r>
    </w:p>
    <w:p w14:paraId="3D7DF706" w14:textId="6F34A5D9" w:rsidR="00464C2E" w:rsidRPr="00047B2D" w:rsidRDefault="005A405E" w:rsidP="00196167">
      <w:pPr>
        <w:pStyle w:val="Nummer"/>
        <w:ind w:left="1191"/>
        <w:jc w:val="both"/>
        <w:divId w:val="1840848633"/>
        <w:rPr>
          <w:sz w:val="20"/>
          <w:szCs w:val="20"/>
          <w:lang w:val="fo-FO"/>
        </w:rPr>
      </w:pPr>
      <w:r w:rsidRPr="00047B2D">
        <w:rPr>
          <w:sz w:val="20"/>
          <w:szCs w:val="20"/>
          <w:lang w:val="fo-FO"/>
        </w:rPr>
        <w:t xml:space="preserve">-     </w:t>
      </w:r>
    </w:p>
    <w:p w14:paraId="6E6C4ADB" w14:textId="253A3AAE" w:rsidR="00F5319F" w:rsidRPr="00047B2D" w:rsidRDefault="00F5319F" w:rsidP="00196167">
      <w:pPr>
        <w:pStyle w:val="Nummer"/>
        <w:numPr>
          <w:ilvl w:val="0"/>
          <w:numId w:val="70"/>
        </w:numPr>
        <w:jc w:val="both"/>
        <w:divId w:val="1840848633"/>
        <w:rPr>
          <w:sz w:val="20"/>
          <w:szCs w:val="20"/>
        </w:rPr>
      </w:pP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foreligge</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for, at </w:t>
      </w:r>
      <w:proofErr w:type="spellStart"/>
      <w:r w:rsidRPr="00047B2D">
        <w:rPr>
          <w:sz w:val="20"/>
          <w:szCs w:val="20"/>
          <w:lang w:val="fo-FO"/>
        </w:rPr>
        <w:t>bestyrelsen</w:t>
      </w:r>
      <w:proofErr w:type="spellEnd"/>
      <w:r w:rsidRPr="00047B2D">
        <w:rPr>
          <w:sz w:val="20"/>
          <w:szCs w:val="20"/>
          <w:lang w:val="fo-FO"/>
        </w:rPr>
        <w:t xml:space="preserve"> og </w:t>
      </w:r>
      <w:proofErr w:type="spellStart"/>
      <w:r w:rsidRPr="00047B2D">
        <w:rPr>
          <w:sz w:val="20"/>
          <w:szCs w:val="20"/>
          <w:lang w:val="fo-FO"/>
        </w:rPr>
        <w:t>direktionen</w:t>
      </w:r>
      <w:proofErr w:type="spellEnd"/>
      <w:r w:rsidRPr="00047B2D">
        <w:rPr>
          <w:sz w:val="20"/>
          <w:szCs w:val="20"/>
          <w:lang w:val="fo-FO"/>
        </w:rPr>
        <w:t xml:space="preserve"> har </w:t>
      </w:r>
      <w:proofErr w:type="spellStart"/>
      <w:r w:rsidRPr="00047B2D">
        <w:rPr>
          <w:sz w:val="20"/>
          <w:szCs w:val="20"/>
          <w:lang w:val="fo-FO"/>
        </w:rPr>
        <w:t>forholdt</w:t>
      </w:r>
      <w:proofErr w:type="spellEnd"/>
      <w:r w:rsidRPr="00047B2D">
        <w:rPr>
          <w:sz w:val="20"/>
          <w:szCs w:val="20"/>
          <w:lang w:val="fo-FO"/>
        </w:rPr>
        <w:t xml:space="preserve"> sig til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resultater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fremkommet</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anvendte</w:t>
      </w:r>
      <w:proofErr w:type="spellEnd"/>
      <w:r w:rsidRPr="00047B2D">
        <w:rPr>
          <w:sz w:val="20"/>
          <w:szCs w:val="20"/>
          <w:lang w:val="fo-FO"/>
        </w:rPr>
        <w:t xml:space="preserve"> </w:t>
      </w:r>
      <w:proofErr w:type="spellStart"/>
      <w:r w:rsidRPr="00047B2D">
        <w:rPr>
          <w:sz w:val="20"/>
          <w:szCs w:val="20"/>
          <w:lang w:val="fo-FO"/>
        </w:rPr>
        <w:t>beregningsmodeller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dokumentation</w:t>
      </w:r>
      <w:proofErr w:type="spellEnd"/>
      <w:r w:rsidRPr="00047B2D">
        <w:rPr>
          <w:sz w:val="20"/>
          <w:szCs w:val="20"/>
          <w:lang w:val="fo-FO"/>
        </w:rPr>
        <w:t xml:space="preserve"> for at </w:t>
      </w:r>
      <w:proofErr w:type="spellStart"/>
      <w:r w:rsidRPr="00047B2D">
        <w:rPr>
          <w:sz w:val="20"/>
          <w:szCs w:val="20"/>
          <w:lang w:val="fo-FO"/>
        </w:rPr>
        <w:t>bestyrelsen</w:t>
      </w:r>
      <w:proofErr w:type="spellEnd"/>
      <w:r w:rsidRPr="00047B2D">
        <w:rPr>
          <w:sz w:val="20"/>
          <w:szCs w:val="20"/>
          <w:lang w:val="fo-FO"/>
        </w:rPr>
        <w:t xml:space="preserve"> og </w:t>
      </w:r>
      <w:proofErr w:type="spellStart"/>
      <w:r w:rsidRPr="00047B2D">
        <w:rPr>
          <w:sz w:val="20"/>
          <w:szCs w:val="20"/>
          <w:lang w:val="fo-FO"/>
        </w:rPr>
        <w:t>direktionen</w:t>
      </w:r>
      <w:proofErr w:type="spellEnd"/>
      <w:r w:rsidRPr="00047B2D">
        <w:rPr>
          <w:sz w:val="20"/>
          <w:szCs w:val="20"/>
          <w:lang w:val="fo-FO"/>
        </w:rPr>
        <w:t xml:space="preserve"> har </w:t>
      </w:r>
      <w:proofErr w:type="spellStart"/>
      <w:r w:rsidRPr="00047B2D">
        <w:rPr>
          <w:sz w:val="20"/>
          <w:szCs w:val="20"/>
          <w:lang w:val="fo-FO"/>
        </w:rPr>
        <w:t>korrigeret</w:t>
      </w:r>
      <w:proofErr w:type="spellEnd"/>
      <w:r w:rsidRPr="00047B2D">
        <w:rPr>
          <w:sz w:val="20"/>
          <w:szCs w:val="20"/>
          <w:lang w:val="fo-FO"/>
        </w:rPr>
        <w:t xml:space="preserve"> i forhold til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beregnede</w:t>
      </w:r>
      <w:proofErr w:type="spellEnd"/>
      <w:r w:rsidRPr="00047B2D">
        <w:rPr>
          <w:sz w:val="20"/>
          <w:szCs w:val="20"/>
          <w:lang w:val="fo-FO"/>
        </w:rPr>
        <w:t xml:space="preserve"> </w:t>
      </w:r>
      <w:proofErr w:type="spellStart"/>
      <w:r w:rsidRPr="00047B2D">
        <w:rPr>
          <w:sz w:val="20"/>
          <w:szCs w:val="20"/>
          <w:lang w:val="fo-FO"/>
        </w:rPr>
        <w:t>nedskrivninger</w:t>
      </w:r>
      <w:proofErr w:type="spellEnd"/>
      <w:r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vurderes</w:t>
      </w:r>
      <w:proofErr w:type="spellEnd"/>
      <w:r w:rsidRPr="00047B2D">
        <w:rPr>
          <w:sz w:val="20"/>
          <w:szCs w:val="20"/>
          <w:lang w:val="fo-FO"/>
        </w:rPr>
        <w:t xml:space="preserve">, at </w:t>
      </w:r>
      <w:proofErr w:type="spellStart"/>
      <w:r w:rsidRPr="00047B2D">
        <w:rPr>
          <w:sz w:val="20"/>
          <w:szCs w:val="20"/>
          <w:lang w:val="fo-FO"/>
        </w:rPr>
        <w:t>modellerne</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fuldt</w:t>
      </w:r>
      <w:proofErr w:type="spellEnd"/>
      <w:r w:rsidRPr="00047B2D">
        <w:rPr>
          <w:sz w:val="20"/>
          <w:szCs w:val="20"/>
          <w:lang w:val="fo-FO"/>
        </w:rPr>
        <w:t xml:space="preserve"> </w:t>
      </w:r>
      <w:proofErr w:type="spellStart"/>
      <w:r w:rsidRPr="00047B2D">
        <w:rPr>
          <w:sz w:val="20"/>
          <w:szCs w:val="20"/>
          <w:lang w:val="fo-FO"/>
        </w:rPr>
        <w:t>ud</w:t>
      </w:r>
      <w:proofErr w:type="spellEnd"/>
      <w:r w:rsidRPr="00047B2D">
        <w:rPr>
          <w:sz w:val="20"/>
          <w:szCs w:val="20"/>
          <w:lang w:val="fo-FO"/>
        </w:rPr>
        <w:t xml:space="preserve"> </w:t>
      </w:r>
      <w:proofErr w:type="spellStart"/>
      <w:r w:rsidRPr="00047B2D">
        <w:rPr>
          <w:sz w:val="20"/>
          <w:szCs w:val="20"/>
          <w:lang w:val="fo-FO"/>
        </w:rPr>
        <w:t>tager</w:t>
      </w:r>
      <w:proofErr w:type="spellEnd"/>
      <w:r w:rsidRPr="00047B2D">
        <w:rPr>
          <w:sz w:val="20"/>
          <w:szCs w:val="20"/>
          <w:lang w:val="fo-FO"/>
        </w:rPr>
        <w:t xml:space="preserve"> </w:t>
      </w:r>
      <w:proofErr w:type="spellStart"/>
      <w:r w:rsidRPr="00047B2D">
        <w:rPr>
          <w:sz w:val="20"/>
          <w:szCs w:val="20"/>
          <w:lang w:val="fo-FO"/>
        </w:rPr>
        <w:t>højde</w:t>
      </w:r>
      <w:proofErr w:type="spellEnd"/>
      <w:r w:rsidRPr="00047B2D">
        <w:rPr>
          <w:sz w:val="20"/>
          <w:szCs w:val="20"/>
          <w:lang w:val="fo-FO"/>
        </w:rPr>
        <w:t xml:space="preserve"> for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forhold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regnskabsreglerne</w:t>
      </w:r>
      <w:proofErr w:type="spellEnd"/>
      <w:r w:rsidRPr="00047B2D">
        <w:rPr>
          <w:sz w:val="20"/>
          <w:szCs w:val="20"/>
          <w:lang w:val="fo-FO"/>
        </w:rPr>
        <w:t>.</w:t>
      </w:r>
    </w:p>
    <w:p w14:paraId="0AD66E16" w14:textId="1AFA3933" w:rsidR="00464C2E" w:rsidRDefault="005A405E" w:rsidP="00196167">
      <w:pPr>
        <w:pStyle w:val="Nummer"/>
        <w:jc w:val="both"/>
        <w:divId w:val="1840848633"/>
      </w:pPr>
      <w:r>
        <w:rPr>
          <w:sz w:val="20"/>
          <w:szCs w:val="20"/>
          <w:lang w:val="fo-FO"/>
        </w:rPr>
        <w:t> </w:t>
      </w:r>
    </w:p>
    <w:p w14:paraId="5F49F1B9" w14:textId="77777777" w:rsidR="00464C2E" w:rsidRDefault="005A405E">
      <w:pPr>
        <w:pStyle w:val="Nummer"/>
        <w:divId w:val="1840848633"/>
      </w:pPr>
      <w:r>
        <w:rPr>
          <w:lang w:val="fo-FO"/>
        </w:rPr>
        <w:t> </w:t>
      </w:r>
    </w:p>
    <w:p w14:paraId="32CB2264" w14:textId="77777777" w:rsidR="00464C2E" w:rsidRPr="00196167" w:rsidRDefault="005A405E">
      <w:pPr>
        <w:pStyle w:val="Bilagstitel"/>
        <w:divId w:val="1840848633"/>
        <w:rPr>
          <w:sz w:val="20"/>
          <w:szCs w:val="20"/>
        </w:rPr>
      </w:pPr>
      <w:proofErr w:type="spellStart"/>
      <w:r w:rsidRPr="00196167">
        <w:rPr>
          <w:sz w:val="20"/>
          <w:szCs w:val="20"/>
          <w:lang w:val="fo-FO"/>
        </w:rPr>
        <w:lastRenderedPageBreak/>
        <w:t>Bilag</w:t>
      </w:r>
      <w:proofErr w:type="spellEnd"/>
      <w:r w:rsidRPr="00196167">
        <w:rPr>
          <w:sz w:val="20"/>
          <w:szCs w:val="20"/>
          <w:lang w:val="fo-FO"/>
        </w:rPr>
        <w:t xml:space="preserve"> 2</w:t>
      </w:r>
    </w:p>
    <w:p w14:paraId="35F311F9" w14:textId="77777777" w:rsidR="00464C2E" w:rsidRPr="00651BA6" w:rsidRDefault="005A405E">
      <w:pPr>
        <w:autoSpaceDE w:val="0"/>
        <w:autoSpaceDN w:val="0"/>
        <w:jc w:val="center"/>
        <w:divId w:val="1840848633"/>
        <w:rPr>
          <w:szCs w:val="20"/>
        </w:rPr>
      </w:pPr>
      <w:proofErr w:type="spellStart"/>
      <w:r w:rsidRPr="00651BA6">
        <w:rPr>
          <w:b/>
          <w:bCs/>
          <w:szCs w:val="20"/>
          <w:lang w:val="fo-FO"/>
        </w:rPr>
        <w:t>Markedsrisiko</w:t>
      </w:r>
      <w:proofErr w:type="spellEnd"/>
    </w:p>
    <w:p w14:paraId="49054769" w14:textId="77777777" w:rsidR="00464C2E" w:rsidRPr="00196167" w:rsidRDefault="005A405E">
      <w:pPr>
        <w:autoSpaceDE w:val="0"/>
        <w:autoSpaceDN w:val="0"/>
        <w:jc w:val="center"/>
        <w:divId w:val="1840848633"/>
        <w:rPr>
          <w:sz w:val="20"/>
          <w:szCs w:val="20"/>
        </w:rPr>
      </w:pPr>
      <w:r w:rsidRPr="00196167">
        <w:rPr>
          <w:b/>
          <w:bCs/>
          <w:sz w:val="20"/>
          <w:szCs w:val="20"/>
          <w:lang w:val="fo-FO"/>
        </w:rPr>
        <w:t> </w:t>
      </w:r>
    </w:p>
    <w:p w14:paraId="2D9D9779" w14:textId="47FBFC98" w:rsidR="00196167" w:rsidRDefault="005A405E" w:rsidP="00196167">
      <w:pPr>
        <w:autoSpaceDE w:val="0"/>
        <w:autoSpaceDN w:val="0"/>
        <w:jc w:val="center"/>
        <w:divId w:val="1840848633"/>
        <w:rPr>
          <w:b/>
          <w:bCs/>
          <w:sz w:val="20"/>
          <w:szCs w:val="20"/>
          <w:lang w:val="fo-FO"/>
        </w:rPr>
      </w:pPr>
      <w:proofErr w:type="spellStart"/>
      <w:r w:rsidRPr="00196167">
        <w:rPr>
          <w:b/>
          <w:bCs/>
          <w:sz w:val="20"/>
          <w:szCs w:val="20"/>
          <w:lang w:val="fo-FO"/>
        </w:rPr>
        <w:t>Anvendelsesområder</w:t>
      </w:r>
      <w:proofErr w:type="spellEnd"/>
      <w:r w:rsidRPr="00196167">
        <w:rPr>
          <w:b/>
          <w:bCs/>
          <w:sz w:val="20"/>
          <w:szCs w:val="20"/>
          <w:lang w:val="fo-FO"/>
        </w:rPr>
        <w:t xml:space="preserve"> og </w:t>
      </w:r>
      <w:proofErr w:type="spellStart"/>
      <w:r w:rsidRPr="00196167">
        <w:rPr>
          <w:b/>
          <w:bCs/>
          <w:sz w:val="20"/>
          <w:szCs w:val="20"/>
          <w:lang w:val="fo-FO"/>
        </w:rPr>
        <w:t>definitioner</w:t>
      </w:r>
      <w:proofErr w:type="spellEnd"/>
    </w:p>
    <w:p w14:paraId="291632AE" w14:textId="77777777" w:rsidR="00651BA6" w:rsidRPr="00196167" w:rsidRDefault="00651BA6" w:rsidP="00196167">
      <w:pPr>
        <w:autoSpaceDE w:val="0"/>
        <w:autoSpaceDN w:val="0"/>
        <w:jc w:val="center"/>
        <w:divId w:val="1840848633"/>
        <w:rPr>
          <w:b/>
          <w:bCs/>
          <w:sz w:val="20"/>
          <w:szCs w:val="20"/>
          <w:lang w:val="fo-FO"/>
        </w:rPr>
      </w:pPr>
    </w:p>
    <w:p w14:paraId="1DB8E589" w14:textId="5488180B" w:rsidR="008B2F24" w:rsidRPr="00196167" w:rsidRDefault="005A405E" w:rsidP="00196167">
      <w:pPr>
        <w:pStyle w:val="Nummer"/>
        <w:numPr>
          <w:ilvl w:val="0"/>
          <w:numId w:val="114"/>
        </w:numPr>
        <w:jc w:val="both"/>
        <w:divId w:val="1840848633"/>
        <w:rPr>
          <w:sz w:val="20"/>
          <w:szCs w:val="20"/>
        </w:rPr>
      </w:pP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markedsrisici</w:t>
      </w:r>
      <w:proofErr w:type="spellEnd"/>
      <w:r w:rsidRPr="00196167">
        <w:rPr>
          <w:sz w:val="20"/>
          <w:szCs w:val="20"/>
          <w:lang w:val="fo-FO"/>
        </w:rPr>
        <w:t xml:space="preserve"> </w:t>
      </w:r>
      <w:proofErr w:type="spellStart"/>
      <w:r w:rsidRPr="00196167">
        <w:rPr>
          <w:sz w:val="20"/>
          <w:szCs w:val="20"/>
          <w:lang w:val="fo-FO"/>
        </w:rPr>
        <w:t>forstås</w:t>
      </w:r>
      <w:proofErr w:type="spellEnd"/>
      <w:r w:rsidRPr="00196167">
        <w:rPr>
          <w:sz w:val="20"/>
          <w:szCs w:val="20"/>
          <w:lang w:val="fo-FO"/>
        </w:rPr>
        <w:t xml:space="preserve"> </w:t>
      </w:r>
      <w:proofErr w:type="spellStart"/>
      <w:r w:rsidRPr="00196167">
        <w:rPr>
          <w:sz w:val="20"/>
          <w:szCs w:val="20"/>
          <w:lang w:val="fo-FO"/>
        </w:rPr>
        <w:t>rente</w:t>
      </w:r>
      <w:proofErr w:type="spellEnd"/>
      <w:r w:rsidRPr="00196167">
        <w:rPr>
          <w:sz w:val="20"/>
          <w:szCs w:val="20"/>
          <w:lang w:val="fo-FO"/>
        </w:rPr>
        <w:t xml:space="preserve">-, valuta-, </w:t>
      </w:r>
      <w:proofErr w:type="spellStart"/>
      <w:r w:rsidRPr="00196167">
        <w:rPr>
          <w:sz w:val="20"/>
          <w:szCs w:val="20"/>
          <w:lang w:val="fo-FO"/>
        </w:rPr>
        <w:t>aktie</w:t>
      </w:r>
      <w:proofErr w:type="spellEnd"/>
      <w:r w:rsidRPr="00196167">
        <w:rPr>
          <w:sz w:val="20"/>
          <w:szCs w:val="20"/>
          <w:lang w:val="fo-FO"/>
        </w:rPr>
        <w:t xml:space="preserve">-, og </w:t>
      </w:r>
      <w:proofErr w:type="spellStart"/>
      <w:r w:rsidRPr="00196167">
        <w:rPr>
          <w:sz w:val="20"/>
          <w:szCs w:val="20"/>
          <w:lang w:val="fo-FO"/>
        </w:rPr>
        <w:t>råvarerisici</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relaterede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er </w:t>
      </w:r>
      <w:proofErr w:type="spellStart"/>
      <w:r w:rsidRPr="00196167">
        <w:rPr>
          <w:sz w:val="20"/>
          <w:szCs w:val="20"/>
          <w:lang w:val="fo-FO"/>
        </w:rPr>
        <w:t>forbundet</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afledte</w:t>
      </w:r>
      <w:proofErr w:type="spellEnd"/>
      <w:r w:rsidRPr="00196167">
        <w:rPr>
          <w:sz w:val="20"/>
          <w:szCs w:val="20"/>
          <w:lang w:val="fo-FO"/>
        </w:rPr>
        <w:t xml:space="preserve"> </w:t>
      </w:r>
      <w:proofErr w:type="spellStart"/>
      <w:r w:rsidRPr="00196167">
        <w:rPr>
          <w:sz w:val="20"/>
          <w:szCs w:val="20"/>
          <w:lang w:val="fo-FO"/>
        </w:rPr>
        <w:t>finansielle</w:t>
      </w:r>
      <w:proofErr w:type="spellEnd"/>
      <w:r w:rsidRPr="00196167">
        <w:rPr>
          <w:sz w:val="20"/>
          <w:szCs w:val="20"/>
          <w:lang w:val="fo-FO"/>
        </w:rPr>
        <w:t xml:space="preserve"> </w:t>
      </w:r>
      <w:proofErr w:type="spellStart"/>
      <w:r w:rsidRPr="00196167">
        <w:rPr>
          <w:sz w:val="20"/>
          <w:szCs w:val="20"/>
          <w:lang w:val="fo-FO"/>
        </w:rPr>
        <w:t>instrumenter</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roofErr w:type="spellStart"/>
      <w:r w:rsidRPr="00196167">
        <w:rPr>
          <w:sz w:val="20"/>
          <w:szCs w:val="20"/>
          <w:lang w:val="fo-FO"/>
        </w:rPr>
        <w:t>optionsrisici</w:t>
      </w:r>
      <w:proofErr w:type="spellEnd"/>
      <w:r w:rsidRPr="00196167">
        <w:rPr>
          <w:sz w:val="20"/>
          <w:szCs w:val="20"/>
          <w:lang w:val="fo-FO"/>
        </w:rPr>
        <w:t xml:space="preserve">. </w:t>
      </w:r>
      <w:proofErr w:type="spellStart"/>
      <w:r w:rsidRPr="00196167">
        <w:rPr>
          <w:sz w:val="20"/>
          <w:szCs w:val="20"/>
          <w:lang w:val="fo-FO"/>
        </w:rPr>
        <w:t>Renterisici</w:t>
      </w:r>
      <w:proofErr w:type="spellEnd"/>
      <w:r w:rsidRPr="00196167">
        <w:rPr>
          <w:sz w:val="20"/>
          <w:szCs w:val="20"/>
          <w:lang w:val="fo-FO"/>
        </w:rPr>
        <w:t xml:space="preserve"> </w:t>
      </w:r>
      <w:proofErr w:type="spellStart"/>
      <w:r w:rsidRPr="00196167">
        <w:rPr>
          <w:sz w:val="20"/>
          <w:szCs w:val="20"/>
          <w:lang w:val="fo-FO"/>
        </w:rPr>
        <w:t>omfatter</w:t>
      </w:r>
      <w:proofErr w:type="spellEnd"/>
      <w:r w:rsidRPr="00196167">
        <w:rPr>
          <w:sz w:val="20"/>
          <w:szCs w:val="20"/>
          <w:lang w:val="fo-FO"/>
        </w:rPr>
        <w:t xml:space="preserve"> </w:t>
      </w:r>
      <w:proofErr w:type="spellStart"/>
      <w:r w:rsidRPr="00196167">
        <w:rPr>
          <w:sz w:val="20"/>
          <w:szCs w:val="20"/>
          <w:lang w:val="fo-FO"/>
        </w:rPr>
        <w:t>blandt</w:t>
      </w:r>
      <w:proofErr w:type="spellEnd"/>
      <w:r w:rsidRPr="00196167">
        <w:rPr>
          <w:sz w:val="20"/>
          <w:szCs w:val="20"/>
          <w:lang w:val="fo-FO"/>
        </w:rPr>
        <w:t xml:space="preserve"> </w:t>
      </w:r>
      <w:proofErr w:type="spellStart"/>
      <w:r w:rsidRPr="00196167">
        <w:rPr>
          <w:sz w:val="20"/>
          <w:szCs w:val="20"/>
          <w:lang w:val="fo-FO"/>
        </w:rPr>
        <w:t>andet</w:t>
      </w:r>
      <w:proofErr w:type="spellEnd"/>
      <w:r w:rsidRPr="00196167">
        <w:rPr>
          <w:sz w:val="20"/>
          <w:szCs w:val="20"/>
          <w:lang w:val="fo-FO"/>
        </w:rPr>
        <w:t xml:space="preserve"> </w:t>
      </w:r>
      <w:proofErr w:type="spellStart"/>
      <w:r w:rsidRPr="00196167">
        <w:rPr>
          <w:sz w:val="20"/>
          <w:szCs w:val="20"/>
          <w:lang w:val="fo-FO"/>
        </w:rPr>
        <w:t>renterisici</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alle</w:t>
      </w:r>
      <w:proofErr w:type="spellEnd"/>
      <w:r w:rsidRPr="00196167">
        <w:rPr>
          <w:sz w:val="20"/>
          <w:szCs w:val="20"/>
          <w:lang w:val="fo-FO"/>
        </w:rPr>
        <w:t xml:space="preserve"> </w:t>
      </w:r>
      <w:proofErr w:type="spellStart"/>
      <w:r w:rsidRPr="00196167">
        <w:rPr>
          <w:sz w:val="20"/>
          <w:szCs w:val="20"/>
          <w:lang w:val="fo-FO"/>
        </w:rPr>
        <w:t>balance</w:t>
      </w:r>
      <w:proofErr w:type="spellEnd"/>
      <w:r w:rsidRPr="00196167">
        <w:rPr>
          <w:sz w:val="20"/>
          <w:szCs w:val="20"/>
          <w:lang w:val="fo-FO"/>
        </w:rPr>
        <w:t xml:space="preserve">- og </w:t>
      </w:r>
      <w:proofErr w:type="spellStart"/>
      <w:r w:rsidRPr="00196167">
        <w:rPr>
          <w:sz w:val="20"/>
          <w:szCs w:val="20"/>
          <w:lang w:val="fo-FO"/>
        </w:rPr>
        <w:t>ikke-balanceførte</w:t>
      </w:r>
      <w:proofErr w:type="spellEnd"/>
      <w:r w:rsidRPr="00196167">
        <w:rPr>
          <w:sz w:val="20"/>
          <w:szCs w:val="20"/>
          <w:lang w:val="fo-FO"/>
        </w:rPr>
        <w:t xml:space="preserve"> </w:t>
      </w:r>
      <w:proofErr w:type="spellStart"/>
      <w:r w:rsidRPr="00196167">
        <w:rPr>
          <w:sz w:val="20"/>
          <w:szCs w:val="20"/>
          <w:lang w:val="fo-FO"/>
        </w:rPr>
        <w:t>poster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også</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fastforrentede</w:t>
      </w:r>
      <w:proofErr w:type="spellEnd"/>
      <w:r w:rsidRPr="00196167">
        <w:rPr>
          <w:sz w:val="20"/>
          <w:szCs w:val="20"/>
          <w:lang w:val="fo-FO"/>
        </w:rPr>
        <w:t xml:space="preserve"> </w:t>
      </w:r>
      <w:proofErr w:type="spellStart"/>
      <w:r w:rsidRPr="00196167">
        <w:rPr>
          <w:sz w:val="20"/>
          <w:szCs w:val="20"/>
          <w:lang w:val="fo-FO"/>
        </w:rPr>
        <w:t>ind</w:t>
      </w:r>
      <w:proofErr w:type="spellEnd"/>
      <w:r w:rsidRPr="00196167">
        <w:rPr>
          <w:sz w:val="20"/>
          <w:szCs w:val="20"/>
          <w:lang w:val="fo-FO"/>
        </w:rPr>
        <w:t xml:space="preserve">- og </w:t>
      </w:r>
      <w:proofErr w:type="spellStart"/>
      <w:r w:rsidRPr="00196167">
        <w:rPr>
          <w:sz w:val="20"/>
          <w:szCs w:val="20"/>
          <w:lang w:val="fo-FO"/>
        </w:rPr>
        <w:t>udlån</w:t>
      </w:r>
      <w:proofErr w:type="spellEnd"/>
      <w:r w:rsidRPr="00196167">
        <w:rPr>
          <w:sz w:val="20"/>
          <w:szCs w:val="20"/>
          <w:lang w:val="fo-FO"/>
        </w:rPr>
        <w:t xml:space="preserve"> og </w:t>
      </w:r>
      <w:proofErr w:type="spellStart"/>
      <w:r w:rsidRPr="00196167">
        <w:rPr>
          <w:sz w:val="20"/>
          <w:szCs w:val="20"/>
          <w:lang w:val="fo-FO"/>
        </w:rPr>
        <w:t>fastforrentet</w:t>
      </w:r>
      <w:proofErr w:type="spellEnd"/>
      <w:r w:rsidRPr="00196167">
        <w:rPr>
          <w:sz w:val="20"/>
          <w:szCs w:val="20"/>
          <w:lang w:val="fo-FO"/>
        </w:rPr>
        <w:t xml:space="preserve"> </w:t>
      </w:r>
      <w:proofErr w:type="spellStart"/>
      <w:r w:rsidR="005145B6" w:rsidRPr="00196167">
        <w:rPr>
          <w:sz w:val="20"/>
          <w:szCs w:val="20"/>
          <w:lang w:val="fo-FO"/>
        </w:rPr>
        <w:t>finansiering</w:t>
      </w:r>
      <w:proofErr w:type="spellEnd"/>
      <w:r w:rsidRPr="00196167">
        <w:rPr>
          <w:sz w:val="20"/>
          <w:szCs w:val="20"/>
          <w:lang w:val="fo-FO"/>
        </w:rPr>
        <w:t xml:space="preserve">. </w:t>
      </w:r>
      <w:proofErr w:type="spellStart"/>
      <w:r w:rsidRPr="00196167">
        <w:rPr>
          <w:sz w:val="20"/>
          <w:szCs w:val="20"/>
          <w:lang w:val="fo-FO"/>
        </w:rPr>
        <w:t>Renterisici</w:t>
      </w:r>
      <w:proofErr w:type="spellEnd"/>
      <w:r w:rsidRPr="00196167">
        <w:rPr>
          <w:sz w:val="20"/>
          <w:szCs w:val="20"/>
          <w:lang w:val="fo-FO"/>
        </w:rPr>
        <w:t xml:space="preserve"> </w:t>
      </w:r>
      <w:proofErr w:type="spellStart"/>
      <w:r w:rsidRPr="00196167">
        <w:rPr>
          <w:sz w:val="20"/>
          <w:szCs w:val="20"/>
          <w:lang w:val="fo-FO"/>
        </w:rPr>
        <w:t>omfatter</w:t>
      </w:r>
      <w:proofErr w:type="spellEnd"/>
      <w:r w:rsidRPr="00196167">
        <w:rPr>
          <w:sz w:val="20"/>
          <w:szCs w:val="20"/>
          <w:lang w:val="fo-FO"/>
        </w:rPr>
        <w:t xml:space="preserve"> </w:t>
      </w:r>
      <w:proofErr w:type="spellStart"/>
      <w:r w:rsidR="005145B6" w:rsidRPr="00196167">
        <w:rPr>
          <w:sz w:val="20"/>
          <w:szCs w:val="20"/>
          <w:lang w:val="fo-FO"/>
        </w:rPr>
        <w:t>også</w:t>
      </w:r>
      <w:proofErr w:type="spellEnd"/>
      <w:r w:rsidRPr="00196167">
        <w:rPr>
          <w:sz w:val="20"/>
          <w:szCs w:val="20"/>
          <w:lang w:val="fo-FO"/>
        </w:rPr>
        <w:t xml:space="preserve"> </w:t>
      </w:r>
      <w:proofErr w:type="spellStart"/>
      <w:r w:rsidRPr="00196167">
        <w:rPr>
          <w:sz w:val="20"/>
          <w:szCs w:val="20"/>
          <w:lang w:val="fo-FO"/>
        </w:rPr>
        <w:t>rentestrukturrisici</w:t>
      </w:r>
      <w:proofErr w:type="spellEnd"/>
      <w:r w:rsidRPr="00196167">
        <w:rPr>
          <w:sz w:val="20"/>
          <w:szCs w:val="20"/>
          <w:lang w:val="fo-FO"/>
        </w:rPr>
        <w:t>.</w:t>
      </w:r>
    </w:p>
    <w:p w14:paraId="6F3583D8" w14:textId="040F3332" w:rsidR="008B2F24" w:rsidRPr="00196167" w:rsidRDefault="005A405E" w:rsidP="00196167">
      <w:pPr>
        <w:pStyle w:val="Nummer"/>
        <w:numPr>
          <w:ilvl w:val="0"/>
          <w:numId w:val="114"/>
        </w:numPr>
        <w:jc w:val="both"/>
        <w:divId w:val="1840848633"/>
        <w:rPr>
          <w:sz w:val="20"/>
          <w:szCs w:val="20"/>
        </w:rPr>
      </w:pPr>
      <w:proofErr w:type="spellStart"/>
      <w:r w:rsidRPr="00196167">
        <w:rPr>
          <w:sz w:val="20"/>
          <w:szCs w:val="20"/>
          <w:lang w:val="fo-FO"/>
        </w:rPr>
        <w:t>Virksomheden</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procedurer</w:t>
      </w:r>
      <w:proofErr w:type="spellEnd"/>
      <w:r w:rsidRPr="00196167">
        <w:rPr>
          <w:sz w:val="20"/>
          <w:szCs w:val="20"/>
          <w:lang w:val="fo-FO"/>
        </w:rPr>
        <w:t xml:space="preserve"> til at </w:t>
      </w:r>
      <w:proofErr w:type="spellStart"/>
      <w:r w:rsidRPr="00196167">
        <w:rPr>
          <w:sz w:val="20"/>
          <w:szCs w:val="20"/>
          <w:lang w:val="fo-FO"/>
        </w:rPr>
        <w:t>identificere</w:t>
      </w:r>
      <w:proofErr w:type="spellEnd"/>
      <w:r w:rsidRPr="00196167">
        <w:rPr>
          <w:sz w:val="20"/>
          <w:szCs w:val="20"/>
          <w:lang w:val="fo-FO"/>
        </w:rPr>
        <w:t xml:space="preserve">, </w:t>
      </w:r>
      <w:proofErr w:type="spellStart"/>
      <w:r w:rsidRPr="00196167">
        <w:rPr>
          <w:sz w:val="20"/>
          <w:szCs w:val="20"/>
          <w:lang w:val="fo-FO"/>
        </w:rPr>
        <w:t>vurdere</w:t>
      </w:r>
      <w:proofErr w:type="spellEnd"/>
      <w:r w:rsidRPr="00196167">
        <w:rPr>
          <w:sz w:val="20"/>
          <w:szCs w:val="20"/>
          <w:lang w:val="fo-FO"/>
        </w:rPr>
        <w:t xml:space="preserve"> og </w:t>
      </w:r>
      <w:proofErr w:type="spellStart"/>
      <w:r w:rsidRPr="00196167">
        <w:rPr>
          <w:sz w:val="20"/>
          <w:szCs w:val="20"/>
          <w:lang w:val="fo-FO"/>
        </w:rPr>
        <w:t>styre</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følge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ændringer</w:t>
      </w:r>
      <w:proofErr w:type="spellEnd"/>
      <w:r w:rsidRPr="00196167">
        <w:rPr>
          <w:sz w:val="20"/>
          <w:szCs w:val="20"/>
          <w:lang w:val="fo-FO"/>
        </w:rPr>
        <w:t xml:space="preserve"> i </w:t>
      </w:r>
      <w:proofErr w:type="spellStart"/>
      <w:r w:rsidRPr="00196167">
        <w:rPr>
          <w:sz w:val="20"/>
          <w:szCs w:val="20"/>
          <w:lang w:val="fo-FO"/>
        </w:rPr>
        <w:t>rentesatser</w:t>
      </w:r>
      <w:proofErr w:type="spellEnd"/>
      <w:r w:rsidRPr="00196167">
        <w:rPr>
          <w:sz w:val="20"/>
          <w:szCs w:val="20"/>
          <w:lang w:val="fo-FO"/>
        </w:rPr>
        <w:t xml:space="preserve">, </w:t>
      </w:r>
      <w:proofErr w:type="spellStart"/>
      <w:r w:rsidRPr="00196167">
        <w:rPr>
          <w:sz w:val="20"/>
          <w:szCs w:val="20"/>
          <w:lang w:val="fo-FO"/>
        </w:rPr>
        <w:t>kurser</w:t>
      </w:r>
      <w:proofErr w:type="spellEnd"/>
      <w:r w:rsidRPr="00196167">
        <w:rPr>
          <w:sz w:val="20"/>
          <w:szCs w:val="20"/>
          <w:lang w:val="fo-FO"/>
        </w:rPr>
        <w:t xml:space="preserve">, </w:t>
      </w:r>
      <w:proofErr w:type="spellStart"/>
      <w:r w:rsidRPr="00196167">
        <w:rPr>
          <w:sz w:val="20"/>
          <w:szCs w:val="20"/>
          <w:lang w:val="fo-FO"/>
        </w:rPr>
        <w:t>priser</w:t>
      </w:r>
      <w:proofErr w:type="spellEnd"/>
      <w:r w:rsidRPr="00196167">
        <w:rPr>
          <w:sz w:val="20"/>
          <w:szCs w:val="20"/>
          <w:lang w:val="fo-FO"/>
        </w:rPr>
        <w:t xml:space="preserve"> og </w:t>
      </w:r>
      <w:proofErr w:type="spellStart"/>
      <w:r w:rsidRPr="00196167">
        <w:rPr>
          <w:sz w:val="20"/>
          <w:szCs w:val="20"/>
          <w:lang w:val="fo-FO"/>
        </w:rPr>
        <w:t>øvrige</w:t>
      </w:r>
      <w:proofErr w:type="spellEnd"/>
      <w:r w:rsidRPr="00196167">
        <w:rPr>
          <w:sz w:val="20"/>
          <w:szCs w:val="20"/>
          <w:lang w:val="fo-FO"/>
        </w:rPr>
        <w:t xml:space="preserve"> </w:t>
      </w:r>
      <w:proofErr w:type="spellStart"/>
      <w:r w:rsidRPr="00196167">
        <w:rPr>
          <w:sz w:val="20"/>
          <w:szCs w:val="20"/>
          <w:lang w:val="fo-FO"/>
        </w:rPr>
        <w:t>mål</w:t>
      </w:r>
      <w:proofErr w:type="spellEnd"/>
      <w:r w:rsidRPr="00196167">
        <w:rPr>
          <w:sz w:val="20"/>
          <w:szCs w:val="20"/>
          <w:lang w:val="fo-FO"/>
        </w:rPr>
        <w:t xml:space="preserve"> og </w:t>
      </w:r>
      <w:proofErr w:type="spellStart"/>
      <w:r w:rsidRPr="00196167">
        <w:rPr>
          <w:sz w:val="20"/>
          <w:szCs w:val="20"/>
          <w:lang w:val="fo-FO"/>
        </w:rPr>
        <w:t>værdier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w:t>
      </w:r>
    </w:p>
    <w:p w14:paraId="51510D54" w14:textId="77777777" w:rsidR="008B2F24" w:rsidRPr="00196167" w:rsidRDefault="000C0B1A" w:rsidP="00196167">
      <w:pPr>
        <w:pStyle w:val="Nummer"/>
        <w:numPr>
          <w:ilvl w:val="0"/>
          <w:numId w:val="114"/>
        </w:numPr>
        <w:jc w:val="both"/>
        <w:divId w:val="1840848633"/>
        <w:rPr>
          <w:sz w:val="20"/>
          <w:szCs w:val="20"/>
        </w:rPr>
      </w:pPr>
      <w:proofErr w:type="spellStart"/>
      <w:r w:rsidRPr="00196167">
        <w:rPr>
          <w:sz w:val="20"/>
          <w:szCs w:val="20"/>
          <w:lang w:val="fo-FO"/>
        </w:rPr>
        <w:t>Virksomheden</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procedurer</w:t>
      </w:r>
      <w:proofErr w:type="spellEnd"/>
      <w:r w:rsidRPr="00196167">
        <w:rPr>
          <w:sz w:val="20"/>
          <w:szCs w:val="20"/>
          <w:lang w:val="fo-FO"/>
        </w:rPr>
        <w:t xml:space="preserve"> til at </w:t>
      </w:r>
      <w:proofErr w:type="spellStart"/>
      <w:r w:rsidRPr="00196167">
        <w:rPr>
          <w:sz w:val="20"/>
          <w:szCs w:val="20"/>
          <w:lang w:val="fo-FO"/>
        </w:rPr>
        <w:t>identificere</w:t>
      </w:r>
      <w:proofErr w:type="spellEnd"/>
      <w:r w:rsidRPr="00196167">
        <w:rPr>
          <w:sz w:val="20"/>
          <w:szCs w:val="20"/>
          <w:lang w:val="fo-FO"/>
        </w:rPr>
        <w:t xml:space="preserve">, </w:t>
      </w:r>
      <w:proofErr w:type="spellStart"/>
      <w:r w:rsidRPr="00196167">
        <w:rPr>
          <w:sz w:val="20"/>
          <w:szCs w:val="20"/>
          <w:lang w:val="fo-FO"/>
        </w:rPr>
        <w:t>vurdere</w:t>
      </w:r>
      <w:proofErr w:type="spellEnd"/>
      <w:r w:rsidRPr="00196167">
        <w:rPr>
          <w:sz w:val="20"/>
          <w:szCs w:val="20"/>
          <w:lang w:val="fo-FO"/>
        </w:rPr>
        <w:t xml:space="preserve">, </w:t>
      </w:r>
      <w:proofErr w:type="spellStart"/>
      <w:r w:rsidRPr="00196167">
        <w:rPr>
          <w:sz w:val="20"/>
          <w:szCs w:val="20"/>
          <w:lang w:val="fo-FO"/>
        </w:rPr>
        <w:t>styre</w:t>
      </w:r>
      <w:proofErr w:type="spellEnd"/>
      <w:r w:rsidRPr="00196167">
        <w:rPr>
          <w:sz w:val="20"/>
          <w:szCs w:val="20"/>
          <w:lang w:val="fo-FO"/>
        </w:rPr>
        <w:t xml:space="preserve"> og </w:t>
      </w:r>
      <w:proofErr w:type="spellStart"/>
      <w:r w:rsidRPr="00196167">
        <w:rPr>
          <w:sz w:val="20"/>
          <w:szCs w:val="20"/>
          <w:lang w:val="fo-FO"/>
        </w:rPr>
        <w:t>afbøde</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opstår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følge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potentielle</w:t>
      </w:r>
      <w:proofErr w:type="spellEnd"/>
      <w:r w:rsidRPr="00196167">
        <w:rPr>
          <w:sz w:val="20"/>
          <w:szCs w:val="20"/>
          <w:lang w:val="fo-FO"/>
        </w:rPr>
        <w:t xml:space="preserve"> </w:t>
      </w:r>
      <w:proofErr w:type="spellStart"/>
      <w:r w:rsidRPr="00196167">
        <w:rPr>
          <w:sz w:val="20"/>
          <w:szCs w:val="20"/>
          <w:lang w:val="fo-FO"/>
        </w:rPr>
        <w:t>ændringer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rentesatserne</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påvirker</w:t>
      </w:r>
      <w:proofErr w:type="spellEnd"/>
      <w:r w:rsidRPr="00196167">
        <w:rPr>
          <w:sz w:val="20"/>
          <w:szCs w:val="20"/>
          <w:lang w:val="fo-FO"/>
        </w:rPr>
        <w:t xml:space="preserve"> </w:t>
      </w:r>
      <w:proofErr w:type="spellStart"/>
      <w:r w:rsidRPr="00196167">
        <w:rPr>
          <w:sz w:val="20"/>
          <w:szCs w:val="20"/>
          <w:lang w:val="fo-FO"/>
        </w:rPr>
        <w:t>både</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økonomiske</w:t>
      </w:r>
      <w:proofErr w:type="spellEnd"/>
      <w:r w:rsidRPr="00196167">
        <w:rPr>
          <w:sz w:val="20"/>
          <w:szCs w:val="20"/>
          <w:lang w:val="fo-FO"/>
        </w:rPr>
        <w:t xml:space="preserve"> </w:t>
      </w:r>
      <w:proofErr w:type="spellStart"/>
      <w:r w:rsidRPr="00196167">
        <w:rPr>
          <w:sz w:val="20"/>
          <w:szCs w:val="20"/>
          <w:lang w:val="fo-FO"/>
        </w:rPr>
        <w:t>værdi</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virksomheds</w:t>
      </w:r>
      <w:proofErr w:type="spellEnd"/>
      <w:r w:rsidRPr="00196167">
        <w:rPr>
          <w:sz w:val="20"/>
          <w:szCs w:val="20"/>
          <w:lang w:val="fo-FO"/>
        </w:rPr>
        <w:t xml:space="preserve"> </w:t>
      </w:r>
      <w:proofErr w:type="spellStart"/>
      <w:r w:rsidRPr="00196167">
        <w:rPr>
          <w:sz w:val="20"/>
          <w:szCs w:val="20"/>
          <w:lang w:val="fo-FO"/>
        </w:rPr>
        <w:t>kapitalgrundlag</w:t>
      </w:r>
      <w:proofErr w:type="spellEnd"/>
      <w:r w:rsidRPr="00196167">
        <w:rPr>
          <w:sz w:val="20"/>
          <w:szCs w:val="20"/>
          <w:lang w:val="fo-FO"/>
        </w:rPr>
        <w:t xml:space="preserve"> og </w:t>
      </w:r>
      <w:proofErr w:type="spellStart"/>
      <w:r w:rsidRPr="00196167">
        <w:rPr>
          <w:sz w:val="20"/>
          <w:szCs w:val="20"/>
          <w:lang w:val="fo-FO"/>
        </w:rPr>
        <w:t>nettorenteindtægterne</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ikke-handelsmæssige</w:t>
      </w:r>
      <w:proofErr w:type="spellEnd"/>
      <w:r w:rsidRPr="00196167">
        <w:rPr>
          <w:sz w:val="20"/>
          <w:szCs w:val="20"/>
          <w:lang w:val="fo-FO"/>
        </w:rPr>
        <w:t xml:space="preserve"> </w:t>
      </w:r>
      <w:proofErr w:type="spellStart"/>
      <w:r w:rsidRPr="00196167">
        <w:rPr>
          <w:sz w:val="20"/>
          <w:szCs w:val="20"/>
          <w:lang w:val="fo-FO"/>
        </w:rPr>
        <w:t>aktiviteter</w:t>
      </w:r>
      <w:proofErr w:type="spellEnd"/>
      <w:r w:rsidRPr="00196167">
        <w:rPr>
          <w:sz w:val="20"/>
          <w:szCs w:val="20"/>
          <w:lang w:val="fo-FO"/>
        </w:rPr>
        <w:t>.</w:t>
      </w:r>
    </w:p>
    <w:p w14:paraId="30715375" w14:textId="325711C2" w:rsidR="000C0B1A" w:rsidRPr="00196167" w:rsidRDefault="000C0B1A" w:rsidP="00196167">
      <w:pPr>
        <w:pStyle w:val="Nummer"/>
        <w:numPr>
          <w:ilvl w:val="0"/>
          <w:numId w:val="114"/>
        </w:numPr>
        <w:jc w:val="both"/>
        <w:divId w:val="1840848633"/>
        <w:rPr>
          <w:sz w:val="20"/>
          <w:szCs w:val="20"/>
        </w:rPr>
      </w:pPr>
      <w:proofErr w:type="spellStart"/>
      <w:r w:rsidRPr="00196167">
        <w:rPr>
          <w:sz w:val="20"/>
          <w:szCs w:val="20"/>
          <w:lang w:val="fo-FO"/>
        </w:rPr>
        <w:t>Virksomheden</w:t>
      </w:r>
      <w:proofErr w:type="spellEnd"/>
      <w:r w:rsidRPr="00196167">
        <w:rPr>
          <w:sz w:val="20"/>
          <w:szCs w:val="20"/>
          <w:lang w:val="fo-FO"/>
        </w:rPr>
        <w:t xml:space="preserve"> skal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procedurer</w:t>
      </w:r>
      <w:proofErr w:type="spellEnd"/>
      <w:r w:rsidRPr="00196167">
        <w:rPr>
          <w:sz w:val="20"/>
          <w:szCs w:val="20"/>
          <w:lang w:val="fo-FO"/>
        </w:rPr>
        <w:t xml:space="preserve"> til at </w:t>
      </w:r>
      <w:proofErr w:type="spellStart"/>
      <w:r w:rsidRPr="00196167">
        <w:rPr>
          <w:sz w:val="20"/>
          <w:szCs w:val="20"/>
          <w:lang w:val="fo-FO"/>
        </w:rPr>
        <w:t>vurdere</w:t>
      </w:r>
      <w:proofErr w:type="spellEnd"/>
      <w:r w:rsidRPr="00196167">
        <w:rPr>
          <w:sz w:val="20"/>
          <w:szCs w:val="20"/>
          <w:lang w:val="fo-FO"/>
        </w:rPr>
        <w:t xml:space="preserve"> og </w:t>
      </w:r>
      <w:proofErr w:type="spellStart"/>
      <w:r w:rsidRPr="00196167">
        <w:rPr>
          <w:sz w:val="20"/>
          <w:szCs w:val="20"/>
          <w:lang w:val="fo-FO"/>
        </w:rPr>
        <w:t>overvåge</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opstår</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følge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potentielle</w:t>
      </w:r>
      <w:proofErr w:type="spellEnd"/>
      <w:r w:rsidRPr="00196167">
        <w:rPr>
          <w:sz w:val="20"/>
          <w:szCs w:val="20"/>
          <w:lang w:val="fo-FO"/>
        </w:rPr>
        <w:t xml:space="preserve"> </w:t>
      </w:r>
      <w:proofErr w:type="spellStart"/>
      <w:r w:rsidRPr="00196167">
        <w:rPr>
          <w:sz w:val="20"/>
          <w:szCs w:val="20"/>
          <w:lang w:val="fo-FO"/>
        </w:rPr>
        <w:t>ænd</w:t>
      </w:r>
      <w:r w:rsidR="00C71E51" w:rsidRPr="00196167">
        <w:rPr>
          <w:sz w:val="20"/>
          <w:szCs w:val="20"/>
          <w:lang w:val="fo-FO"/>
        </w:rPr>
        <w:t>r</w:t>
      </w:r>
      <w:r w:rsidRPr="00196167">
        <w:rPr>
          <w:sz w:val="20"/>
          <w:szCs w:val="20"/>
          <w:lang w:val="fo-FO"/>
        </w:rPr>
        <w:t>inger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kreditspænd</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påvirker</w:t>
      </w:r>
      <w:proofErr w:type="spellEnd"/>
      <w:r w:rsidRPr="00196167">
        <w:rPr>
          <w:sz w:val="20"/>
          <w:szCs w:val="20"/>
          <w:lang w:val="fo-FO"/>
        </w:rPr>
        <w:t xml:space="preserve"> </w:t>
      </w:r>
      <w:proofErr w:type="spellStart"/>
      <w:r w:rsidRPr="00196167">
        <w:rPr>
          <w:sz w:val="20"/>
          <w:szCs w:val="20"/>
          <w:lang w:val="fo-FO"/>
        </w:rPr>
        <w:t>både</w:t>
      </w:r>
      <w:proofErr w:type="spellEnd"/>
      <w:r w:rsidRPr="00196167">
        <w:rPr>
          <w:sz w:val="20"/>
          <w:szCs w:val="20"/>
          <w:lang w:val="fo-FO"/>
        </w:rPr>
        <w:t xml:space="preserve">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økonomiske</w:t>
      </w:r>
      <w:proofErr w:type="spellEnd"/>
      <w:r w:rsidRPr="00196167">
        <w:rPr>
          <w:sz w:val="20"/>
          <w:szCs w:val="20"/>
          <w:lang w:val="fo-FO"/>
        </w:rPr>
        <w:t xml:space="preserve"> </w:t>
      </w:r>
      <w:proofErr w:type="spellStart"/>
      <w:r w:rsidRPr="00196167">
        <w:rPr>
          <w:sz w:val="20"/>
          <w:szCs w:val="20"/>
          <w:lang w:val="fo-FO"/>
        </w:rPr>
        <w:t>værdi</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virksomheds</w:t>
      </w:r>
      <w:proofErr w:type="spellEnd"/>
      <w:r w:rsidRPr="00196167">
        <w:rPr>
          <w:sz w:val="20"/>
          <w:szCs w:val="20"/>
          <w:lang w:val="fo-FO"/>
        </w:rPr>
        <w:t xml:space="preserve"> </w:t>
      </w:r>
      <w:proofErr w:type="spellStart"/>
      <w:r w:rsidRPr="00196167">
        <w:rPr>
          <w:sz w:val="20"/>
          <w:szCs w:val="20"/>
          <w:lang w:val="fo-FO"/>
        </w:rPr>
        <w:t>kapitalgrundlag</w:t>
      </w:r>
      <w:proofErr w:type="spellEnd"/>
      <w:r w:rsidRPr="00196167">
        <w:rPr>
          <w:sz w:val="20"/>
          <w:szCs w:val="20"/>
          <w:lang w:val="fo-FO"/>
        </w:rPr>
        <w:t xml:space="preserve"> og </w:t>
      </w:r>
      <w:proofErr w:type="spellStart"/>
      <w:r w:rsidRPr="00196167">
        <w:rPr>
          <w:sz w:val="20"/>
          <w:szCs w:val="20"/>
          <w:lang w:val="fo-FO"/>
        </w:rPr>
        <w:t>nettorenteindtægterne</w:t>
      </w:r>
      <w:proofErr w:type="spellEnd"/>
      <w:r w:rsidRPr="00196167">
        <w:rPr>
          <w:sz w:val="20"/>
          <w:szCs w:val="20"/>
          <w:lang w:val="fo-FO"/>
        </w:rPr>
        <w:t xml:space="preserve"> </w:t>
      </w:r>
      <w:proofErr w:type="spellStart"/>
      <w:r w:rsidRPr="00196167">
        <w:rPr>
          <w:sz w:val="20"/>
          <w:szCs w:val="20"/>
          <w:lang w:val="fo-FO"/>
        </w:rPr>
        <w:t>fra</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ikke-handelsmæssige</w:t>
      </w:r>
      <w:proofErr w:type="spellEnd"/>
      <w:r w:rsidRPr="00196167">
        <w:rPr>
          <w:sz w:val="20"/>
          <w:szCs w:val="20"/>
          <w:lang w:val="fo-FO"/>
        </w:rPr>
        <w:t xml:space="preserve"> </w:t>
      </w:r>
      <w:proofErr w:type="spellStart"/>
      <w:r w:rsidRPr="00196167">
        <w:rPr>
          <w:sz w:val="20"/>
          <w:szCs w:val="20"/>
          <w:lang w:val="fo-FO"/>
        </w:rPr>
        <w:t>aktiviteter</w:t>
      </w:r>
      <w:proofErr w:type="spellEnd"/>
      <w:r w:rsidRPr="00196167">
        <w:rPr>
          <w:sz w:val="20"/>
          <w:szCs w:val="20"/>
          <w:lang w:val="fo-FO"/>
        </w:rPr>
        <w:t>.</w:t>
      </w:r>
    </w:p>
    <w:p w14:paraId="161DCD85" w14:textId="77777777" w:rsidR="00464C2E" w:rsidRPr="00196167" w:rsidRDefault="005A405E">
      <w:pPr>
        <w:pStyle w:val="Nummer"/>
        <w:divId w:val="1840848633"/>
        <w:rPr>
          <w:sz w:val="20"/>
          <w:szCs w:val="20"/>
        </w:rPr>
      </w:pPr>
      <w:r w:rsidRPr="00196167">
        <w:rPr>
          <w:b/>
          <w:bCs/>
          <w:sz w:val="20"/>
          <w:szCs w:val="20"/>
          <w:lang w:val="fo-FO"/>
        </w:rPr>
        <w:t> </w:t>
      </w:r>
    </w:p>
    <w:p w14:paraId="10622E34" w14:textId="77777777" w:rsidR="00464C2E" w:rsidRPr="00196167" w:rsidRDefault="005A405E">
      <w:pPr>
        <w:pStyle w:val="Nummer"/>
        <w:jc w:val="center"/>
        <w:divId w:val="1840848633"/>
        <w:rPr>
          <w:sz w:val="20"/>
          <w:szCs w:val="20"/>
        </w:rPr>
      </w:pPr>
      <w:proofErr w:type="spellStart"/>
      <w:r w:rsidRPr="00196167">
        <w:rPr>
          <w:b/>
          <w:bCs/>
          <w:sz w:val="20"/>
          <w:szCs w:val="20"/>
          <w:lang w:val="fo-FO"/>
        </w:rPr>
        <w:t>Bestyrelsens</w:t>
      </w:r>
      <w:proofErr w:type="spellEnd"/>
      <w:r w:rsidRPr="00196167">
        <w:rPr>
          <w:b/>
          <w:bCs/>
          <w:sz w:val="20"/>
          <w:szCs w:val="20"/>
          <w:lang w:val="fo-FO"/>
        </w:rPr>
        <w:t xml:space="preserve"> </w:t>
      </w:r>
      <w:proofErr w:type="spellStart"/>
      <w:r w:rsidRPr="00196167">
        <w:rPr>
          <w:b/>
          <w:bCs/>
          <w:sz w:val="20"/>
          <w:szCs w:val="20"/>
          <w:lang w:val="fo-FO"/>
        </w:rPr>
        <w:t>opgaver</w:t>
      </w:r>
      <w:proofErr w:type="spellEnd"/>
      <w:r w:rsidRPr="00196167">
        <w:rPr>
          <w:b/>
          <w:bCs/>
          <w:sz w:val="20"/>
          <w:szCs w:val="20"/>
          <w:lang w:val="fo-FO"/>
        </w:rPr>
        <w:t xml:space="preserve"> og </w:t>
      </w:r>
      <w:proofErr w:type="spellStart"/>
      <w:r w:rsidRPr="00196167">
        <w:rPr>
          <w:b/>
          <w:bCs/>
          <w:sz w:val="20"/>
          <w:szCs w:val="20"/>
          <w:lang w:val="fo-FO"/>
        </w:rPr>
        <w:t>ansvar</w:t>
      </w:r>
      <w:proofErr w:type="spellEnd"/>
    </w:p>
    <w:p w14:paraId="21932DED" w14:textId="77777777" w:rsidR="00464C2E" w:rsidRPr="00196167" w:rsidRDefault="005A405E">
      <w:pPr>
        <w:pStyle w:val="Nummer"/>
        <w:divId w:val="1840848633"/>
        <w:rPr>
          <w:sz w:val="20"/>
          <w:szCs w:val="20"/>
        </w:rPr>
      </w:pPr>
      <w:r w:rsidRPr="00196167">
        <w:rPr>
          <w:i/>
          <w:iCs/>
          <w:sz w:val="20"/>
          <w:szCs w:val="20"/>
          <w:lang w:val="fo-FO"/>
        </w:rPr>
        <w:t> </w:t>
      </w:r>
    </w:p>
    <w:p w14:paraId="265596F2" w14:textId="0FA8121E" w:rsidR="00464C2E" w:rsidRDefault="005A405E">
      <w:pPr>
        <w:pStyle w:val="Nummer"/>
        <w:jc w:val="center"/>
        <w:divId w:val="1840848633"/>
        <w:rPr>
          <w:i/>
          <w:iCs/>
          <w:sz w:val="20"/>
          <w:szCs w:val="20"/>
          <w:lang w:val="fo-FO"/>
        </w:rPr>
      </w:pPr>
      <w:proofErr w:type="spellStart"/>
      <w:r w:rsidRPr="00196167">
        <w:rPr>
          <w:i/>
          <w:iCs/>
          <w:sz w:val="20"/>
          <w:szCs w:val="20"/>
          <w:lang w:val="fo-FO"/>
        </w:rPr>
        <w:t>Markedsrisikopolitikken</w:t>
      </w:r>
      <w:proofErr w:type="spellEnd"/>
    </w:p>
    <w:p w14:paraId="3DCBBB07" w14:textId="77777777" w:rsidR="004F2397" w:rsidRPr="00196167" w:rsidRDefault="004F2397">
      <w:pPr>
        <w:pStyle w:val="Nummer"/>
        <w:jc w:val="center"/>
        <w:divId w:val="1840848633"/>
        <w:rPr>
          <w:sz w:val="20"/>
          <w:szCs w:val="20"/>
        </w:rPr>
      </w:pPr>
    </w:p>
    <w:p w14:paraId="3C8C7E15" w14:textId="562BA66E" w:rsidR="00464C2E" w:rsidRPr="00047B2D" w:rsidRDefault="005A405E" w:rsidP="00651BA6">
      <w:pPr>
        <w:pStyle w:val="Nummer"/>
        <w:numPr>
          <w:ilvl w:val="0"/>
          <w:numId w:val="114"/>
        </w:numPr>
        <w:jc w:val="both"/>
        <w:divId w:val="1840848633"/>
        <w:rPr>
          <w:sz w:val="20"/>
          <w:szCs w:val="20"/>
        </w:rPr>
      </w:pPr>
      <w:proofErr w:type="spellStart"/>
      <w:r w:rsidRPr="00196167">
        <w:rPr>
          <w:sz w:val="20"/>
          <w:szCs w:val="20"/>
          <w:lang w:val="fo-FO"/>
        </w:rPr>
        <w:t>Politikken</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skal </w:t>
      </w:r>
      <w:proofErr w:type="spellStart"/>
      <w:r w:rsidRPr="00196167">
        <w:rPr>
          <w:sz w:val="20"/>
          <w:szCs w:val="20"/>
          <w:lang w:val="fo-FO"/>
        </w:rPr>
        <w:t>udover</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047B2D">
        <w:rPr>
          <w:sz w:val="20"/>
          <w:szCs w:val="20"/>
          <w:lang w:val="fo-FO"/>
        </w:rPr>
        <w:t>generelle</w:t>
      </w:r>
      <w:proofErr w:type="spellEnd"/>
      <w:r w:rsidRPr="00047B2D">
        <w:rPr>
          <w:sz w:val="20"/>
          <w:szCs w:val="20"/>
          <w:lang w:val="fo-FO"/>
        </w:rPr>
        <w:t xml:space="preserve"> krav </w:t>
      </w:r>
      <w:r w:rsidR="005145B6" w:rsidRPr="00047B2D">
        <w:rPr>
          <w:sz w:val="20"/>
          <w:szCs w:val="20"/>
          <w:lang w:val="fo-FO"/>
        </w:rPr>
        <w:t xml:space="preserve">i § 4, stk. 1,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overordnede</w:t>
      </w:r>
      <w:proofErr w:type="spellEnd"/>
      <w:r w:rsidRPr="00047B2D">
        <w:rPr>
          <w:sz w:val="20"/>
          <w:szCs w:val="20"/>
          <w:lang w:val="fo-FO"/>
        </w:rPr>
        <w:t xml:space="preserve"> </w:t>
      </w:r>
      <w:proofErr w:type="spellStart"/>
      <w:r w:rsidRPr="00047B2D">
        <w:rPr>
          <w:sz w:val="20"/>
          <w:szCs w:val="20"/>
          <w:lang w:val="fo-FO"/>
        </w:rPr>
        <w:t>anvisninger</w:t>
      </w:r>
      <w:proofErr w:type="spellEnd"/>
      <w:r w:rsidRPr="00047B2D">
        <w:rPr>
          <w:sz w:val="20"/>
          <w:szCs w:val="20"/>
          <w:lang w:val="fo-FO"/>
        </w:rPr>
        <w:t xml:space="preserve"> </w:t>
      </w:r>
      <w:proofErr w:type="spellStart"/>
      <w:r w:rsidRPr="00047B2D">
        <w:rPr>
          <w:sz w:val="20"/>
          <w:szCs w:val="20"/>
          <w:lang w:val="fo-FO"/>
        </w:rPr>
        <w:t>om</w:t>
      </w:r>
      <w:proofErr w:type="spellEnd"/>
      <w:r w:rsidR="005145B6" w:rsidRPr="00047B2D">
        <w:rPr>
          <w:sz w:val="20"/>
          <w:szCs w:val="20"/>
          <w:lang w:val="fo-FO"/>
        </w:rPr>
        <w:t>,</w:t>
      </w:r>
    </w:p>
    <w:p w14:paraId="74CDBFFF" w14:textId="7DF623D1" w:rsidR="00464C2E" w:rsidRPr="00196167" w:rsidRDefault="005A405E" w:rsidP="00651BA6">
      <w:pPr>
        <w:pStyle w:val="Litra"/>
        <w:numPr>
          <w:ilvl w:val="0"/>
          <w:numId w:val="116"/>
        </w:numPr>
        <w:jc w:val="both"/>
        <w:divId w:val="1840848633"/>
        <w:rPr>
          <w:sz w:val="20"/>
          <w:szCs w:val="20"/>
        </w:rPr>
      </w:pP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henregner</w:t>
      </w:r>
      <w:proofErr w:type="spellEnd"/>
      <w:r w:rsidRPr="00196167">
        <w:rPr>
          <w:sz w:val="20"/>
          <w:szCs w:val="20"/>
          <w:lang w:val="fo-FO"/>
        </w:rPr>
        <w:t xml:space="preserve"> til </w:t>
      </w:r>
      <w:proofErr w:type="spellStart"/>
      <w:r w:rsidRPr="00196167">
        <w:rPr>
          <w:sz w:val="20"/>
          <w:szCs w:val="20"/>
          <w:lang w:val="fo-FO"/>
        </w:rPr>
        <w:t>markedsrisikoområdet</w:t>
      </w:r>
      <w:proofErr w:type="spellEnd"/>
      <w:r w:rsidRPr="00196167">
        <w:rPr>
          <w:sz w:val="20"/>
          <w:szCs w:val="20"/>
          <w:lang w:val="fo-FO"/>
        </w:rPr>
        <w:t>,</w:t>
      </w:r>
    </w:p>
    <w:p w14:paraId="144B87B6" w14:textId="63EF52F3" w:rsidR="00464C2E" w:rsidRPr="00196167" w:rsidRDefault="005A405E" w:rsidP="00651BA6">
      <w:pPr>
        <w:pStyle w:val="Litra"/>
        <w:numPr>
          <w:ilvl w:val="0"/>
          <w:numId w:val="116"/>
        </w:numPr>
        <w:jc w:val="both"/>
        <w:divId w:val="1840848633"/>
        <w:rPr>
          <w:sz w:val="20"/>
          <w:szCs w:val="20"/>
        </w:rPr>
      </w:pPr>
      <w:proofErr w:type="spellStart"/>
      <w:r w:rsidRPr="00196167">
        <w:rPr>
          <w:sz w:val="20"/>
          <w:szCs w:val="20"/>
          <w:lang w:val="fo-FO"/>
        </w:rPr>
        <w:t>det</w:t>
      </w:r>
      <w:proofErr w:type="spellEnd"/>
      <w:r w:rsidRPr="00196167">
        <w:rPr>
          <w:sz w:val="20"/>
          <w:szCs w:val="20"/>
          <w:lang w:val="fo-FO"/>
        </w:rPr>
        <w:t xml:space="preserve"> </w:t>
      </w:r>
      <w:proofErr w:type="spellStart"/>
      <w:r w:rsidRPr="00196167">
        <w:rPr>
          <w:sz w:val="20"/>
          <w:szCs w:val="20"/>
          <w:lang w:val="fo-FO"/>
        </w:rPr>
        <w:t>ønskede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acceptable</w:t>
      </w:r>
      <w:proofErr w:type="spellEnd"/>
      <w:r w:rsidRPr="00196167">
        <w:rPr>
          <w:sz w:val="20"/>
          <w:szCs w:val="20"/>
          <w:lang w:val="fo-FO"/>
        </w:rPr>
        <w:t xml:space="preserve"> </w:t>
      </w:r>
      <w:proofErr w:type="spellStart"/>
      <w:r w:rsidRPr="00196167">
        <w:rPr>
          <w:sz w:val="20"/>
          <w:szCs w:val="20"/>
          <w:lang w:val="fo-FO"/>
        </w:rPr>
        <w:t>risikoniveau</w:t>
      </w:r>
      <w:proofErr w:type="spellEnd"/>
      <w:r w:rsidRPr="00196167">
        <w:rPr>
          <w:sz w:val="20"/>
          <w:szCs w:val="20"/>
          <w:lang w:val="fo-FO"/>
        </w:rPr>
        <w:t xml:space="preserve"> </w:t>
      </w:r>
      <w:proofErr w:type="spellStart"/>
      <w:r w:rsidRPr="00196167">
        <w:rPr>
          <w:sz w:val="20"/>
          <w:szCs w:val="20"/>
          <w:lang w:val="fo-FO"/>
        </w:rPr>
        <w:t>samlet</w:t>
      </w:r>
      <w:proofErr w:type="spellEnd"/>
      <w:r w:rsidRPr="00196167">
        <w:rPr>
          <w:sz w:val="20"/>
          <w:szCs w:val="20"/>
          <w:lang w:val="fo-FO"/>
        </w:rPr>
        <w:t xml:space="preserve"> og for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enkelte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markedsrisiko</w:t>
      </w:r>
      <w:proofErr w:type="spellEnd"/>
      <w:r w:rsidRPr="00196167">
        <w:rPr>
          <w:sz w:val="20"/>
          <w:szCs w:val="20"/>
          <w:lang w:val="fo-FO"/>
        </w:rPr>
        <w:t xml:space="preserve">, </w:t>
      </w:r>
      <w:proofErr w:type="spellStart"/>
      <w:r w:rsidRPr="00196167">
        <w:rPr>
          <w:sz w:val="20"/>
          <w:szCs w:val="20"/>
          <w:lang w:val="fo-FO"/>
        </w:rPr>
        <w:t>eksempelvis</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angivelse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risikoen</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være</w:t>
      </w:r>
      <w:proofErr w:type="spellEnd"/>
      <w:r w:rsidRPr="00196167">
        <w:rPr>
          <w:sz w:val="20"/>
          <w:szCs w:val="20"/>
          <w:lang w:val="fo-FO"/>
        </w:rPr>
        <w:t xml:space="preserve"> </w:t>
      </w:r>
      <w:proofErr w:type="spellStart"/>
      <w:r w:rsidRPr="00196167">
        <w:rPr>
          <w:sz w:val="20"/>
          <w:szCs w:val="20"/>
          <w:lang w:val="fo-FO"/>
        </w:rPr>
        <w:t>lav</w:t>
      </w:r>
      <w:proofErr w:type="spellEnd"/>
      <w:r w:rsidRPr="00196167">
        <w:rPr>
          <w:sz w:val="20"/>
          <w:szCs w:val="20"/>
          <w:lang w:val="fo-FO"/>
        </w:rPr>
        <w:t xml:space="preserve">, </w:t>
      </w:r>
      <w:proofErr w:type="spellStart"/>
      <w:r w:rsidRPr="00196167">
        <w:rPr>
          <w:sz w:val="20"/>
          <w:szCs w:val="20"/>
          <w:lang w:val="fo-FO"/>
        </w:rPr>
        <w:t>mellem</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høj</w:t>
      </w:r>
      <w:proofErr w:type="spellEnd"/>
      <w:r w:rsidRPr="00196167">
        <w:rPr>
          <w:sz w:val="20"/>
          <w:szCs w:val="20"/>
          <w:lang w:val="fo-FO"/>
        </w:rPr>
        <w:t>,</w:t>
      </w:r>
    </w:p>
    <w:p w14:paraId="30A1FE26" w14:textId="639CBCAD" w:rsidR="00464C2E" w:rsidRPr="00196167" w:rsidRDefault="005A405E" w:rsidP="00651BA6">
      <w:pPr>
        <w:pStyle w:val="Litra"/>
        <w:numPr>
          <w:ilvl w:val="0"/>
          <w:numId w:val="116"/>
        </w:numPr>
        <w:jc w:val="both"/>
        <w:divId w:val="1840848633"/>
        <w:rPr>
          <w:sz w:val="20"/>
          <w:szCs w:val="20"/>
        </w:rPr>
      </w:pP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formål</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enkelte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markedsrisici</w:t>
      </w:r>
      <w:proofErr w:type="spellEnd"/>
      <w:r w:rsidRPr="00196167">
        <w:rPr>
          <w:sz w:val="20"/>
          <w:szCs w:val="20"/>
          <w:lang w:val="fo-FO"/>
        </w:rPr>
        <w:t xml:space="preserve"> </w:t>
      </w:r>
      <w:proofErr w:type="spellStart"/>
      <w:r w:rsidRPr="00196167">
        <w:rPr>
          <w:sz w:val="20"/>
          <w:szCs w:val="20"/>
          <w:lang w:val="fo-FO"/>
        </w:rPr>
        <w:t>må</w:t>
      </w:r>
      <w:proofErr w:type="spellEnd"/>
      <w:r w:rsidRPr="00196167">
        <w:rPr>
          <w:sz w:val="20"/>
          <w:szCs w:val="20"/>
          <w:lang w:val="fo-FO"/>
        </w:rPr>
        <w:t xml:space="preserve"> </w:t>
      </w:r>
      <w:proofErr w:type="spellStart"/>
      <w:r w:rsidRPr="00196167">
        <w:rPr>
          <w:sz w:val="20"/>
          <w:szCs w:val="20"/>
          <w:lang w:val="fo-FO"/>
        </w:rPr>
        <w:t>påtages</w:t>
      </w:r>
      <w:proofErr w:type="spellEnd"/>
      <w:r w:rsidRPr="00196167">
        <w:rPr>
          <w:sz w:val="20"/>
          <w:szCs w:val="20"/>
          <w:lang w:val="fo-FO"/>
        </w:rPr>
        <w:t xml:space="preserve">, </w:t>
      </w:r>
      <w:proofErr w:type="spellStart"/>
      <w:r w:rsidRPr="00196167">
        <w:rPr>
          <w:sz w:val="20"/>
          <w:szCs w:val="20"/>
          <w:lang w:val="fo-FO"/>
        </w:rPr>
        <w:t>eksempelvis</w:t>
      </w:r>
      <w:proofErr w:type="spellEnd"/>
      <w:r w:rsidRPr="00196167">
        <w:rPr>
          <w:sz w:val="20"/>
          <w:szCs w:val="20"/>
          <w:lang w:val="fo-FO"/>
        </w:rPr>
        <w:t xml:space="preserve"> </w:t>
      </w:r>
      <w:proofErr w:type="spellStart"/>
      <w:r w:rsidRPr="00196167">
        <w:rPr>
          <w:sz w:val="20"/>
          <w:szCs w:val="20"/>
          <w:lang w:val="fo-FO"/>
        </w:rPr>
        <w:t>risikoafdækning</w:t>
      </w:r>
      <w:proofErr w:type="spellEnd"/>
      <w:r w:rsidRPr="00196167">
        <w:rPr>
          <w:sz w:val="20"/>
          <w:szCs w:val="20"/>
          <w:lang w:val="fo-FO"/>
        </w:rPr>
        <w:t xml:space="preserve">, aktiv </w:t>
      </w:r>
      <w:proofErr w:type="spellStart"/>
      <w:r w:rsidRPr="00196167">
        <w:rPr>
          <w:sz w:val="20"/>
          <w:szCs w:val="20"/>
          <w:lang w:val="fo-FO"/>
        </w:rPr>
        <w:t>risikotagning</w:t>
      </w:r>
      <w:proofErr w:type="spellEnd"/>
      <w:r w:rsidR="00D20F18" w:rsidRPr="00196167">
        <w:rPr>
          <w:sz w:val="20"/>
          <w:szCs w:val="20"/>
          <w:lang w:val="fo-FO"/>
        </w:rPr>
        <w:t xml:space="preserve"> i </w:t>
      </w:r>
      <w:proofErr w:type="spellStart"/>
      <w:r w:rsidR="00D20F18" w:rsidRPr="00196167">
        <w:rPr>
          <w:sz w:val="20"/>
          <w:szCs w:val="20"/>
          <w:lang w:val="fo-FO"/>
        </w:rPr>
        <w:t>forbindelse</w:t>
      </w:r>
      <w:proofErr w:type="spellEnd"/>
      <w:r w:rsidR="00D20F18" w:rsidRPr="00196167">
        <w:rPr>
          <w:sz w:val="20"/>
          <w:szCs w:val="20"/>
          <w:lang w:val="fo-FO"/>
        </w:rPr>
        <w:t xml:space="preserve"> </w:t>
      </w:r>
      <w:proofErr w:type="spellStart"/>
      <w:r w:rsidR="00D20F18" w:rsidRPr="00196167">
        <w:rPr>
          <w:sz w:val="20"/>
          <w:szCs w:val="20"/>
          <w:lang w:val="fo-FO"/>
        </w:rPr>
        <w:t>med</w:t>
      </w:r>
      <w:proofErr w:type="spellEnd"/>
      <w:r w:rsidR="00D20F18" w:rsidRPr="00196167">
        <w:rPr>
          <w:sz w:val="20"/>
          <w:szCs w:val="20"/>
          <w:lang w:val="fo-FO"/>
        </w:rPr>
        <w:t xml:space="preserve"> </w:t>
      </w:r>
      <w:proofErr w:type="spellStart"/>
      <w:r w:rsidR="00D20F18" w:rsidRPr="00196167">
        <w:rPr>
          <w:sz w:val="20"/>
          <w:szCs w:val="20"/>
          <w:lang w:val="fo-FO"/>
        </w:rPr>
        <w:t>investering</w:t>
      </w:r>
      <w:proofErr w:type="spellEnd"/>
      <w:r w:rsidR="00D20F18" w:rsidRPr="00196167">
        <w:rPr>
          <w:sz w:val="20"/>
          <w:szCs w:val="20"/>
          <w:lang w:val="fo-FO"/>
        </w:rPr>
        <w:t xml:space="preserve"> </w:t>
      </w:r>
      <w:proofErr w:type="spellStart"/>
      <w:r w:rsidR="00D20F18" w:rsidRPr="00196167">
        <w:rPr>
          <w:sz w:val="20"/>
          <w:szCs w:val="20"/>
          <w:lang w:val="fo-FO"/>
        </w:rPr>
        <w:t>af</w:t>
      </w:r>
      <w:proofErr w:type="spellEnd"/>
      <w:r w:rsidR="00D20F18" w:rsidRPr="00196167">
        <w:rPr>
          <w:sz w:val="20"/>
          <w:szCs w:val="20"/>
          <w:lang w:val="fo-FO"/>
        </w:rPr>
        <w:t xml:space="preserve"> </w:t>
      </w:r>
      <w:proofErr w:type="spellStart"/>
      <w:r w:rsidR="00D20F18" w:rsidRPr="00196167">
        <w:rPr>
          <w:sz w:val="20"/>
          <w:szCs w:val="20"/>
          <w:lang w:val="fo-FO"/>
        </w:rPr>
        <w:t>virksomhedens</w:t>
      </w:r>
      <w:proofErr w:type="spellEnd"/>
      <w:r w:rsidR="00D20F18" w:rsidRPr="00196167">
        <w:rPr>
          <w:sz w:val="20"/>
          <w:szCs w:val="20"/>
          <w:lang w:val="fo-FO"/>
        </w:rPr>
        <w:t xml:space="preserve"> </w:t>
      </w:r>
      <w:proofErr w:type="spellStart"/>
      <w:r w:rsidR="00D20F18" w:rsidRPr="00196167">
        <w:rPr>
          <w:sz w:val="20"/>
          <w:szCs w:val="20"/>
          <w:lang w:val="fo-FO"/>
        </w:rPr>
        <w:t>midler</w:t>
      </w:r>
      <w:proofErr w:type="spellEnd"/>
      <w:r w:rsidR="00D20F18" w:rsidRPr="00196167">
        <w:rPr>
          <w:sz w:val="20"/>
          <w:szCs w:val="20"/>
          <w:lang w:val="fo-FO"/>
        </w:rPr>
        <w:t xml:space="preserve">, </w:t>
      </w:r>
      <w:proofErr w:type="spellStart"/>
      <w:r w:rsidR="00D20F18" w:rsidRPr="00196167">
        <w:rPr>
          <w:sz w:val="20"/>
          <w:szCs w:val="20"/>
          <w:lang w:val="fo-FO"/>
        </w:rPr>
        <w:t>herunder</w:t>
      </w:r>
      <w:proofErr w:type="spellEnd"/>
      <w:r w:rsidR="00D20F18" w:rsidRPr="00196167">
        <w:rPr>
          <w:sz w:val="20"/>
          <w:szCs w:val="20"/>
          <w:lang w:val="fo-FO"/>
        </w:rPr>
        <w:t xml:space="preserve"> </w:t>
      </w:r>
      <w:proofErr w:type="spellStart"/>
      <w:r w:rsidR="00D20F18" w:rsidRPr="00196167">
        <w:rPr>
          <w:sz w:val="20"/>
          <w:szCs w:val="20"/>
          <w:lang w:val="fo-FO"/>
        </w:rPr>
        <w:t>virksomhedens</w:t>
      </w:r>
      <w:proofErr w:type="spellEnd"/>
      <w:r w:rsidR="00D20F18" w:rsidRPr="00196167">
        <w:rPr>
          <w:sz w:val="20"/>
          <w:szCs w:val="20"/>
          <w:lang w:val="fo-FO"/>
        </w:rPr>
        <w:t xml:space="preserve"> </w:t>
      </w:r>
      <w:proofErr w:type="spellStart"/>
      <w:r w:rsidR="00D20F18" w:rsidRPr="00196167">
        <w:rPr>
          <w:sz w:val="20"/>
          <w:szCs w:val="20"/>
          <w:lang w:val="fo-FO"/>
        </w:rPr>
        <w:t>likviditetsplaceringer</w:t>
      </w:r>
      <w:proofErr w:type="spellEnd"/>
      <w:r w:rsidR="00D20F18" w:rsidRPr="00196167">
        <w:rPr>
          <w:sz w:val="20"/>
          <w:szCs w:val="20"/>
          <w:lang w:val="fo-FO"/>
        </w:rPr>
        <w:t>,</w:t>
      </w:r>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handel</w:t>
      </w:r>
      <w:proofErr w:type="spellEnd"/>
      <w:r w:rsidRPr="00196167">
        <w:rPr>
          <w:sz w:val="20"/>
          <w:szCs w:val="20"/>
          <w:lang w:val="fo-FO"/>
        </w:rPr>
        <w:t xml:space="preserve"> for </w:t>
      </w:r>
      <w:proofErr w:type="spellStart"/>
      <w:r w:rsidRPr="00196167">
        <w:rPr>
          <w:sz w:val="20"/>
          <w:szCs w:val="20"/>
          <w:lang w:val="fo-FO"/>
        </w:rPr>
        <w:t>kunder</w:t>
      </w:r>
      <w:proofErr w:type="spellEnd"/>
      <w:r w:rsidRPr="00196167">
        <w:rPr>
          <w:sz w:val="20"/>
          <w:szCs w:val="20"/>
          <w:lang w:val="fo-FO"/>
        </w:rPr>
        <w:t>, og</w:t>
      </w:r>
    </w:p>
    <w:p w14:paraId="519FD803" w14:textId="125AF3A8" w:rsidR="00464C2E" w:rsidRPr="00196167" w:rsidRDefault="005A405E" w:rsidP="00651BA6">
      <w:pPr>
        <w:pStyle w:val="Litra"/>
        <w:numPr>
          <w:ilvl w:val="0"/>
          <w:numId w:val="116"/>
        </w:numPr>
        <w:jc w:val="both"/>
        <w:divId w:val="1840848633"/>
        <w:rPr>
          <w:sz w:val="20"/>
          <w:szCs w:val="20"/>
          <w:lang w:val="fo-FO"/>
        </w:rPr>
      </w:pPr>
      <w:proofErr w:type="spellStart"/>
      <w:r w:rsidRPr="00196167">
        <w:rPr>
          <w:sz w:val="20"/>
          <w:szCs w:val="20"/>
          <w:lang w:val="fo-FO"/>
        </w:rPr>
        <w:t>principper</w:t>
      </w:r>
      <w:proofErr w:type="spellEnd"/>
      <w:r w:rsidRPr="00196167">
        <w:rPr>
          <w:sz w:val="20"/>
          <w:szCs w:val="20"/>
          <w:lang w:val="fo-FO"/>
        </w:rPr>
        <w:t xml:space="preserve"> for </w:t>
      </w:r>
      <w:proofErr w:type="spellStart"/>
      <w:r w:rsidRPr="00196167">
        <w:rPr>
          <w:sz w:val="20"/>
          <w:szCs w:val="20"/>
          <w:lang w:val="fo-FO"/>
        </w:rPr>
        <w:t>den</w:t>
      </w:r>
      <w:proofErr w:type="spellEnd"/>
      <w:r w:rsidRPr="00196167">
        <w:rPr>
          <w:sz w:val="20"/>
          <w:szCs w:val="20"/>
          <w:lang w:val="fo-FO"/>
        </w:rPr>
        <w:t xml:space="preserve"> </w:t>
      </w:r>
      <w:proofErr w:type="spellStart"/>
      <w:r w:rsidRPr="00196167">
        <w:rPr>
          <w:sz w:val="20"/>
          <w:szCs w:val="20"/>
          <w:lang w:val="fo-FO"/>
        </w:rPr>
        <w:t>organisatoriske</w:t>
      </w:r>
      <w:proofErr w:type="spellEnd"/>
      <w:r w:rsidRPr="00196167">
        <w:rPr>
          <w:sz w:val="20"/>
          <w:szCs w:val="20"/>
          <w:lang w:val="fo-FO"/>
        </w:rPr>
        <w:t xml:space="preserve"> </w:t>
      </w:r>
      <w:proofErr w:type="spellStart"/>
      <w:r w:rsidRPr="00196167">
        <w:rPr>
          <w:sz w:val="20"/>
          <w:szCs w:val="20"/>
          <w:lang w:val="fo-FO"/>
        </w:rPr>
        <w:t>ansvarsfordeling</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for </w:t>
      </w:r>
      <w:proofErr w:type="spellStart"/>
      <w:r w:rsidRPr="00196167">
        <w:rPr>
          <w:sz w:val="20"/>
          <w:szCs w:val="20"/>
          <w:lang w:val="fo-FO"/>
        </w:rPr>
        <w:t>risikotagning</w:t>
      </w:r>
      <w:proofErr w:type="spellEnd"/>
      <w:r w:rsidRPr="00196167">
        <w:rPr>
          <w:sz w:val="20"/>
          <w:szCs w:val="20"/>
          <w:lang w:val="fo-FO"/>
        </w:rPr>
        <w:t xml:space="preserve">, </w:t>
      </w:r>
      <w:proofErr w:type="spellStart"/>
      <w:r w:rsidRPr="00196167">
        <w:rPr>
          <w:sz w:val="20"/>
          <w:szCs w:val="20"/>
          <w:lang w:val="fo-FO"/>
        </w:rPr>
        <w:t>risikostyring</w:t>
      </w:r>
      <w:proofErr w:type="spellEnd"/>
      <w:r w:rsidRPr="00196167">
        <w:rPr>
          <w:sz w:val="20"/>
          <w:szCs w:val="20"/>
          <w:lang w:val="fo-FO"/>
        </w:rPr>
        <w:t xml:space="preserve">, </w:t>
      </w:r>
      <w:proofErr w:type="spellStart"/>
      <w:r w:rsidRPr="00196167">
        <w:rPr>
          <w:sz w:val="20"/>
          <w:szCs w:val="20"/>
          <w:lang w:val="fo-FO"/>
        </w:rPr>
        <w:t>kontrol</w:t>
      </w:r>
      <w:proofErr w:type="spellEnd"/>
      <w:r w:rsidRPr="00196167">
        <w:rPr>
          <w:sz w:val="20"/>
          <w:szCs w:val="20"/>
          <w:lang w:val="fo-FO"/>
        </w:rPr>
        <w:t xml:space="preserve"> og </w:t>
      </w:r>
      <w:proofErr w:type="spellStart"/>
      <w:r w:rsidRPr="00196167">
        <w:rPr>
          <w:sz w:val="20"/>
          <w:szCs w:val="20"/>
          <w:lang w:val="fo-FO"/>
        </w:rPr>
        <w:t>rapportering</w:t>
      </w:r>
      <w:proofErr w:type="spellEnd"/>
      <w:r w:rsidRPr="00196167">
        <w:rPr>
          <w:sz w:val="20"/>
          <w:szCs w:val="20"/>
          <w:lang w:val="fo-FO"/>
        </w:rPr>
        <w:t>.</w:t>
      </w:r>
    </w:p>
    <w:p w14:paraId="345AB62E" w14:textId="76DD1DA4" w:rsidR="000B00A3" w:rsidRPr="00196167" w:rsidRDefault="000B00A3" w:rsidP="00651BA6">
      <w:pPr>
        <w:pStyle w:val="Listeafsnit"/>
        <w:numPr>
          <w:ilvl w:val="0"/>
          <w:numId w:val="114"/>
        </w:numPr>
        <w:jc w:val="both"/>
        <w:divId w:val="1840848633"/>
        <w:rPr>
          <w:rFonts w:eastAsia="Times New Roman"/>
          <w:color w:val="000000"/>
          <w:sz w:val="20"/>
          <w:szCs w:val="20"/>
        </w:rPr>
      </w:pPr>
      <w:r w:rsidRPr="00196167">
        <w:rPr>
          <w:rFonts w:eastAsia="Times New Roman"/>
          <w:color w:val="000000"/>
          <w:sz w:val="20"/>
          <w:szCs w:val="20"/>
        </w:rPr>
        <w:t>Politikken skal tage højde for de markedsrisici, der følger af virksomhedens ind- og udlånsvirksomhed.</w:t>
      </w:r>
    </w:p>
    <w:p w14:paraId="7C2ECD9E" w14:textId="05C8BC47" w:rsidR="00464C2E" w:rsidRPr="00196167" w:rsidRDefault="005A405E" w:rsidP="00651BA6">
      <w:pPr>
        <w:pStyle w:val="Nummer"/>
        <w:numPr>
          <w:ilvl w:val="0"/>
          <w:numId w:val="114"/>
        </w:numPr>
        <w:jc w:val="both"/>
        <w:divId w:val="1840848633"/>
        <w:rPr>
          <w:sz w:val="20"/>
          <w:szCs w:val="20"/>
        </w:rPr>
      </w:pPr>
      <w:proofErr w:type="spellStart"/>
      <w:r w:rsidRPr="00196167">
        <w:rPr>
          <w:sz w:val="20"/>
          <w:szCs w:val="20"/>
          <w:lang w:val="fo-FO"/>
        </w:rPr>
        <w:t>Politikken</w:t>
      </w:r>
      <w:proofErr w:type="spellEnd"/>
      <w:r w:rsidRPr="00196167">
        <w:rPr>
          <w:sz w:val="20"/>
          <w:szCs w:val="20"/>
          <w:lang w:val="fo-FO"/>
        </w:rPr>
        <w:t xml:space="preserve"> skal </w:t>
      </w:r>
      <w:proofErr w:type="spellStart"/>
      <w:r w:rsidRPr="00196167">
        <w:rPr>
          <w:sz w:val="20"/>
          <w:szCs w:val="20"/>
          <w:lang w:val="fo-FO"/>
        </w:rPr>
        <w:t>afspejle</w:t>
      </w:r>
      <w:proofErr w:type="spellEnd"/>
      <w:r w:rsidRPr="00196167">
        <w:rPr>
          <w:sz w:val="20"/>
          <w:szCs w:val="20"/>
          <w:lang w:val="fo-FO"/>
        </w:rPr>
        <w:t xml:space="preserve"> </w:t>
      </w:r>
      <w:proofErr w:type="spellStart"/>
      <w:r w:rsidRPr="00196167">
        <w:rPr>
          <w:sz w:val="20"/>
          <w:szCs w:val="20"/>
          <w:lang w:val="fo-FO"/>
        </w:rPr>
        <w:t>kompleksiteten</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forretninger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og skal </w:t>
      </w:r>
      <w:proofErr w:type="spellStart"/>
      <w:r w:rsidRPr="00196167">
        <w:rPr>
          <w:sz w:val="20"/>
          <w:szCs w:val="20"/>
          <w:lang w:val="fo-FO"/>
        </w:rPr>
        <w:t>samtidig</w:t>
      </w:r>
      <w:proofErr w:type="spellEnd"/>
      <w:r w:rsidRPr="00196167">
        <w:rPr>
          <w:sz w:val="20"/>
          <w:szCs w:val="20"/>
          <w:lang w:val="fo-FO"/>
        </w:rPr>
        <w:t xml:space="preserve"> </w:t>
      </w:r>
      <w:proofErr w:type="spellStart"/>
      <w:r w:rsidRPr="00196167">
        <w:rPr>
          <w:sz w:val="20"/>
          <w:szCs w:val="20"/>
          <w:lang w:val="fo-FO"/>
        </w:rPr>
        <w:t>afspejle</w:t>
      </w:r>
      <w:proofErr w:type="spellEnd"/>
      <w:r w:rsidRPr="00196167">
        <w:rPr>
          <w:sz w:val="20"/>
          <w:szCs w:val="20"/>
          <w:lang w:val="fo-FO"/>
        </w:rPr>
        <w:t xml:space="preserve"> </w:t>
      </w:r>
      <w:proofErr w:type="spellStart"/>
      <w:r w:rsidRPr="00196167">
        <w:rPr>
          <w:sz w:val="20"/>
          <w:szCs w:val="20"/>
          <w:lang w:val="fo-FO"/>
        </w:rPr>
        <w:t>markedsrisikoområdets</w:t>
      </w:r>
      <w:proofErr w:type="spellEnd"/>
      <w:r w:rsidRPr="00196167">
        <w:rPr>
          <w:sz w:val="20"/>
          <w:szCs w:val="20"/>
          <w:lang w:val="fo-FO"/>
        </w:rPr>
        <w:t xml:space="preserve"> </w:t>
      </w:r>
      <w:proofErr w:type="spellStart"/>
      <w:r w:rsidRPr="00196167">
        <w:rPr>
          <w:sz w:val="20"/>
          <w:szCs w:val="20"/>
          <w:lang w:val="fo-FO"/>
        </w:rPr>
        <w:t>betydning</w:t>
      </w:r>
      <w:proofErr w:type="spellEnd"/>
      <w:r w:rsidRPr="00196167">
        <w:rPr>
          <w:sz w:val="20"/>
          <w:szCs w:val="20"/>
          <w:lang w:val="fo-FO"/>
        </w:rPr>
        <w:t xml:space="preserve"> for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samlede</w:t>
      </w:r>
      <w:proofErr w:type="spellEnd"/>
      <w:r w:rsidRPr="00196167">
        <w:rPr>
          <w:sz w:val="20"/>
          <w:szCs w:val="20"/>
          <w:lang w:val="fo-FO"/>
        </w:rPr>
        <w:t xml:space="preserve"> </w:t>
      </w:r>
      <w:proofErr w:type="spellStart"/>
      <w:r w:rsidRPr="00196167">
        <w:rPr>
          <w:sz w:val="20"/>
          <w:szCs w:val="20"/>
          <w:lang w:val="fo-FO"/>
        </w:rPr>
        <w:t>indtjening</w:t>
      </w:r>
      <w:proofErr w:type="spellEnd"/>
      <w:r w:rsidRPr="00196167">
        <w:rPr>
          <w:sz w:val="20"/>
          <w:szCs w:val="20"/>
          <w:lang w:val="fo-FO"/>
        </w:rPr>
        <w:t xml:space="preserve"> og </w:t>
      </w:r>
      <w:proofErr w:type="spellStart"/>
      <w:r w:rsidRPr="00196167">
        <w:rPr>
          <w:sz w:val="20"/>
          <w:szCs w:val="20"/>
          <w:lang w:val="fo-FO"/>
        </w:rPr>
        <w:t>risiko</w:t>
      </w:r>
      <w:proofErr w:type="spellEnd"/>
      <w:r w:rsidRPr="00196167">
        <w:rPr>
          <w:sz w:val="20"/>
          <w:szCs w:val="20"/>
          <w:lang w:val="fo-FO"/>
        </w:rPr>
        <w:t xml:space="preserve">. </w:t>
      </w:r>
      <w:proofErr w:type="spellStart"/>
      <w:r w:rsidRPr="00196167">
        <w:rPr>
          <w:sz w:val="20"/>
          <w:szCs w:val="20"/>
          <w:lang w:val="fo-FO"/>
        </w:rPr>
        <w:t>Politikken</w:t>
      </w:r>
      <w:proofErr w:type="spellEnd"/>
      <w:r w:rsidRPr="00196167">
        <w:rPr>
          <w:sz w:val="20"/>
          <w:szCs w:val="20"/>
          <w:lang w:val="fo-FO"/>
        </w:rPr>
        <w:t xml:space="preserve"> skal </w:t>
      </w:r>
      <w:proofErr w:type="spellStart"/>
      <w:r w:rsidRPr="00196167">
        <w:rPr>
          <w:sz w:val="20"/>
          <w:szCs w:val="20"/>
          <w:lang w:val="fo-FO"/>
        </w:rPr>
        <w:t>særligt</w:t>
      </w:r>
      <w:proofErr w:type="spellEnd"/>
      <w:r w:rsidRPr="00196167">
        <w:rPr>
          <w:sz w:val="20"/>
          <w:szCs w:val="20"/>
          <w:lang w:val="fo-FO"/>
        </w:rPr>
        <w:t xml:space="preserve"> </w:t>
      </w:r>
      <w:proofErr w:type="spellStart"/>
      <w:r w:rsidRPr="00196167">
        <w:rPr>
          <w:sz w:val="20"/>
          <w:szCs w:val="20"/>
          <w:lang w:val="fo-FO"/>
        </w:rPr>
        <w:t>tage</w:t>
      </w:r>
      <w:proofErr w:type="spellEnd"/>
      <w:r w:rsidRPr="00196167">
        <w:rPr>
          <w:sz w:val="20"/>
          <w:szCs w:val="20"/>
          <w:lang w:val="fo-FO"/>
        </w:rPr>
        <w:t xml:space="preserve"> </w:t>
      </w:r>
      <w:proofErr w:type="spellStart"/>
      <w:r w:rsidRPr="00196167">
        <w:rPr>
          <w:sz w:val="20"/>
          <w:szCs w:val="20"/>
          <w:lang w:val="fo-FO"/>
        </w:rPr>
        <w:t>højde</w:t>
      </w:r>
      <w:proofErr w:type="spellEnd"/>
      <w:r w:rsidRPr="00196167">
        <w:rPr>
          <w:sz w:val="20"/>
          <w:szCs w:val="20"/>
          <w:lang w:val="fo-FO"/>
        </w:rPr>
        <w:t xml:space="preserve"> for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enkeltrisici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betydning</w:t>
      </w:r>
      <w:proofErr w:type="spellEnd"/>
      <w:r w:rsidRPr="00196167">
        <w:rPr>
          <w:sz w:val="20"/>
          <w:szCs w:val="20"/>
          <w:lang w:val="fo-FO"/>
        </w:rPr>
        <w:t xml:space="preserve"> for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indtjening</w:t>
      </w:r>
      <w:proofErr w:type="spellEnd"/>
      <w:r w:rsidRPr="00196167">
        <w:rPr>
          <w:sz w:val="20"/>
          <w:szCs w:val="20"/>
          <w:lang w:val="fo-FO"/>
        </w:rPr>
        <w:t xml:space="preserve"> og </w:t>
      </w:r>
      <w:proofErr w:type="spellStart"/>
      <w:r w:rsidRPr="00196167">
        <w:rPr>
          <w:sz w:val="20"/>
          <w:szCs w:val="20"/>
          <w:lang w:val="fo-FO"/>
        </w:rPr>
        <w:t>solvens</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er </w:t>
      </w:r>
      <w:proofErr w:type="spellStart"/>
      <w:r w:rsidRPr="00196167">
        <w:rPr>
          <w:sz w:val="20"/>
          <w:szCs w:val="20"/>
          <w:lang w:val="fo-FO"/>
        </w:rPr>
        <w:t>ubetydelige</w:t>
      </w:r>
      <w:proofErr w:type="spellEnd"/>
      <w:r w:rsidRPr="00196167">
        <w:rPr>
          <w:sz w:val="20"/>
          <w:szCs w:val="20"/>
          <w:lang w:val="fo-FO"/>
        </w:rPr>
        <w:t xml:space="preserve"> i forhold til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solvens</w:t>
      </w:r>
      <w:proofErr w:type="spellEnd"/>
      <w:r w:rsidRPr="00196167">
        <w:rPr>
          <w:sz w:val="20"/>
          <w:szCs w:val="20"/>
          <w:lang w:val="fo-FO"/>
        </w:rPr>
        <w:t xml:space="preserve"> og </w:t>
      </w:r>
      <w:proofErr w:type="spellStart"/>
      <w:r w:rsidRPr="00196167">
        <w:rPr>
          <w:sz w:val="20"/>
          <w:szCs w:val="20"/>
          <w:lang w:val="fo-FO"/>
        </w:rPr>
        <w:t>indtjening</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afgrænses</w:t>
      </w:r>
      <w:proofErr w:type="spellEnd"/>
      <w:r w:rsidRPr="00196167">
        <w:rPr>
          <w:sz w:val="20"/>
          <w:szCs w:val="20"/>
          <w:lang w:val="fo-FO"/>
        </w:rPr>
        <w:t xml:space="preserve"> </w:t>
      </w:r>
      <w:proofErr w:type="spellStart"/>
      <w:r w:rsidRPr="00196167">
        <w:rPr>
          <w:sz w:val="20"/>
          <w:szCs w:val="20"/>
          <w:lang w:val="fo-FO"/>
        </w:rPr>
        <w:t>mere</w:t>
      </w:r>
      <w:proofErr w:type="spellEnd"/>
      <w:r w:rsidRPr="00196167">
        <w:rPr>
          <w:sz w:val="20"/>
          <w:szCs w:val="20"/>
          <w:lang w:val="fo-FO"/>
        </w:rPr>
        <w:t xml:space="preserve"> </w:t>
      </w:r>
      <w:proofErr w:type="spellStart"/>
      <w:r w:rsidRPr="00196167">
        <w:rPr>
          <w:sz w:val="20"/>
          <w:szCs w:val="20"/>
          <w:lang w:val="fo-FO"/>
        </w:rPr>
        <w:t>summarisk</w:t>
      </w:r>
      <w:proofErr w:type="spellEnd"/>
      <w:r w:rsidRPr="00196167">
        <w:rPr>
          <w:sz w:val="20"/>
          <w:szCs w:val="20"/>
          <w:lang w:val="fo-FO"/>
        </w:rPr>
        <w:t>:</w:t>
      </w:r>
    </w:p>
    <w:p w14:paraId="2A932122" w14:textId="6B03D587" w:rsidR="00464C2E" w:rsidRPr="00196167" w:rsidRDefault="005A405E" w:rsidP="00651BA6">
      <w:pPr>
        <w:pStyle w:val="Litra"/>
        <w:numPr>
          <w:ilvl w:val="0"/>
          <w:numId w:val="117"/>
        </w:numPr>
        <w:jc w:val="both"/>
        <w:divId w:val="1840848633"/>
        <w:rPr>
          <w:sz w:val="20"/>
          <w:szCs w:val="20"/>
        </w:rPr>
      </w:pPr>
      <w:proofErr w:type="spellStart"/>
      <w:r w:rsidRPr="00196167">
        <w:rPr>
          <w:sz w:val="20"/>
          <w:szCs w:val="20"/>
          <w:lang w:val="fo-FO"/>
        </w:rPr>
        <w:t>Eksempelvis</w:t>
      </w:r>
      <w:proofErr w:type="spellEnd"/>
      <w:r w:rsidRPr="00196167">
        <w:rPr>
          <w:sz w:val="20"/>
          <w:szCs w:val="20"/>
          <w:lang w:val="fo-FO"/>
        </w:rPr>
        <w:t xml:space="preserve"> skal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stor</w:t>
      </w:r>
      <w:proofErr w:type="spellEnd"/>
      <w:r w:rsidRPr="00196167">
        <w:rPr>
          <w:sz w:val="20"/>
          <w:szCs w:val="20"/>
          <w:lang w:val="fo-FO"/>
        </w:rPr>
        <w:t xml:space="preserve"> </w:t>
      </w:r>
      <w:proofErr w:type="spellStart"/>
      <w:r w:rsidRPr="00196167">
        <w:rPr>
          <w:sz w:val="20"/>
          <w:szCs w:val="20"/>
          <w:lang w:val="fo-FO"/>
        </w:rPr>
        <w:t>virksomhed</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omfattende</w:t>
      </w:r>
      <w:proofErr w:type="spellEnd"/>
      <w:r w:rsidRPr="00196167">
        <w:rPr>
          <w:sz w:val="20"/>
          <w:szCs w:val="20"/>
          <w:lang w:val="fo-FO"/>
        </w:rPr>
        <w:t xml:space="preserve"> og/</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komplekse</w:t>
      </w:r>
      <w:proofErr w:type="spellEnd"/>
      <w:r w:rsidRPr="00196167">
        <w:rPr>
          <w:sz w:val="20"/>
          <w:szCs w:val="20"/>
          <w:lang w:val="fo-FO"/>
        </w:rPr>
        <w:t xml:space="preserve"> </w:t>
      </w:r>
      <w:proofErr w:type="spellStart"/>
      <w:r w:rsidRPr="00196167">
        <w:rPr>
          <w:sz w:val="20"/>
          <w:szCs w:val="20"/>
          <w:lang w:val="fo-FO"/>
        </w:rPr>
        <w:t>forretninger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tilsvarende</w:t>
      </w:r>
      <w:proofErr w:type="spellEnd"/>
      <w:r w:rsidRPr="00196167">
        <w:rPr>
          <w:sz w:val="20"/>
          <w:szCs w:val="20"/>
          <w:lang w:val="fo-FO"/>
        </w:rPr>
        <w:t xml:space="preserve"> </w:t>
      </w:r>
      <w:proofErr w:type="spellStart"/>
      <w:r w:rsidRPr="00196167">
        <w:rPr>
          <w:sz w:val="20"/>
          <w:szCs w:val="20"/>
          <w:lang w:val="fo-FO"/>
        </w:rPr>
        <w:t>omfattende</w:t>
      </w:r>
      <w:proofErr w:type="spellEnd"/>
      <w:r w:rsidRPr="00196167">
        <w:rPr>
          <w:sz w:val="20"/>
          <w:szCs w:val="20"/>
          <w:lang w:val="fo-FO"/>
        </w:rPr>
        <w:t xml:space="preserve"> </w:t>
      </w:r>
      <w:proofErr w:type="spellStart"/>
      <w:r w:rsidRPr="00196167">
        <w:rPr>
          <w:sz w:val="20"/>
          <w:szCs w:val="20"/>
          <w:lang w:val="fo-FO"/>
        </w:rPr>
        <w:t>politik</w:t>
      </w:r>
      <w:proofErr w:type="spellEnd"/>
      <w:r w:rsidRPr="00196167">
        <w:rPr>
          <w:sz w:val="20"/>
          <w:szCs w:val="20"/>
          <w:lang w:val="fo-FO"/>
        </w:rPr>
        <w:t xml:space="preserve">. For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markedsrisici</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w:t>
      </w:r>
      <w:proofErr w:type="spellStart"/>
      <w:r w:rsidRPr="00196167">
        <w:rPr>
          <w:sz w:val="20"/>
          <w:szCs w:val="20"/>
          <w:lang w:val="fo-FO"/>
        </w:rPr>
        <w:t>bestyrelsen</w:t>
      </w:r>
      <w:proofErr w:type="spellEnd"/>
      <w:r w:rsidRPr="00196167">
        <w:rPr>
          <w:sz w:val="20"/>
          <w:szCs w:val="20"/>
          <w:lang w:val="fo-FO"/>
        </w:rPr>
        <w:t xml:space="preserve"> har </w:t>
      </w:r>
      <w:proofErr w:type="spellStart"/>
      <w:r w:rsidRPr="00196167">
        <w:rPr>
          <w:sz w:val="20"/>
          <w:szCs w:val="20"/>
          <w:lang w:val="fo-FO"/>
        </w:rPr>
        <w:t>besluttet</w:t>
      </w:r>
      <w:proofErr w:type="spellEnd"/>
      <w:r w:rsidRPr="00196167">
        <w:rPr>
          <w:sz w:val="20"/>
          <w:szCs w:val="20"/>
          <w:lang w:val="fo-FO"/>
        </w:rPr>
        <w:t xml:space="preserve">, at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tage</w:t>
      </w:r>
      <w:proofErr w:type="spellEnd"/>
      <w:r w:rsidRPr="00196167">
        <w:rPr>
          <w:sz w:val="20"/>
          <w:szCs w:val="20"/>
          <w:lang w:val="fo-FO"/>
        </w:rPr>
        <w:t xml:space="preserve">, men </w:t>
      </w:r>
      <w:proofErr w:type="spellStart"/>
      <w:r w:rsidRPr="00196167">
        <w:rPr>
          <w:sz w:val="20"/>
          <w:szCs w:val="20"/>
          <w:lang w:val="fo-FO"/>
        </w:rPr>
        <w:t>som</w:t>
      </w:r>
      <w:proofErr w:type="spellEnd"/>
      <w:r w:rsidRPr="00196167">
        <w:rPr>
          <w:sz w:val="20"/>
          <w:szCs w:val="20"/>
          <w:lang w:val="fo-FO"/>
        </w:rPr>
        <w:t xml:space="preserve"> er </w:t>
      </w:r>
      <w:proofErr w:type="spellStart"/>
      <w:r w:rsidRPr="00196167">
        <w:rPr>
          <w:sz w:val="20"/>
          <w:szCs w:val="20"/>
          <w:lang w:val="fo-FO"/>
        </w:rPr>
        <w:t>ubetydelige</w:t>
      </w:r>
      <w:proofErr w:type="spellEnd"/>
      <w:r w:rsidRPr="00196167">
        <w:rPr>
          <w:sz w:val="20"/>
          <w:szCs w:val="20"/>
          <w:lang w:val="fo-FO"/>
        </w:rPr>
        <w:t xml:space="preserve"> for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bestyrelsen</w:t>
      </w:r>
      <w:proofErr w:type="spellEnd"/>
      <w:r w:rsidRPr="00196167">
        <w:rPr>
          <w:sz w:val="20"/>
          <w:szCs w:val="20"/>
          <w:lang w:val="fo-FO"/>
        </w:rPr>
        <w:t xml:space="preserve"> </w:t>
      </w:r>
      <w:proofErr w:type="spellStart"/>
      <w:r w:rsidRPr="00196167">
        <w:rPr>
          <w:sz w:val="20"/>
          <w:szCs w:val="20"/>
          <w:lang w:val="fo-FO"/>
        </w:rPr>
        <w:t>nøjes</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at </w:t>
      </w:r>
      <w:proofErr w:type="spellStart"/>
      <w:r w:rsidRPr="00196167">
        <w:rPr>
          <w:sz w:val="20"/>
          <w:szCs w:val="20"/>
          <w:lang w:val="fo-FO"/>
        </w:rPr>
        <w:t>fastsætte</w:t>
      </w:r>
      <w:proofErr w:type="spellEnd"/>
      <w:r w:rsidRPr="00196167">
        <w:rPr>
          <w:sz w:val="20"/>
          <w:szCs w:val="20"/>
          <w:lang w:val="fo-FO"/>
        </w:rPr>
        <w:t xml:space="preserve">, at </w:t>
      </w:r>
      <w:proofErr w:type="spellStart"/>
      <w:r w:rsidRPr="00196167">
        <w:rPr>
          <w:sz w:val="20"/>
          <w:szCs w:val="20"/>
          <w:lang w:val="fo-FO"/>
        </w:rPr>
        <w:t>disse</w:t>
      </w:r>
      <w:proofErr w:type="spellEnd"/>
      <w:r w:rsidRPr="00196167">
        <w:rPr>
          <w:sz w:val="20"/>
          <w:szCs w:val="20"/>
          <w:lang w:val="fo-FO"/>
        </w:rPr>
        <w:t xml:space="preserve"> skal </w:t>
      </w:r>
      <w:proofErr w:type="spellStart"/>
      <w:r w:rsidRPr="00196167">
        <w:rPr>
          <w:sz w:val="20"/>
          <w:szCs w:val="20"/>
          <w:lang w:val="fo-FO"/>
        </w:rPr>
        <w:t>holdes</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et</w:t>
      </w:r>
      <w:proofErr w:type="spellEnd"/>
      <w:r w:rsidRPr="00196167">
        <w:rPr>
          <w:sz w:val="20"/>
          <w:szCs w:val="20"/>
          <w:lang w:val="fo-FO"/>
        </w:rPr>
        <w:t xml:space="preserve"> </w:t>
      </w:r>
      <w:proofErr w:type="spellStart"/>
      <w:r w:rsidRPr="00196167">
        <w:rPr>
          <w:sz w:val="20"/>
          <w:szCs w:val="20"/>
          <w:lang w:val="fo-FO"/>
        </w:rPr>
        <w:t>minimum</w:t>
      </w:r>
      <w:proofErr w:type="spellEnd"/>
      <w:r w:rsidRPr="00196167">
        <w:rPr>
          <w:sz w:val="20"/>
          <w:szCs w:val="20"/>
          <w:lang w:val="fo-FO"/>
        </w:rPr>
        <w:t>.</w:t>
      </w:r>
    </w:p>
    <w:p w14:paraId="696ADD35" w14:textId="017CC29E" w:rsidR="00464C2E" w:rsidRPr="00196167" w:rsidRDefault="005A405E" w:rsidP="00651BA6">
      <w:pPr>
        <w:pStyle w:val="Litra"/>
        <w:numPr>
          <w:ilvl w:val="0"/>
          <w:numId w:val="117"/>
        </w:numPr>
        <w:jc w:val="both"/>
        <w:divId w:val="1840848633"/>
        <w:rPr>
          <w:sz w:val="20"/>
          <w:szCs w:val="20"/>
        </w:rPr>
      </w:pPr>
      <w:proofErr w:type="spellStart"/>
      <w:r w:rsidRPr="00196167">
        <w:rPr>
          <w:sz w:val="20"/>
          <w:szCs w:val="20"/>
          <w:lang w:val="fo-FO"/>
        </w:rPr>
        <w:t>En</w:t>
      </w:r>
      <w:proofErr w:type="spellEnd"/>
      <w:r w:rsidRPr="00196167">
        <w:rPr>
          <w:sz w:val="20"/>
          <w:szCs w:val="20"/>
          <w:lang w:val="fo-FO"/>
        </w:rPr>
        <w:t xml:space="preserve"> </w:t>
      </w:r>
      <w:proofErr w:type="spellStart"/>
      <w:r w:rsidRPr="00196167">
        <w:rPr>
          <w:sz w:val="20"/>
          <w:szCs w:val="20"/>
          <w:lang w:val="fo-FO"/>
        </w:rPr>
        <w:t>mindre</w:t>
      </w:r>
      <w:proofErr w:type="spellEnd"/>
      <w:r w:rsidRPr="00196167">
        <w:rPr>
          <w:sz w:val="20"/>
          <w:szCs w:val="20"/>
          <w:lang w:val="fo-FO"/>
        </w:rPr>
        <w:t xml:space="preserve"> </w:t>
      </w:r>
      <w:proofErr w:type="spellStart"/>
      <w:r w:rsidRPr="00196167">
        <w:rPr>
          <w:sz w:val="20"/>
          <w:szCs w:val="20"/>
          <w:lang w:val="fo-FO"/>
        </w:rPr>
        <w:t>virksomhed</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eksempelvis</w:t>
      </w:r>
      <w:proofErr w:type="spellEnd"/>
      <w:r w:rsidRPr="00196167">
        <w:rPr>
          <w:sz w:val="20"/>
          <w:szCs w:val="20"/>
          <w:lang w:val="fo-FO"/>
        </w:rPr>
        <w:t xml:space="preserve"> </w:t>
      </w:r>
      <w:proofErr w:type="spellStart"/>
      <w:r w:rsidRPr="00196167">
        <w:rPr>
          <w:sz w:val="20"/>
          <w:szCs w:val="20"/>
          <w:lang w:val="fo-FO"/>
        </w:rPr>
        <w:t>placerer</w:t>
      </w:r>
      <w:proofErr w:type="spellEnd"/>
      <w:r w:rsidRPr="00196167">
        <w:rPr>
          <w:sz w:val="20"/>
          <w:szCs w:val="20"/>
          <w:lang w:val="fo-FO"/>
        </w:rPr>
        <w:t xml:space="preserve"> likviditet i </w:t>
      </w:r>
      <w:proofErr w:type="spellStart"/>
      <w:r w:rsidRPr="00196167">
        <w:rPr>
          <w:sz w:val="20"/>
          <w:szCs w:val="20"/>
          <w:lang w:val="fo-FO"/>
        </w:rPr>
        <w:t>danske</w:t>
      </w:r>
      <w:proofErr w:type="spellEnd"/>
      <w:r w:rsidRPr="00196167">
        <w:rPr>
          <w:sz w:val="20"/>
          <w:szCs w:val="20"/>
          <w:lang w:val="fo-FO"/>
        </w:rPr>
        <w:t xml:space="preserve"> </w:t>
      </w:r>
      <w:proofErr w:type="spellStart"/>
      <w:r w:rsidRPr="00196167">
        <w:rPr>
          <w:sz w:val="20"/>
          <w:szCs w:val="20"/>
          <w:lang w:val="fo-FO"/>
        </w:rPr>
        <w:t>statsobligationer</w:t>
      </w:r>
      <w:proofErr w:type="spellEnd"/>
      <w:r w:rsidRPr="00196167">
        <w:rPr>
          <w:sz w:val="20"/>
          <w:szCs w:val="20"/>
          <w:lang w:val="fo-FO"/>
        </w:rPr>
        <w:t xml:space="preserve"> og </w:t>
      </w:r>
      <w:proofErr w:type="spellStart"/>
      <w:r w:rsidRPr="00196167">
        <w:rPr>
          <w:sz w:val="20"/>
          <w:szCs w:val="20"/>
          <w:lang w:val="fo-FO"/>
        </w:rPr>
        <w:t>lignende</w:t>
      </w:r>
      <w:proofErr w:type="spellEnd"/>
      <w:r w:rsidRPr="00196167">
        <w:rPr>
          <w:sz w:val="20"/>
          <w:szCs w:val="20"/>
          <w:lang w:val="fo-FO"/>
        </w:rPr>
        <w:t xml:space="preserve"> </w:t>
      </w:r>
      <w:proofErr w:type="spellStart"/>
      <w:r w:rsidRPr="00196167">
        <w:rPr>
          <w:sz w:val="20"/>
          <w:szCs w:val="20"/>
          <w:lang w:val="fo-FO"/>
        </w:rPr>
        <w:t>instrumenter</w:t>
      </w:r>
      <w:proofErr w:type="spellEnd"/>
      <w:r w:rsidRPr="00196167">
        <w:rPr>
          <w:sz w:val="20"/>
          <w:szCs w:val="20"/>
          <w:lang w:val="fo-FO"/>
        </w:rPr>
        <w:t xml:space="preserve"> og </w:t>
      </w:r>
      <w:proofErr w:type="spellStart"/>
      <w:r w:rsidRPr="00196167">
        <w:rPr>
          <w:sz w:val="20"/>
          <w:szCs w:val="20"/>
          <w:lang w:val="fo-FO"/>
        </w:rPr>
        <w:t>ikke</w:t>
      </w:r>
      <w:proofErr w:type="spellEnd"/>
      <w:r w:rsidRPr="00196167">
        <w:rPr>
          <w:sz w:val="20"/>
          <w:szCs w:val="20"/>
          <w:lang w:val="fo-FO"/>
        </w:rPr>
        <w:t xml:space="preserve"> har </w:t>
      </w:r>
      <w:proofErr w:type="spellStart"/>
      <w:r w:rsidRPr="00196167">
        <w:rPr>
          <w:sz w:val="20"/>
          <w:szCs w:val="20"/>
          <w:lang w:val="fo-FO"/>
        </w:rPr>
        <w:t>andre</w:t>
      </w:r>
      <w:proofErr w:type="spellEnd"/>
      <w:r w:rsidRPr="00196167">
        <w:rPr>
          <w:sz w:val="20"/>
          <w:szCs w:val="20"/>
          <w:lang w:val="fo-FO"/>
        </w:rPr>
        <w:t xml:space="preserve"> </w:t>
      </w:r>
      <w:proofErr w:type="spellStart"/>
      <w:r w:rsidRPr="00196167">
        <w:rPr>
          <w:sz w:val="20"/>
          <w:szCs w:val="20"/>
          <w:lang w:val="fo-FO"/>
        </w:rPr>
        <w:t>aktiviteter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w:t>
      </w:r>
      <w:proofErr w:type="spellStart"/>
      <w:r w:rsidRPr="00196167">
        <w:rPr>
          <w:sz w:val="20"/>
          <w:szCs w:val="20"/>
          <w:lang w:val="fo-FO"/>
        </w:rPr>
        <w:t>kan</w:t>
      </w:r>
      <w:proofErr w:type="spellEnd"/>
      <w:r w:rsidRPr="00196167">
        <w:rPr>
          <w:sz w:val="20"/>
          <w:szCs w:val="20"/>
          <w:lang w:val="fo-FO"/>
        </w:rPr>
        <w:t xml:space="preserve"> </w:t>
      </w:r>
      <w:proofErr w:type="spellStart"/>
      <w:r w:rsidRPr="00196167">
        <w:rPr>
          <w:sz w:val="20"/>
          <w:szCs w:val="20"/>
          <w:lang w:val="fo-FO"/>
        </w:rPr>
        <w:t>omvendt</w:t>
      </w:r>
      <w:proofErr w:type="spellEnd"/>
      <w:r w:rsidRPr="00196167">
        <w:rPr>
          <w:sz w:val="20"/>
          <w:szCs w:val="20"/>
          <w:lang w:val="fo-FO"/>
        </w:rPr>
        <w:t xml:space="preserve"> </w:t>
      </w:r>
      <w:proofErr w:type="spellStart"/>
      <w:r w:rsidRPr="00196167">
        <w:rPr>
          <w:sz w:val="20"/>
          <w:szCs w:val="20"/>
          <w:lang w:val="fo-FO"/>
        </w:rPr>
        <w:t>have</w:t>
      </w:r>
      <w:proofErr w:type="spellEnd"/>
      <w:r w:rsidRPr="00196167">
        <w:rPr>
          <w:sz w:val="20"/>
          <w:szCs w:val="20"/>
          <w:lang w:val="fo-FO"/>
        </w:rPr>
        <w:t xml:space="preserve"> </w:t>
      </w:r>
      <w:proofErr w:type="spellStart"/>
      <w:r w:rsidRPr="00196167">
        <w:rPr>
          <w:sz w:val="20"/>
          <w:szCs w:val="20"/>
          <w:lang w:val="fo-FO"/>
        </w:rPr>
        <w:t>en</w:t>
      </w:r>
      <w:proofErr w:type="spellEnd"/>
      <w:r w:rsidRPr="00196167">
        <w:rPr>
          <w:sz w:val="20"/>
          <w:szCs w:val="20"/>
          <w:lang w:val="fo-FO"/>
        </w:rPr>
        <w:t xml:space="preserve"> relativt </w:t>
      </w:r>
      <w:proofErr w:type="spellStart"/>
      <w:r w:rsidRPr="00196167">
        <w:rPr>
          <w:sz w:val="20"/>
          <w:szCs w:val="20"/>
          <w:lang w:val="fo-FO"/>
        </w:rPr>
        <w:t>simpel</w:t>
      </w:r>
      <w:proofErr w:type="spellEnd"/>
      <w:r w:rsidRPr="00196167">
        <w:rPr>
          <w:sz w:val="20"/>
          <w:szCs w:val="20"/>
          <w:lang w:val="fo-FO"/>
        </w:rPr>
        <w:t xml:space="preserve"> </w:t>
      </w:r>
      <w:proofErr w:type="spellStart"/>
      <w:r w:rsidRPr="00196167">
        <w:rPr>
          <w:sz w:val="20"/>
          <w:szCs w:val="20"/>
          <w:lang w:val="fo-FO"/>
        </w:rPr>
        <w:t>politik</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kun</w:t>
      </w:r>
      <w:proofErr w:type="spellEnd"/>
      <w:r w:rsidRPr="00196167">
        <w:rPr>
          <w:sz w:val="20"/>
          <w:szCs w:val="20"/>
          <w:lang w:val="fo-FO"/>
        </w:rPr>
        <w:t xml:space="preserve"> </w:t>
      </w:r>
      <w:proofErr w:type="spellStart"/>
      <w:r w:rsidRPr="00196167">
        <w:rPr>
          <w:sz w:val="20"/>
          <w:szCs w:val="20"/>
          <w:lang w:val="fo-FO"/>
        </w:rPr>
        <w:t>omfatter</w:t>
      </w:r>
      <w:proofErr w:type="spellEnd"/>
      <w:r w:rsidRPr="00196167">
        <w:rPr>
          <w:sz w:val="20"/>
          <w:szCs w:val="20"/>
          <w:lang w:val="fo-FO"/>
        </w:rPr>
        <w:t xml:space="preserve"> </w:t>
      </w:r>
      <w:proofErr w:type="spellStart"/>
      <w:r w:rsidRPr="00196167">
        <w:rPr>
          <w:sz w:val="20"/>
          <w:szCs w:val="20"/>
          <w:lang w:val="fo-FO"/>
        </w:rPr>
        <w:t>renterisikoen</w:t>
      </w:r>
      <w:proofErr w:type="spellEnd"/>
      <w:r w:rsidRPr="00196167">
        <w:rPr>
          <w:sz w:val="20"/>
          <w:szCs w:val="20"/>
          <w:lang w:val="fo-FO"/>
        </w:rPr>
        <w:t xml:space="preserve">. Har </w:t>
      </w:r>
      <w:proofErr w:type="spellStart"/>
      <w:r w:rsidRPr="00196167">
        <w:rPr>
          <w:sz w:val="20"/>
          <w:szCs w:val="20"/>
          <w:lang w:val="fo-FO"/>
        </w:rPr>
        <w:t>virksomheden</w:t>
      </w:r>
      <w:proofErr w:type="spellEnd"/>
      <w:r w:rsidRPr="00196167">
        <w:rPr>
          <w:sz w:val="20"/>
          <w:szCs w:val="20"/>
          <w:lang w:val="fo-FO"/>
        </w:rPr>
        <w:t xml:space="preserve"> </w:t>
      </w:r>
      <w:proofErr w:type="spellStart"/>
      <w:r w:rsidRPr="00196167">
        <w:rPr>
          <w:sz w:val="20"/>
          <w:szCs w:val="20"/>
          <w:lang w:val="fo-FO"/>
        </w:rPr>
        <w:t>renterisiko</w:t>
      </w:r>
      <w:proofErr w:type="spellEnd"/>
      <w:r w:rsidRPr="00196167">
        <w:rPr>
          <w:sz w:val="20"/>
          <w:szCs w:val="20"/>
          <w:lang w:val="fo-FO"/>
        </w:rPr>
        <w:t xml:space="preserve"> </w:t>
      </w:r>
      <w:proofErr w:type="spellStart"/>
      <w:r w:rsidRPr="00196167">
        <w:rPr>
          <w:sz w:val="20"/>
          <w:szCs w:val="20"/>
          <w:lang w:val="fo-FO"/>
        </w:rPr>
        <w:t>udenfor</w:t>
      </w:r>
      <w:proofErr w:type="spellEnd"/>
      <w:r w:rsidRPr="00196167">
        <w:rPr>
          <w:sz w:val="20"/>
          <w:szCs w:val="20"/>
          <w:lang w:val="fo-FO"/>
        </w:rPr>
        <w:t xml:space="preserve"> </w:t>
      </w:r>
      <w:proofErr w:type="spellStart"/>
      <w:r w:rsidRPr="00196167">
        <w:rPr>
          <w:sz w:val="20"/>
          <w:szCs w:val="20"/>
          <w:lang w:val="fo-FO"/>
        </w:rPr>
        <w:t>handelsbeholdningen</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roofErr w:type="spellStart"/>
      <w:r w:rsidRPr="00196167">
        <w:rPr>
          <w:sz w:val="20"/>
          <w:szCs w:val="20"/>
          <w:lang w:val="fo-FO"/>
        </w:rPr>
        <w:t>fastforrentede</w:t>
      </w:r>
      <w:proofErr w:type="spellEnd"/>
      <w:r w:rsidRPr="00196167">
        <w:rPr>
          <w:sz w:val="20"/>
          <w:szCs w:val="20"/>
          <w:lang w:val="fo-FO"/>
        </w:rPr>
        <w:t xml:space="preserve"> </w:t>
      </w:r>
      <w:proofErr w:type="spellStart"/>
      <w:r w:rsidRPr="00196167">
        <w:rPr>
          <w:sz w:val="20"/>
          <w:szCs w:val="20"/>
          <w:lang w:val="fo-FO"/>
        </w:rPr>
        <w:t>ind</w:t>
      </w:r>
      <w:proofErr w:type="spellEnd"/>
      <w:r w:rsidRPr="00196167">
        <w:rPr>
          <w:sz w:val="20"/>
          <w:szCs w:val="20"/>
          <w:lang w:val="fo-FO"/>
        </w:rPr>
        <w:t xml:space="preserve">- og </w:t>
      </w:r>
      <w:proofErr w:type="spellStart"/>
      <w:r w:rsidRPr="00196167">
        <w:rPr>
          <w:sz w:val="20"/>
          <w:szCs w:val="20"/>
          <w:lang w:val="fo-FO"/>
        </w:rPr>
        <w:t>udlån</w:t>
      </w:r>
      <w:proofErr w:type="spellEnd"/>
      <w:r w:rsidRPr="00196167">
        <w:rPr>
          <w:sz w:val="20"/>
          <w:szCs w:val="20"/>
          <w:lang w:val="fo-FO"/>
        </w:rPr>
        <w:t xml:space="preserve">, skal </w:t>
      </w:r>
      <w:proofErr w:type="spellStart"/>
      <w:r w:rsidRPr="00196167">
        <w:rPr>
          <w:sz w:val="20"/>
          <w:szCs w:val="20"/>
          <w:lang w:val="fo-FO"/>
        </w:rPr>
        <w:t>dette</w:t>
      </w:r>
      <w:proofErr w:type="spellEnd"/>
      <w:r w:rsidRPr="00196167">
        <w:rPr>
          <w:sz w:val="20"/>
          <w:szCs w:val="20"/>
          <w:lang w:val="fo-FO"/>
        </w:rPr>
        <w:t xml:space="preserve"> </w:t>
      </w:r>
      <w:proofErr w:type="spellStart"/>
      <w:r w:rsidRPr="00196167">
        <w:rPr>
          <w:sz w:val="20"/>
          <w:szCs w:val="20"/>
          <w:lang w:val="fo-FO"/>
        </w:rPr>
        <w:t>dog</w:t>
      </w:r>
      <w:proofErr w:type="spellEnd"/>
      <w:r w:rsidRPr="00196167">
        <w:rPr>
          <w:sz w:val="20"/>
          <w:szCs w:val="20"/>
          <w:lang w:val="fo-FO"/>
        </w:rPr>
        <w:t xml:space="preserve"> </w:t>
      </w:r>
      <w:proofErr w:type="spellStart"/>
      <w:r w:rsidRPr="00196167">
        <w:rPr>
          <w:sz w:val="20"/>
          <w:szCs w:val="20"/>
          <w:lang w:val="fo-FO"/>
        </w:rPr>
        <w:t>afspejles</w:t>
      </w:r>
      <w:proofErr w:type="spellEnd"/>
      <w:r w:rsidRPr="00196167">
        <w:rPr>
          <w:sz w:val="20"/>
          <w:szCs w:val="20"/>
          <w:lang w:val="fo-FO"/>
        </w:rPr>
        <w:t xml:space="preserve"> i </w:t>
      </w:r>
      <w:proofErr w:type="spellStart"/>
      <w:r w:rsidRPr="00196167">
        <w:rPr>
          <w:sz w:val="20"/>
          <w:szCs w:val="20"/>
          <w:lang w:val="fo-FO"/>
        </w:rPr>
        <w:t>politikken</w:t>
      </w:r>
      <w:proofErr w:type="spellEnd"/>
      <w:r w:rsidRPr="00196167">
        <w:rPr>
          <w:sz w:val="20"/>
          <w:szCs w:val="20"/>
          <w:lang w:val="fo-FO"/>
        </w:rPr>
        <w:t>.</w:t>
      </w:r>
    </w:p>
    <w:p w14:paraId="43B51B83" w14:textId="77777777" w:rsidR="00464C2E" w:rsidRPr="00196167" w:rsidRDefault="005A405E">
      <w:pPr>
        <w:pStyle w:val="Nummer"/>
        <w:divId w:val="1840848633"/>
        <w:rPr>
          <w:sz w:val="20"/>
          <w:szCs w:val="20"/>
        </w:rPr>
      </w:pPr>
      <w:r w:rsidRPr="00196167">
        <w:rPr>
          <w:i/>
          <w:iCs/>
          <w:sz w:val="20"/>
          <w:szCs w:val="20"/>
          <w:lang w:val="fo-FO"/>
        </w:rPr>
        <w:t> </w:t>
      </w:r>
    </w:p>
    <w:p w14:paraId="15ED4197" w14:textId="4BD2C2E0" w:rsidR="00464C2E" w:rsidRDefault="005A405E">
      <w:pPr>
        <w:pStyle w:val="Nummer"/>
        <w:jc w:val="center"/>
        <w:divId w:val="1840848633"/>
        <w:rPr>
          <w:i/>
          <w:iCs/>
          <w:sz w:val="20"/>
          <w:szCs w:val="20"/>
          <w:lang w:val="fo-FO"/>
        </w:rPr>
      </w:pPr>
      <w:proofErr w:type="spellStart"/>
      <w:r w:rsidRPr="00196167">
        <w:rPr>
          <w:i/>
          <w:iCs/>
          <w:sz w:val="20"/>
          <w:szCs w:val="20"/>
          <w:lang w:val="fo-FO"/>
        </w:rPr>
        <w:t>Bestyrelsens</w:t>
      </w:r>
      <w:proofErr w:type="spellEnd"/>
      <w:r w:rsidRPr="00196167">
        <w:rPr>
          <w:i/>
          <w:iCs/>
          <w:sz w:val="20"/>
          <w:szCs w:val="20"/>
          <w:lang w:val="fo-FO"/>
        </w:rPr>
        <w:t xml:space="preserve"> </w:t>
      </w:r>
      <w:proofErr w:type="spellStart"/>
      <w:r w:rsidRPr="00196167">
        <w:rPr>
          <w:i/>
          <w:iCs/>
          <w:sz w:val="20"/>
          <w:szCs w:val="20"/>
          <w:lang w:val="fo-FO"/>
        </w:rPr>
        <w:t>retningslinjer</w:t>
      </w:r>
      <w:proofErr w:type="spellEnd"/>
      <w:r w:rsidRPr="00196167">
        <w:rPr>
          <w:i/>
          <w:iCs/>
          <w:sz w:val="20"/>
          <w:szCs w:val="20"/>
          <w:lang w:val="fo-FO"/>
        </w:rPr>
        <w:t xml:space="preserve"> til </w:t>
      </w:r>
      <w:proofErr w:type="spellStart"/>
      <w:r w:rsidRPr="00196167">
        <w:rPr>
          <w:i/>
          <w:iCs/>
          <w:sz w:val="20"/>
          <w:szCs w:val="20"/>
          <w:lang w:val="fo-FO"/>
        </w:rPr>
        <w:t>direktionen</w:t>
      </w:r>
      <w:proofErr w:type="spellEnd"/>
      <w:r w:rsidRPr="00196167">
        <w:rPr>
          <w:i/>
          <w:iCs/>
          <w:sz w:val="20"/>
          <w:szCs w:val="20"/>
          <w:lang w:val="fo-FO"/>
        </w:rPr>
        <w:t xml:space="preserve"> </w:t>
      </w:r>
      <w:proofErr w:type="spellStart"/>
      <w:r w:rsidRPr="00196167">
        <w:rPr>
          <w:i/>
          <w:iCs/>
          <w:sz w:val="20"/>
          <w:szCs w:val="20"/>
          <w:lang w:val="fo-FO"/>
        </w:rPr>
        <w:t>på</w:t>
      </w:r>
      <w:proofErr w:type="spellEnd"/>
      <w:r w:rsidRPr="00196167">
        <w:rPr>
          <w:i/>
          <w:iCs/>
          <w:sz w:val="20"/>
          <w:szCs w:val="20"/>
          <w:lang w:val="fo-FO"/>
        </w:rPr>
        <w:t xml:space="preserve"> </w:t>
      </w:r>
      <w:proofErr w:type="spellStart"/>
      <w:r w:rsidRPr="00196167">
        <w:rPr>
          <w:i/>
          <w:iCs/>
          <w:sz w:val="20"/>
          <w:szCs w:val="20"/>
          <w:lang w:val="fo-FO"/>
        </w:rPr>
        <w:t>markedsrisikoområdet</w:t>
      </w:r>
      <w:proofErr w:type="spellEnd"/>
    </w:p>
    <w:p w14:paraId="6F8AE237" w14:textId="77777777" w:rsidR="004F2397" w:rsidRPr="00196167" w:rsidRDefault="004F2397">
      <w:pPr>
        <w:pStyle w:val="Nummer"/>
        <w:jc w:val="center"/>
        <w:divId w:val="1840848633"/>
        <w:rPr>
          <w:sz w:val="20"/>
          <w:szCs w:val="20"/>
        </w:rPr>
      </w:pPr>
    </w:p>
    <w:p w14:paraId="49F9FEE5" w14:textId="0D2399ED" w:rsidR="00464C2E" w:rsidRPr="00047B2D" w:rsidRDefault="005A405E" w:rsidP="00651BA6">
      <w:pPr>
        <w:pStyle w:val="Nummer"/>
        <w:numPr>
          <w:ilvl w:val="0"/>
          <w:numId w:val="114"/>
        </w:numPr>
        <w:jc w:val="both"/>
        <w:divId w:val="1840848633"/>
        <w:rPr>
          <w:sz w:val="20"/>
          <w:szCs w:val="20"/>
        </w:rPr>
      </w:pP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skal </w:t>
      </w:r>
      <w:proofErr w:type="spellStart"/>
      <w:r w:rsidRPr="00196167">
        <w:rPr>
          <w:sz w:val="20"/>
          <w:szCs w:val="20"/>
          <w:lang w:val="fo-FO"/>
        </w:rPr>
        <w:t>retningslinjerne</w:t>
      </w:r>
      <w:proofErr w:type="spellEnd"/>
      <w:r w:rsidRPr="00196167">
        <w:rPr>
          <w:sz w:val="20"/>
          <w:szCs w:val="20"/>
          <w:lang w:val="fo-FO"/>
        </w:rPr>
        <w:t xml:space="preserve"> </w:t>
      </w:r>
      <w:proofErr w:type="spellStart"/>
      <w:r w:rsidRPr="00196167">
        <w:rPr>
          <w:sz w:val="20"/>
          <w:szCs w:val="20"/>
          <w:lang w:val="fo-FO"/>
        </w:rPr>
        <w:t>opfylde</w:t>
      </w:r>
      <w:proofErr w:type="spellEnd"/>
      <w:r w:rsidRPr="00196167">
        <w:rPr>
          <w:sz w:val="20"/>
          <w:szCs w:val="20"/>
          <w:lang w:val="fo-FO"/>
        </w:rPr>
        <w:t xml:space="preserve"> </w:t>
      </w:r>
      <w:proofErr w:type="spellStart"/>
      <w:r w:rsidRPr="00196167">
        <w:rPr>
          <w:sz w:val="20"/>
          <w:szCs w:val="20"/>
          <w:lang w:val="fo-FO"/>
        </w:rPr>
        <w:t>generelle</w:t>
      </w:r>
      <w:proofErr w:type="spellEnd"/>
      <w:r w:rsidRPr="00196167">
        <w:rPr>
          <w:sz w:val="20"/>
          <w:szCs w:val="20"/>
          <w:lang w:val="fo-FO"/>
        </w:rPr>
        <w:t xml:space="preserve"> </w:t>
      </w:r>
      <w:r w:rsidRPr="00047B2D">
        <w:rPr>
          <w:sz w:val="20"/>
          <w:szCs w:val="20"/>
          <w:lang w:val="fo-FO"/>
        </w:rPr>
        <w:t>krav</w:t>
      </w:r>
      <w:r w:rsidR="000D566A" w:rsidRPr="00047B2D">
        <w:rPr>
          <w:sz w:val="20"/>
          <w:szCs w:val="20"/>
          <w:lang w:val="fo-FO"/>
        </w:rPr>
        <w:t xml:space="preserve"> i § 7</w:t>
      </w:r>
      <w:r w:rsidRPr="00047B2D">
        <w:rPr>
          <w:sz w:val="20"/>
          <w:szCs w:val="20"/>
          <w:lang w:val="fo-FO"/>
        </w:rPr>
        <w:t xml:space="preserve">, og i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omfang</w:t>
      </w:r>
      <w:proofErr w:type="spellEnd"/>
      <w:r w:rsidRPr="00047B2D">
        <w:rPr>
          <w:sz w:val="20"/>
          <w:szCs w:val="20"/>
          <w:lang w:val="fo-FO"/>
        </w:rPr>
        <w:t xml:space="preserve"> </w:t>
      </w:r>
      <w:proofErr w:type="spellStart"/>
      <w:r w:rsidRPr="00047B2D">
        <w:rPr>
          <w:sz w:val="20"/>
          <w:szCs w:val="20"/>
          <w:lang w:val="fo-FO"/>
        </w:rPr>
        <w:t>det</w:t>
      </w:r>
      <w:proofErr w:type="spellEnd"/>
      <w:r w:rsidRPr="00047B2D">
        <w:rPr>
          <w:sz w:val="20"/>
          <w:szCs w:val="20"/>
          <w:lang w:val="fo-FO"/>
        </w:rPr>
        <w:t xml:space="preserve"> er relevant for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indeholde</w:t>
      </w:r>
      <w:proofErr w:type="spellEnd"/>
    </w:p>
    <w:p w14:paraId="16B46425" w14:textId="064AF76C" w:rsidR="00464C2E" w:rsidRPr="00047B2D" w:rsidRDefault="005A405E" w:rsidP="00651BA6">
      <w:pPr>
        <w:pStyle w:val="Litra"/>
        <w:numPr>
          <w:ilvl w:val="0"/>
          <w:numId w:val="119"/>
        </w:numPr>
        <w:jc w:val="both"/>
        <w:divId w:val="1840848633"/>
        <w:rPr>
          <w:sz w:val="20"/>
          <w:szCs w:val="20"/>
        </w:rPr>
      </w:pPr>
      <w:proofErr w:type="spellStart"/>
      <w:r w:rsidRPr="00047B2D">
        <w:rPr>
          <w:sz w:val="20"/>
          <w:szCs w:val="20"/>
          <w:lang w:val="fo-FO"/>
        </w:rPr>
        <w:t>grænser</w:t>
      </w:r>
      <w:proofErr w:type="spellEnd"/>
      <w:r w:rsidRPr="00047B2D">
        <w:rPr>
          <w:sz w:val="20"/>
          <w:szCs w:val="20"/>
          <w:lang w:val="fo-FO"/>
        </w:rPr>
        <w:t xml:space="preserve"> for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virksomheds</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rente</w:t>
      </w:r>
      <w:proofErr w:type="spellEnd"/>
      <w:r w:rsidRPr="00047B2D">
        <w:rPr>
          <w:sz w:val="20"/>
          <w:szCs w:val="20"/>
          <w:lang w:val="fo-FO"/>
        </w:rPr>
        <w:t xml:space="preserve">-, valuta-, </w:t>
      </w:r>
      <w:proofErr w:type="spellStart"/>
      <w:r w:rsidRPr="00047B2D">
        <w:rPr>
          <w:sz w:val="20"/>
          <w:szCs w:val="20"/>
          <w:lang w:val="fo-FO"/>
        </w:rPr>
        <w:t>aktie</w:t>
      </w:r>
      <w:proofErr w:type="spellEnd"/>
      <w:r w:rsidRPr="00047B2D">
        <w:rPr>
          <w:sz w:val="20"/>
          <w:szCs w:val="20"/>
          <w:lang w:val="fo-FO"/>
        </w:rPr>
        <w:t xml:space="preserve">- og </w:t>
      </w:r>
      <w:proofErr w:type="spellStart"/>
      <w:r w:rsidRPr="00047B2D">
        <w:rPr>
          <w:sz w:val="20"/>
          <w:szCs w:val="20"/>
          <w:lang w:val="fo-FO"/>
        </w:rPr>
        <w:t>råvarerisici</w:t>
      </w:r>
      <w:proofErr w:type="spellEnd"/>
      <w:r w:rsidRPr="00047B2D">
        <w:rPr>
          <w:sz w:val="20"/>
          <w:szCs w:val="20"/>
          <w:lang w:val="fo-FO"/>
        </w:rPr>
        <w:t>,</w:t>
      </w:r>
    </w:p>
    <w:p w14:paraId="2172A7D3" w14:textId="649EEABA" w:rsidR="00464C2E" w:rsidRPr="00196167" w:rsidRDefault="000D566A" w:rsidP="00651BA6">
      <w:pPr>
        <w:pStyle w:val="Litra"/>
        <w:numPr>
          <w:ilvl w:val="0"/>
          <w:numId w:val="119"/>
        </w:numPr>
        <w:jc w:val="both"/>
        <w:divId w:val="1840848633"/>
        <w:rPr>
          <w:sz w:val="20"/>
          <w:szCs w:val="20"/>
        </w:rPr>
      </w:pPr>
      <w:proofErr w:type="spellStart"/>
      <w:r w:rsidRPr="00196167">
        <w:rPr>
          <w:sz w:val="20"/>
          <w:szCs w:val="20"/>
          <w:lang w:val="fo-FO"/>
        </w:rPr>
        <w:t>hvordan</w:t>
      </w:r>
      <w:proofErr w:type="spellEnd"/>
      <w:r w:rsidR="005A405E" w:rsidRPr="00196167">
        <w:rPr>
          <w:sz w:val="20"/>
          <w:szCs w:val="20"/>
          <w:lang w:val="fo-FO"/>
        </w:rPr>
        <w:t xml:space="preserve"> </w:t>
      </w:r>
      <w:proofErr w:type="spellStart"/>
      <w:r w:rsidR="005A405E" w:rsidRPr="00196167">
        <w:rPr>
          <w:sz w:val="20"/>
          <w:szCs w:val="20"/>
          <w:lang w:val="fo-FO"/>
        </w:rPr>
        <w:t>de</w:t>
      </w:r>
      <w:proofErr w:type="spellEnd"/>
      <w:r w:rsidR="005A405E" w:rsidRPr="00196167">
        <w:rPr>
          <w:sz w:val="20"/>
          <w:szCs w:val="20"/>
          <w:lang w:val="fo-FO"/>
        </w:rPr>
        <w:t xml:space="preserve"> </w:t>
      </w:r>
      <w:proofErr w:type="spellStart"/>
      <w:r w:rsidR="005A405E" w:rsidRPr="00196167">
        <w:rPr>
          <w:sz w:val="20"/>
          <w:szCs w:val="20"/>
          <w:lang w:val="fo-FO"/>
        </w:rPr>
        <w:t>enkelte</w:t>
      </w:r>
      <w:proofErr w:type="spellEnd"/>
      <w:r w:rsidR="005A405E" w:rsidRPr="00196167">
        <w:rPr>
          <w:sz w:val="20"/>
          <w:szCs w:val="20"/>
          <w:lang w:val="fo-FO"/>
        </w:rPr>
        <w:t xml:space="preserve"> </w:t>
      </w:r>
      <w:proofErr w:type="spellStart"/>
      <w:r w:rsidR="005A405E" w:rsidRPr="00196167">
        <w:rPr>
          <w:sz w:val="20"/>
          <w:szCs w:val="20"/>
          <w:lang w:val="fo-FO"/>
        </w:rPr>
        <w:t>risici</w:t>
      </w:r>
      <w:proofErr w:type="spellEnd"/>
      <w:r w:rsidR="005A405E" w:rsidRPr="00196167">
        <w:rPr>
          <w:sz w:val="20"/>
          <w:szCs w:val="20"/>
          <w:lang w:val="fo-FO"/>
        </w:rPr>
        <w:t xml:space="preserve"> </w:t>
      </w:r>
      <w:proofErr w:type="spellStart"/>
      <w:r w:rsidR="005A405E" w:rsidRPr="00196167">
        <w:rPr>
          <w:sz w:val="20"/>
          <w:szCs w:val="20"/>
          <w:lang w:val="fo-FO"/>
        </w:rPr>
        <w:t>opgøres</w:t>
      </w:r>
      <w:proofErr w:type="spellEnd"/>
      <w:r w:rsidR="005A405E" w:rsidRPr="00196167">
        <w:rPr>
          <w:sz w:val="20"/>
          <w:szCs w:val="20"/>
          <w:lang w:val="fo-FO"/>
        </w:rPr>
        <w:t xml:space="preserve">, og </w:t>
      </w:r>
      <w:proofErr w:type="spellStart"/>
      <w:r w:rsidRPr="00196167">
        <w:rPr>
          <w:sz w:val="20"/>
          <w:szCs w:val="20"/>
          <w:lang w:val="fo-FO"/>
        </w:rPr>
        <w:t>hvordan</w:t>
      </w:r>
      <w:proofErr w:type="spellEnd"/>
      <w:r w:rsidR="005A405E" w:rsidRPr="00196167">
        <w:rPr>
          <w:sz w:val="20"/>
          <w:szCs w:val="20"/>
          <w:lang w:val="fo-FO"/>
        </w:rPr>
        <w:t xml:space="preserve"> </w:t>
      </w:r>
      <w:proofErr w:type="spellStart"/>
      <w:r w:rsidR="005A405E" w:rsidRPr="00196167">
        <w:rPr>
          <w:sz w:val="20"/>
          <w:szCs w:val="20"/>
          <w:lang w:val="fo-FO"/>
        </w:rPr>
        <w:t>de</w:t>
      </w:r>
      <w:proofErr w:type="spellEnd"/>
      <w:r w:rsidR="005A405E" w:rsidRPr="00196167">
        <w:rPr>
          <w:sz w:val="20"/>
          <w:szCs w:val="20"/>
          <w:lang w:val="fo-FO"/>
        </w:rPr>
        <w:t xml:space="preserve"> </w:t>
      </w:r>
      <w:proofErr w:type="spellStart"/>
      <w:r w:rsidR="005A405E" w:rsidRPr="00196167">
        <w:rPr>
          <w:sz w:val="20"/>
          <w:szCs w:val="20"/>
          <w:lang w:val="fo-FO"/>
        </w:rPr>
        <w:t>enkelte</w:t>
      </w:r>
      <w:proofErr w:type="spellEnd"/>
      <w:r w:rsidR="005A405E" w:rsidRPr="00196167">
        <w:rPr>
          <w:sz w:val="20"/>
          <w:szCs w:val="20"/>
          <w:lang w:val="fo-FO"/>
        </w:rPr>
        <w:t xml:space="preserve"> </w:t>
      </w:r>
      <w:proofErr w:type="spellStart"/>
      <w:r w:rsidR="005A405E" w:rsidRPr="00196167">
        <w:rPr>
          <w:sz w:val="20"/>
          <w:szCs w:val="20"/>
          <w:lang w:val="fo-FO"/>
        </w:rPr>
        <w:t>instrumenter</w:t>
      </w:r>
      <w:proofErr w:type="spellEnd"/>
      <w:r w:rsidR="005A405E" w:rsidRPr="00196167">
        <w:rPr>
          <w:sz w:val="20"/>
          <w:szCs w:val="20"/>
          <w:lang w:val="fo-FO"/>
        </w:rPr>
        <w:t xml:space="preserve"> </w:t>
      </w:r>
      <w:proofErr w:type="spellStart"/>
      <w:r w:rsidR="005A405E" w:rsidRPr="00196167">
        <w:rPr>
          <w:sz w:val="20"/>
          <w:szCs w:val="20"/>
          <w:lang w:val="fo-FO"/>
        </w:rPr>
        <w:t>medregnes</w:t>
      </w:r>
      <w:proofErr w:type="spellEnd"/>
      <w:r w:rsidR="005A405E" w:rsidRPr="00196167">
        <w:rPr>
          <w:sz w:val="20"/>
          <w:szCs w:val="20"/>
          <w:lang w:val="fo-FO"/>
        </w:rPr>
        <w:t xml:space="preserve"> </w:t>
      </w:r>
      <w:proofErr w:type="spellStart"/>
      <w:r w:rsidR="005A405E" w:rsidRPr="00196167">
        <w:rPr>
          <w:sz w:val="20"/>
          <w:szCs w:val="20"/>
          <w:lang w:val="fo-FO"/>
        </w:rPr>
        <w:t>ved</w:t>
      </w:r>
      <w:proofErr w:type="spellEnd"/>
      <w:r w:rsidR="005A405E" w:rsidRPr="00196167">
        <w:rPr>
          <w:sz w:val="20"/>
          <w:szCs w:val="20"/>
          <w:lang w:val="fo-FO"/>
        </w:rPr>
        <w:t xml:space="preserve"> </w:t>
      </w:r>
      <w:proofErr w:type="spellStart"/>
      <w:r w:rsidR="005A405E" w:rsidRPr="00196167">
        <w:rPr>
          <w:sz w:val="20"/>
          <w:szCs w:val="20"/>
          <w:lang w:val="fo-FO"/>
        </w:rPr>
        <w:t>opgørelsen</w:t>
      </w:r>
      <w:proofErr w:type="spellEnd"/>
      <w:r w:rsidR="005A405E" w:rsidRPr="00196167">
        <w:rPr>
          <w:sz w:val="20"/>
          <w:szCs w:val="20"/>
          <w:lang w:val="fo-FO"/>
        </w:rPr>
        <w:t>,</w:t>
      </w:r>
    </w:p>
    <w:p w14:paraId="469D0EF6" w14:textId="37CE9460" w:rsidR="00464C2E" w:rsidRPr="00196167" w:rsidRDefault="005A405E" w:rsidP="00651BA6">
      <w:pPr>
        <w:pStyle w:val="Litra"/>
        <w:numPr>
          <w:ilvl w:val="0"/>
          <w:numId w:val="119"/>
        </w:numPr>
        <w:jc w:val="both"/>
        <w:divId w:val="1840848633"/>
        <w:rPr>
          <w:sz w:val="20"/>
          <w:szCs w:val="20"/>
        </w:rPr>
      </w:pPr>
      <w:proofErr w:type="spellStart"/>
      <w:r w:rsidRPr="00196167">
        <w:rPr>
          <w:sz w:val="20"/>
          <w:szCs w:val="20"/>
          <w:lang w:val="fo-FO"/>
        </w:rPr>
        <w:t>grænser</w:t>
      </w:r>
      <w:proofErr w:type="spellEnd"/>
      <w:r w:rsidRPr="00196167">
        <w:rPr>
          <w:sz w:val="20"/>
          <w:szCs w:val="20"/>
          <w:lang w:val="fo-FO"/>
        </w:rPr>
        <w:t xml:space="preserve"> for </w:t>
      </w:r>
      <w:proofErr w:type="spellStart"/>
      <w:r w:rsidRPr="00196167">
        <w:rPr>
          <w:sz w:val="20"/>
          <w:szCs w:val="20"/>
          <w:lang w:val="fo-FO"/>
        </w:rPr>
        <w:t>særlige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knytter</w:t>
      </w:r>
      <w:proofErr w:type="spellEnd"/>
      <w:r w:rsidRPr="00196167">
        <w:rPr>
          <w:sz w:val="20"/>
          <w:szCs w:val="20"/>
          <w:lang w:val="fo-FO"/>
        </w:rPr>
        <w:t xml:space="preserve"> sig til </w:t>
      </w:r>
      <w:proofErr w:type="spellStart"/>
      <w:r w:rsidRPr="00196167">
        <w:rPr>
          <w:sz w:val="20"/>
          <w:szCs w:val="20"/>
          <w:lang w:val="fo-FO"/>
        </w:rPr>
        <w:t>komplekse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usædvanlige</w:t>
      </w:r>
      <w:proofErr w:type="spellEnd"/>
      <w:r w:rsidRPr="00196167">
        <w:rPr>
          <w:sz w:val="20"/>
          <w:szCs w:val="20"/>
          <w:lang w:val="fo-FO"/>
        </w:rPr>
        <w:t xml:space="preserve"> </w:t>
      </w:r>
      <w:proofErr w:type="spellStart"/>
      <w:r w:rsidRPr="00196167">
        <w:rPr>
          <w:sz w:val="20"/>
          <w:szCs w:val="20"/>
          <w:lang w:val="fo-FO"/>
        </w:rPr>
        <w:t>produkter</w:t>
      </w:r>
      <w:proofErr w:type="spellEnd"/>
      <w:r w:rsidRPr="00196167">
        <w:rPr>
          <w:sz w:val="20"/>
          <w:szCs w:val="20"/>
          <w:lang w:val="fo-FO"/>
        </w:rPr>
        <w:t xml:space="preserve">, </w:t>
      </w:r>
      <w:proofErr w:type="spellStart"/>
      <w:r w:rsidRPr="00196167">
        <w:rPr>
          <w:sz w:val="20"/>
          <w:szCs w:val="20"/>
          <w:lang w:val="fo-FO"/>
        </w:rPr>
        <w:t>herunder</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w:t>
      </w:r>
      <w:proofErr w:type="spellStart"/>
      <w:r w:rsidRPr="00196167">
        <w:rPr>
          <w:sz w:val="20"/>
          <w:szCs w:val="20"/>
          <w:lang w:val="fo-FO"/>
        </w:rPr>
        <w:t>ved</w:t>
      </w:r>
      <w:proofErr w:type="spellEnd"/>
      <w:r w:rsidRPr="00196167">
        <w:rPr>
          <w:sz w:val="20"/>
          <w:szCs w:val="20"/>
          <w:lang w:val="fo-FO"/>
        </w:rPr>
        <w:t xml:space="preserve"> </w:t>
      </w:r>
      <w:proofErr w:type="spellStart"/>
      <w:r w:rsidRPr="00196167">
        <w:rPr>
          <w:sz w:val="20"/>
          <w:szCs w:val="20"/>
          <w:lang w:val="fo-FO"/>
        </w:rPr>
        <w:t>strukturerede</w:t>
      </w:r>
      <w:proofErr w:type="spellEnd"/>
      <w:r w:rsidRPr="00196167">
        <w:rPr>
          <w:sz w:val="20"/>
          <w:szCs w:val="20"/>
          <w:lang w:val="fo-FO"/>
        </w:rPr>
        <w:t xml:space="preserve"> </w:t>
      </w:r>
      <w:proofErr w:type="spellStart"/>
      <w:r w:rsidRPr="00196167">
        <w:rPr>
          <w:sz w:val="20"/>
          <w:szCs w:val="20"/>
          <w:lang w:val="fo-FO"/>
        </w:rPr>
        <w:t>produkter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til </w:t>
      </w:r>
      <w:proofErr w:type="spellStart"/>
      <w:r w:rsidRPr="00196167">
        <w:rPr>
          <w:sz w:val="20"/>
          <w:szCs w:val="20"/>
          <w:lang w:val="fo-FO"/>
        </w:rPr>
        <w:t>virksomhedens</w:t>
      </w:r>
      <w:proofErr w:type="spellEnd"/>
      <w:r w:rsidRPr="00196167">
        <w:rPr>
          <w:sz w:val="20"/>
          <w:szCs w:val="20"/>
          <w:lang w:val="fo-FO"/>
        </w:rPr>
        <w:t xml:space="preserve"> </w:t>
      </w:r>
      <w:proofErr w:type="spellStart"/>
      <w:r w:rsidRPr="00196167">
        <w:rPr>
          <w:sz w:val="20"/>
          <w:szCs w:val="20"/>
          <w:lang w:val="fo-FO"/>
        </w:rPr>
        <w:t>aktiviteter</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i </w:t>
      </w:r>
      <w:proofErr w:type="spellStart"/>
      <w:r w:rsidRPr="00196167">
        <w:rPr>
          <w:sz w:val="20"/>
          <w:szCs w:val="20"/>
          <w:lang w:val="fo-FO"/>
        </w:rPr>
        <w:t>øvrigt</w:t>
      </w:r>
      <w:proofErr w:type="spellEnd"/>
      <w:r w:rsidRPr="00196167">
        <w:rPr>
          <w:sz w:val="20"/>
          <w:szCs w:val="20"/>
          <w:lang w:val="fo-FO"/>
        </w:rPr>
        <w:t xml:space="preserve"> </w:t>
      </w:r>
      <w:proofErr w:type="spellStart"/>
      <w:r w:rsidRPr="00196167">
        <w:rPr>
          <w:sz w:val="20"/>
          <w:szCs w:val="20"/>
          <w:lang w:val="fo-FO"/>
        </w:rPr>
        <w:t>som</w:t>
      </w:r>
      <w:proofErr w:type="spellEnd"/>
      <w:r w:rsidRPr="00196167">
        <w:rPr>
          <w:sz w:val="20"/>
          <w:szCs w:val="20"/>
          <w:lang w:val="fo-FO"/>
        </w:rPr>
        <w:t xml:space="preserve"> for </w:t>
      </w:r>
      <w:proofErr w:type="spellStart"/>
      <w:r w:rsidRPr="00196167">
        <w:rPr>
          <w:sz w:val="20"/>
          <w:szCs w:val="20"/>
          <w:lang w:val="fo-FO"/>
        </w:rPr>
        <w:t>eksempel</w:t>
      </w:r>
      <w:proofErr w:type="spellEnd"/>
      <w:r w:rsidRPr="00196167">
        <w:rPr>
          <w:sz w:val="20"/>
          <w:szCs w:val="20"/>
          <w:lang w:val="fo-FO"/>
        </w:rPr>
        <w:t xml:space="preserve"> </w:t>
      </w:r>
      <w:proofErr w:type="spellStart"/>
      <w:r w:rsidRPr="00196167">
        <w:rPr>
          <w:sz w:val="20"/>
          <w:szCs w:val="20"/>
          <w:lang w:val="fo-FO"/>
        </w:rPr>
        <w:t>optionsrisici</w:t>
      </w:r>
      <w:proofErr w:type="spellEnd"/>
      <w:r w:rsidRPr="00196167">
        <w:rPr>
          <w:sz w:val="20"/>
          <w:szCs w:val="20"/>
          <w:lang w:val="fo-FO"/>
        </w:rPr>
        <w:t xml:space="preserve">, </w:t>
      </w:r>
      <w:proofErr w:type="spellStart"/>
      <w:r w:rsidRPr="00196167">
        <w:rPr>
          <w:sz w:val="20"/>
          <w:szCs w:val="20"/>
          <w:lang w:val="fo-FO"/>
        </w:rPr>
        <w:t>rentekurverisici</w:t>
      </w:r>
      <w:proofErr w:type="spellEnd"/>
      <w:r w:rsidRPr="00196167">
        <w:rPr>
          <w:sz w:val="20"/>
          <w:szCs w:val="20"/>
          <w:lang w:val="fo-FO"/>
        </w:rPr>
        <w:t xml:space="preserve">, </w:t>
      </w:r>
      <w:proofErr w:type="spellStart"/>
      <w:r w:rsidRPr="00196167">
        <w:rPr>
          <w:sz w:val="20"/>
          <w:szCs w:val="20"/>
          <w:lang w:val="fo-FO"/>
        </w:rPr>
        <w:t>spændrisici</w:t>
      </w:r>
      <w:proofErr w:type="spellEnd"/>
      <w:r w:rsidRPr="00196167">
        <w:rPr>
          <w:sz w:val="20"/>
          <w:szCs w:val="20"/>
          <w:lang w:val="fo-FO"/>
        </w:rPr>
        <w:t xml:space="preserve"> </w:t>
      </w:r>
      <w:proofErr w:type="spellStart"/>
      <w:r w:rsidRPr="00196167">
        <w:rPr>
          <w:sz w:val="20"/>
          <w:szCs w:val="20"/>
          <w:lang w:val="fo-FO"/>
        </w:rPr>
        <w:t>m.v</w:t>
      </w:r>
      <w:proofErr w:type="spellEnd"/>
      <w:r w:rsidRPr="00196167">
        <w:rPr>
          <w:sz w:val="20"/>
          <w:szCs w:val="20"/>
          <w:lang w:val="fo-FO"/>
        </w:rPr>
        <w:t xml:space="preserve">., </w:t>
      </w:r>
      <w:proofErr w:type="spellStart"/>
      <w:r w:rsidRPr="00196167">
        <w:rPr>
          <w:sz w:val="20"/>
          <w:szCs w:val="20"/>
          <w:lang w:val="fo-FO"/>
        </w:rPr>
        <w:t>medmindre</w:t>
      </w:r>
      <w:proofErr w:type="spellEnd"/>
      <w:r w:rsidRPr="00196167">
        <w:rPr>
          <w:sz w:val="20"/>
          <w:szCs w:val="20"/>
          <w:lang w:val="fo-FO"/>
        </w:rPr>
        <w:t xml:space="preserve"> </w:t>
      </w:r>
      <w:proofErr w:type="spellStart"/>
      <w:r w:rsidRPr="00196167">
        <w:rPr>
          <w:sz w:val="20"/>
          <w:szCs w:val="20"/>
          <w:lang w:val="fo-FO"/>
        </w:rPr>
        <w:t>omfanget</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disse</w:t>
      </w:r>
      <w:proofErr w:type="spellEnd"/>
      <w:r w:rsidRPr="00196167">
        <w:rPr>
          <w:sz w:val="20"/>
          <w:szCs w:val="20"/>
          <w:lang w:val="fo-FO"/>
        </w:rPr>
        <w:t xml:space="preserve"> </w:t>
      </w:r>
      <w:proofErr w:type="spellStart"/>
      <w:r w:rsidRPr="00196167">
        <w:rPr>
          <w:sz w:val="20"/>
          <w:szCs w:val="20"/>
          <w:lang w:val="fo-FO"/>
        </w:rPr>
        <w:t>risici</w:t>
      </w:r>
      <w:proofErr w:type="spellEnd"/>
      <w:r w:rsidRPr="00196167">
        <w:rPr>
          <w:sz w:val="20"/>
          <w:szCs w:val="20"/>
          <w:lang w:val="fo-FO"/>
        </w:rPr>
        <w:t xml:space="preserve"> er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uvæsentlig</w:t>
      </w:r>
      <w:proofErr w:type="spellEnd"/>
      <w:r w:rsidRPr="00196167">
        <w:rPr>
          <w:sz w:val="20"/>
          <w:szCs w:val="20"/>
          <w:lang w:val="fo-FO"/>
        </w:rPr>
        <w:t xml:space="preserve"> </w:t>
      </w:r>
      <w:proofErr w:type="spellStart"/>
      <w:r w:rsidRPr="00196167">
        <w:rPr>
          <w:sz w:val="20"/>
          <w:szCs w:val="20"/>
          <w:lang w:val="fo-FO"/>
        </w:rPr>
        <w:t>størrelse</w:t>
      </w:r>
      <w:proofErr w:type="spellEnd"/>
      <w:r w:rsidRPr="00196167">
        <w:rPr>
          <w:sz w:val="20"/>
          <w:szCs w:val="20"/>
          <w:lang w:val="fo-FO"/>
        </w:rPr>
        <w:t>,</w:t>
      </w:r>
    </w:p>
    <w:p w14:paraId="1253CDE2" w14:textId="3F9FCA8C" w:rsidR="00464C2E" w:rsidRPr="00196167" w:rsidRDefault="008B2F24" w:rsidP="00651BA6">
      <w:pPr>
        <w:pStyle w:val="Litra"/>
        <w:numPr>
          <w:ilvl w:val="0"/>
          <w:numId w:val="119"/>
        </w:numPr>
        <w:jc w:val="both"/>
        <w:divId w:val="1840848633"/>
        <w:rPr>
          <w:sz w:val="20"/>
          <w:szCs w:val="20"/>
        </w:rPr>
      </w:pPr>
      <w:proofErr w:type="spellStart"/>
      <w:r w:rsidRPr="00196167">
        <w:rPr>
          <w:sz w:val="20"/>
          <w:szCs w:val="20"/>
          <w:lang w:val="fo-FO"/>
        </w:rPr>
        <w:lastRenderedPageBreak/>
        <w:t>a</w:t>
      </w:r>
      <w:r w:rsidR="005A405E" w:rsidRPr="00196167">
        <w:rPr>
          <w:sz w:val="20"/>
          <w:szCs w:val="20"/>
          <w:lang w:val="fo-FO"/>
        </w:rPr>
        <w:t>ngivelse</w:t>
      </w:r>
      <w:proofErr w:type="spellEnd"/>
      <w:r w:rsidR="005A405E" w:rsidRPr="00196167">
        <w:rPr>
          <w:sz w:val="20"/>
          <w:szCs w:val="20"/>
          <w:lang w:val="fo-FO"/>
        </w:rPr>
        <w:t xml:space="preserve"> </w:t>
      </w:r>
      <w:proofErr w:type="spellStart"/>
      <w:r w:rsidR="005A405E" w:rsidRPr="00196167">
        <w:rPr>
          <w:sz w:val="20"/>
          <w:szCs w:val="20"/>
          <w:lang w:val="fo-FO"/>
        </w:rPr>
        <w:t>af</w:t>
      </w:r>
      <w:proofErr w:type="spellEnd"/>
      <w:r w:rsidR="005A405E" w:rsidRPr="00196167">
        <w:rPr>
          <w:sz w:val="20"/>
          <w:szCs w:val="20"/>
          <w:lang w:val="fo-FO"/>
        </w:rPr>
        <w:t xml:space="preserve">, </w:t>
      </w:r>
      <w:proofErr w:type="spellStart"/>
      <w:r w:rsidR="005A405E" w:rsidRPr="00196167">
        <w:rPr>
          <w:sz w:val="20"/>
          <w:szCs w:val="20"/>
          <w:lang w:val="fo-FO"/>
        </w:rPr>
        <w:t>med</w:t>
      </w:r>
      <w:proofErr w:type="spellEnd"/>
      <w:r w:rsidR="005A405E" w:rsidRPr="00196167">
        <w:rPr>
          <w:sz w:val="20"/>
          <w:szCs w:val="20"/>
          <w:lang w:val="fo-FO"/>
        </w:rPr>
        <w:t xml:space="preserve"> </w:t>
      </w:r>
      <w:proofErr w:type="spellStart"/>
      <w:r w:rsidR="005A405E" w:rsidRPr="00196167">
        <w:rPr>
          <w:sz w:val="20"/>
          <w:szCs w:val="20"/>
          <w:lang w:val="fo-FO"/>
        </w:rPr>
        <w:t>hvilket</w:t>
      </w:r>
      <w:proofErr w:type="spellEnd"/>
      <w:r w:rsidR="005A405E" w:rsidRPr="00196167">
        <w:rPr>
          <w:sz w:val="20"/>
          <w:szCs w:val="20"/>
          <w:lang w:val="fo-FO"/>
        </w:rPr>
        <w:t xml:space="preserve"> </w:t>
      </w:r>
      <w:proofErr w:type="spellStart"/>
      <w:r w:rsidR="005A405E" w:rsidRPr="00196167">
        <w:rPr>
          <w:sz w:val="20"/>
          <w:szCs w:val="20"/>
          <w:lang w:val="fo-FO"/>
        </w:rPr>
        <w:t>formål</w:t>
      </w:r>
      <w:proofErr w:type="spellEnd"/>
      <w:r w:rsidR="005A405E" w:rsidRPr="00196167">
        <w:rPr>
          <w:sz w:val="20"/>
          <w:szCs w:val="20"/>
          <w:lang w:val="fo-FO"/>
        </w:rPr>
        <w:t xml:space="preserve"> </w:t>
      </w:r>
      <w:proofErr w:type="spellStart"/>
      <w:r w:rsidR="005A405E" w:rsidRPr="00196167">
        <w:rPr>
          <w:sz w:val="20"/>
          <w:szCs w:val="20"/>
          <w:lang w:val="fo-FO"/>
        </w:rPr>
        <w:t>værdipapirer</w:t>
      </w:r>
      <w:proofErr w:type="spellEnd"/>
      <w:r w:rsidR="005A405E" w:rsidRPr="00196167">
        <w:rPr>
          <w:sz w:val="20"/>
          <w:szCs w:val="20"/>
          <w:lang w:val="fo-FO"/>
        </w:rPr>
        <w:t xml:space="preserve">, </w:t>
      </w:r>
      <w:proofErr w:type="spellStart"/>
      <w:r w:rsidR="005A405E" w:rsidRPr="00196167">
        <w:rPr>
          <w:sz w:val="20"/>
          <w:szCs w:val="20"/>
          <w:lang w:val="fo-FO"/>
        </w:rPr>
        <w:t>valutaer</w:t>
      </w:r>
      <w:proofErr w:type="spellEnd"/>
      <w:r w:rsidR="005A405E" w:rsidRPr="00196167">
        <w:rPr>
          <w:sz w:val="20"/>
          <w:szCs w:val="20"/>
          <w:lang w:val="fo-FO"/>
        </w:rPr>
        <w:t xml:space="preserve"> og </w:t>
      </w:r>
      <w:proofErr w:type="spellStart"/>
      <w:r w:rsidR="005A405E" w:rsidRPr="00196167">
        <w:rPr>
          <w:sz w:val="20"/>
          <w:szCs w:val="20"/>
          <w:lang w:val="fo-FO"/>
        </w:rPr>
        <w:t>afledte</w:t>
      </w:r>
      <w:proofErr w:type="spellEnd"/>
      <w:r w:rsidR="005A405E" w:rsidRPr="00196167">
        <w:rPr>
          <w:sz w:val="20"/>
          <w:szCs w:val="20"/>
          <w:lang w:val="fo-FO"/>
        </w:rPr>
        <w:t xml:space="preserve"> </w:t>
      </w:r>
      <w:proofErr w:type="spellStart"/>
      <w:r w:rsidR="005A405E" w:rsidRPr="00196167">
        <w:rPr>
          <w:sz w:val="20"/>
          <w:szCs w:val="20"/>
          <w:lang w:val="fo-FO"/>
        </w:rPr>
        <w:t>finansielle</w:t>
      </w:r>
      <w:proofErr w:type="spellEnd"/>
      <w:r w:rsidR="005A405E" w:rsidRPr="00196167">
        <w:rPr>
          <w:sz w:val="20"/>
          <w:szCs w:val="20"/>
          <w:lang w:val="fo-FO"/>
        </w:rPr>
        <w:t xml:space="preserve"> </w:t>
      </w:r>
      <w:proofErr w:type="spellStart"/>
      <w:r w:rsidR="005A405E" w:rsidRPr="00196167">
        <w:rPr>
          <w:sz w:val="20"/>
          <w:szCs w:val="20"/>
          <w:lang w:val="fo-FO"/>
        </w:rPr>
        <w:t>instrumenter</w:t>
      </w:r>
      <w:proofErr w:type="spellEnd"/>
      <w:r w:rsidR="005A405E" w:rsidRPr="00196167">
        <w:rPr>
          <w:sz w:val="20"/>
          <w:szCs w:val="20"/>
          <w:lang w:val="fo-FO"/>
        </w:rPr>
        <w:t xml:space="preserve"> </w:t>
      </w:r>
      <w:proofErr w:type="spellStart"/>
      <w:r w:rsidR="005A405E" w:rsidRPr="00196167">
        <w:rPr>
          <w:sz w:val="20"/>
          <w:szCs w:val="20"/>
          <w:lang w:val="fo-FO"/>
        </w:rPr>
        <w:t>må</w:t>
      </w:r>
      <w:proofErr w:type="spellEnd"/>
      <w:r w:rsidR="005A405E" w:rsidRPr="00196167">
        <w:rPr>
          <w:sz w:val="20"/>
          <w:szCs w:val="20"/>
          <w:lang w:val="fo-FO"/>
        </w:rPr>
        <w:t xml:space="preserve"> </w:t>
      </w:r>
      <w:proofErr w:type="spellStart"/>
      <w:r w:rsidR="005A405E" w:rsidRPr="00196167">
        <w:rPr>
          <w:sz w:val="20"/>
          <w:szCs w:val="20"/>
          <w:lang w:val="fo-FO"/>
        </w:rPr>
        <w:t>handles</w:t>
      </w:r>
      <w:proofErr w:type="spellEnd"/>
      <w:r w:rsidR="005A405E" w:rsidRPr="00196167">
        <w:rPr>
          <w:sz w:val="20"/>
          <w:szCs w:val="20"/>
          <w:lang w:val="fo-FO"/>
        </w:rPr>
        <w:t xml:space="preserve">, for </w:t>
      </w:r>
      <w:proofErr w:type="spellStart"/>
      <w:r w:rsidR="005A405E" w:rsidRPr="00196167">
        <w:rPr>
          <w:sz w:val="20"/>
          <w:szCs w:val="20"/>
          <w:lang w:val="fo-FO"/>
        </w:rPr>
        <w:t>eksempel</w:t>
      </w:r>
      <w:proofErr w:type="spellEnd"/>
      <w:r w:rsidR="005A405E" w:rsidRPr="00196167">
        <w:rPr>
          <w:sz w:val="20"/>
          <w:szCs w:val="20"/>
          <w:lang w:val="fo-FO"/>
        </w:rPr>
        <w:t xml:space="preserve"> </w:t>
      </w:r>
      <w:proofErr w:type="spellStart"/>
      <w:r w:rsidR="005A405E" w:rsidRPr="00196167">
        <w:rPr>
          <w:sz w:val="20"/>
          <w:szCs w:val="20"/>
          <w:lang w:val="fo-FO"/>
        </w:rPr>
        <w:t>risikoafdækning</w:t>
      </w:r>
      <w:proofErr w:type="spellEnd"/>
      <w:r w:rsidR="005A405E" w:rsidRPr="00196167">
        <w:rPr>
          <w:sz w:val="20"/>
          <w:szCs w:val="20"/>
          <w:lang w:val="fo-FO"/>
        </w:rPr>
        <w:t xml:space="preserve">, aktiv </w:t>
      </w:r>
      <w:proofErr w:type="spellStart"/>
      <w:r w:rsidR="005A405E" w:rsidRPr="00196167">
        <w:rPr>
          <w:sz w:val="20"/>
          <w:szCs w:val="20"/>
          <w:lang w:val="fo-FO"/>
        </w:rPr>
        <w:t>risikotagning</w:t>
      </w:r>
      <w:proofErr w:type="spellEnd"/>
      <w:r w:rsidR="00EA181F" w:rsidRPr="00196167">
        <w:rPr>
          <w:sz w:val="20"/>
          <w:szCs w:val="20"/>
          <w:lang w:val="fo-FO"/>
        </w:rPr>
        <w:t xml:space="preserve"> i </w:t>
      </w:r>
      <w:proofErr w:type="spellStart"/>
      <w:r w:rsidR="00EA181F" w:rsidRPr="00196167">
        <w:rPr>
          <w:sz w:val="20"/>
          <w:szCs w:val="20"/>
          <w:lang w:val="fo-FO"/>
        </w:rPr>
        <w:t>forbindelse</w:t>
      </w:r>
      <w:proofErr w:type="spellEnd"/>
      <w:r w:rsidR="00EA181F" w:rsidRPr="00196167">
        <w:rPr>
          <w:sz w:val="20"/>
          <w:szCs w:val="20"/>
          <w:lang w:val="fo-FO"/>
        </w:rPr>
        <w:t xml:space="preserve"> </w:t>
      </w:r>
      <w:proofErr w:type="spellStart"/>
      <w:r w:rsidR="00EA181F" w:rsidRPr="00196167">
        <w:rPr>
          <w:sz w:val="20"/>
          <w:szCs w:val="20"/>
          <w:lang w:val="fo-FO"/>
        </w:rPr>
        <w:t>med</w:t>
      </w:r>
      <w:proofErr w:type="spellEnd"/>
      <w:r w:rsidR="00EA181F" w:rsidRPr="00196167">
        <w:rPr>
          <w:sz w:val="20"/>
          <w:szCs w:val="20"/>
          <w:lang w:val="fo-FO"/>
        </w:rPr>
        <w:t xml:space="preserve"> </w:t>
      </w:r>
      <w:proofErr w:type="spellStart"/>
      <w:r w:rsidR="00EA181F" w:rsidRPr="00196167">
        <w:rPr>
          <w:sz w:val="20"/>
          <w:szCs w:val="20"/>
          <w:lang w:val="fo-FO"/>
        </w:rPr>
        <w:t>investering</w:t>
      </w:r>
      <w:proofErr w:type="spellEnd"/>
      <w:r w:rsidR="00EA181F" w:rsidRPr="00196167">
        <w:rPr>
          <w:sz w:val="20"/>
          <w:szCs w:val="20"/>
          <w:lang w:val="fo-FO"/>
        </w:rPr>
        <w:t xml:space="preserve"> </w:t>
      </w:r>
      <w:proofErr w:type="spellStart"/>
      <w:r w:rsidR="00EA181F" w:rsidRPr="00196167">
        <w:rPr>
          <w:sz w:val="20"/>
          <w:szCs w:val="20"/>
          <w:lang w:val="fo-FO"/>
        </w:rPr>
        <w:t>af</w:t>
      </w:r>
      <w:proofErr w:type="spellEnd"/>
      <w:r w:rsidR="00EA181F" w:rsidRPr="00196167">
        <w:rPr>
          <w:sz w:val="20"/>
          <w:szCs w:val="20"/>
          <w:lang w:val="fo-FO"/>
        </w:rPr>
        <w:t xml:space="preserve"> </w:t>
      </w:r>
      <w:proofErr w:type="spellStart"/>
      <w:r w:rsidR="00EA181F" w:rsidRPr="00196167">
        <w:rPr>
          <w:sz w:val="20"/>
          <w:szCs w:val="20"/>
          <w:lang w:val="fo-FO"/>
        </w:rPr>
        <w:t>virksomhedens</w:t>
      </w:r>
      <w:proofErr w:type="spellEnd"/>
      <w:r w:rsidR="00EA181F" w:rsidRPr="00196167">
        <w:rPr>
          <w:sz w:val="20"/>
          <w:szCs w:val="20"/>
          <w:lang w:val="fo-FO"/>
        </w:rPr>
        <w:t xml:space="preserve"> </w:t>
      </w:r>
      <w:proofErr w:type="spellStart"/>
      <w:r w:rsidR="00EA181F" w:rsidRPr="00196167">
        <w:rPr>
          <w:sz w:val="20"/>
          <w:szCs w:val="20"/>
          <w:lang w:val="fo-FO"/>
        </w:rPr>
        <w:t>midler</w:t>
      </w:r>
      <w:proofErr w:type="spellEnd"/>
      <w:r w:rsidR="00EA181F" w:rsidRPr="00196167">
        <w:rPr>
          <w:sz w:val="20"/>
          <w:szCs w:val="20"/>
          <w:lang w:val="fo-FO"/>
        </w:rPr>
        <w:t xml:space="preserve">, </w:t>
      </w:r>
      <w:proofErr w:type="spellStart"/>
      <w:r w:rsidR="00EA181F" w:rsidRPr="00196167">
        <w:rPr>
          <w:sz w:val="20"/>
          <w:szCs w:val="20"/>
          <w:lang w:val="fo-FO"/>
        </w:rPr>
        <w:t>herunder</w:t>
      </w:r>
      <w:proofErr w:type="spellEnd"/>
      <w:r w:rsidR="00EA181F" w:rsidRPr="00196167">
        <w:rPr>
          <w:sz w:val="20"/>
          <w:szCs w:val="20"/>
          <w:lang w:val="fo-FO"/>
        </w:rPr>
        <w:t xml:space="preserve"> </w:t>
      </w:r>
      <w:proofErr w:type="spellStart"/>
      <w:r w:rsidR="00EA181F" w:rsidRPr="00196167">
        <w:rPr>
          <w:sz w:val="20"/>
          <w:szCs w:val="20"/>
          <w:lang w:val="fo-FO"/>
        </w:rPr>
        <w:t>virksomhedens</w:t>
      </w:r>
      <w:proofErr w:type="spellEnd"/>
      <w:r w:rsidR="00EA181F" w:rsidRPr="00196167">
        <w:rPr>
          <w:sz w:val="20"/>
          <w:szCs w:val="20"/>
          <w:lang w:val="fo-FO"/>
        </w:rPr>
        <w:t xml:space="preserve"> </w:t>
      </w:r>
      <w:proofErr w:type="spellStart"/>
      <w:r w:rsidR="00EA181F" w:rsidRPr="00196167">
        <w:rPr>
          <w:sz w:val="20"/>
          <w:szCs w:val="20"/>
          <w:lang w:val="fo-FO"/>
        </w:rPr>
        <w:t>likviditetsplaceringer</w:t>
      </w:r>
      <w:proofErr w:type="spellEnd"/>
      <w:r w:rsidR="00EA181F" w:rsidRPr="00196167">
        <w:rPr>
          <w:sz w:val="20"/>
          <w:szCs w:val="20"/>
          <w:lang w:val="fo-FO"/>
        </w:rPr>
        <w:t>,</w:t>
      </w:r>
      <w:r w:rsidR="005A405E" w:rsidRPr="00196167">
        <w:rPr>
          <w:sz w:val="20"/>
          <w:szCs w:val="20"/>
          <w:lang w:val="fo-FO"/>
        </w:rPr>
        <w:t xml:space="preserve"> </w:t>
      </w:r>
      <w:proofErr w:type="spellStart"/>
      <w:r w:rsidR="005A405E" w:rsidRPr="00196167">
        <w:rPr>
          <w:sz w:val="20"/>
          <w:szCs w:val="20"/>
          <w:lang w:val="fo-FO"/>
        </w:rPr>
        <w:t>eller</w:t>
      </w:r>
      <w:proofErr w:type="spellEnd"/>
      <w:r w:rsidR="005A405E" w:rsidRPr="00196167">
        <w:rPr>
          <w:sz w:val="20"/>
          <w:szCs w:val="20"/>
          <w:lang w:val="fo-FO"/>
        </w:rPr>
        <w:t xml:space="preserve"> </w:t>
      </w:r>
      <w:proofErr w:type="spellStart"/>
      <w:r w:rsidR="005A405E" w:rsidRPr="00196167">
        <w:rPr>
          <w:sz w:val="20"/>
          <w:szCs w:val="20"/>
          <w:lang w:val="fo-FO"/>
        </w:rPr>
        <w:t>handel</w:t>
      </w:r>
      <w:proofErr w:type="spellEnd"/>
      <w:r w:rsidR="005A405E" w:rsidRPr="00196167">
        <w:rPr>
          <w:sz w:val="20"/>
          <w:szCs w:val="20"/>
          <w:lang w:val="fo-FO"/>
        </w:rPr>
        <w:t xml:space="preserve"> for </w:t>
      </w:r>
      <w:proofErr w:type="spellStart"/>
      <w:r w:rsidR="005A405E" w:rsidRPr="00196167">
        <w:rPr>
          <w:sz w:val="20"/>
          <w:szCs w:val="20"/>
          <w:lang w:val="fo-FO"/>
        </w:rPr>
        <w:t>kunder</w:t>
      </w:r>
      <w:proofErr w:type="spellEnd"/>
      <w:r w:rsidR="005A405E" w:rsidRPr="00196167">
        <w:rPr>
          <w:sz w:val="20"/>
          <w:szCs w:val="20"/>
          <w:lang w:val="fo-FO"/>
        </w:rPr>
        <w:t>,</w:t>
      </w:r>
    </w:p>
    <w:p w14:paraId="340E1AC3" w14:textId="702A22B1" w:rsidR="00464C2E" w:rsidRPr="00196167" w:rsidRDefault="005A405E" w:rsidP="00651BA6">
      <w:pPr>
        <w:pStyle w:val="Litra"/>
        <w:numPr>
          <w:ilvl w:val="0"/>
          <w:numId w:val="119"/>
        </w:numPr>
        <w:jc w:val="both"/>
        <w:divId w:val="1840848633"/>
        <w:rPr>
          <w:sz w:val="20"/>
          <w:szCs w:val="20"/>
        </w:rPr>
      </w:pP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valutaer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grupper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valutaer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må</w:t>
      </w:r>
      <w:proofErr w:type="spellEnd"/>
      <w:r w:rsidRPr="00196167">
        <w:rPr>
          <w:sz w:val="20"/>
          <w:szCs w:val="20"/>
          <w:lang w:val="fo-FO"/>
        </w:rPr>
        <w:t xml:space="preserve"> </w:t>
      </w:r>
      <w:proofErr w:type="spellStart"/>
      <w:r w:rsidRPr="00196167">
        <w:rPr>
          <w:sz w:val="20"/>
          <w:szCs w:val="20"/>
          <w:lang w:val="fo-FO"/>
        </w:rPr>
        <w:t>handles</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tages</w:t>
      </w:r>
      <w:proofErr w:type="spellEnd"/>
      <w:r w:rsidRPr="00196167">
        <w:rPr>
          <w:sz w:val="20"/>
          <w:szCs w:val="20"/>
          <w:lang w:val="fo-FO"/>
        </w:rPr>
        <w:t xml:space="preserve"> </w:t>
      </w:r>
      <w:proofErr w:type="spellStart"/>
      <w:r w:rsidRPr="00196167">
        <w:rPr>
          <w:sz w:val="20"/>
          <w:szCs w:val="20"/>
          <w:lang w:val="fo-FO"/>
        </w:rPr>
        <w:t>positioner</w:t>
      </w:r>
      <w:proofErr w:type="spellEnd"/>
      <w:r w:rsidRPr="00196167">
        <w:rPr>
          <w:sz w:val="20"/>
          <w:szCs w:val="20"/>
          <w:lang w:val="fo-FO"/>
        </w:rPr>
        <w:t xml:space="preserve"> i, og til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formål</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må</w:t>
      </w:r>
      <w:proofErr w:type="spellEnd"/>
      <w:r w:rsidRPr="00196167">
        <w:rPr>
          <w:sz w:val="20"/>
          <w:szCs w:val="20"/>
          <w:lang w:val="fo-FO"/>
        </w:rPr>
        <w:t xml:space="preserve"> </w:t>
      </w:r>
      <w:proofErr w:type="spellStart"/>
      <w:r w:rsidRPr="00196167">
        <w:rPr>
          <w:sz w:val="20"/>
          <w:szCs w:val="20"/>
          <w:lang w:val="fo-FO"/>
        </w:rPr>
        <w:t>handles</w:t>
      </w:r>
      <w:proofErr w:type="spellEnd"/>
      <w:r w:rsidRPr="00196167">
        <w:rPr>
          <w:sz w:val="20"/>
          <w:szCs w:val="20"/>
          <w:lang w:val="fo-FO"/>
        </w:rPr>
        <w:t xml:space="preserve"> </w:t>
      </w:r>
      <w:proofErr w:type="spellStart"/>
      <w:r w:rsidRPr="00196167">
        <w:rPr>
          <w:sz w:val="20"/>
          <w:szCs w:val="20"/>
          <w:lang w:val="fo-FO"/>
        </w:rPr>
        <w:t>henholdsvis</w:t>
      </w:r>
      <w:proofErr w:type="spellEnd"/>
      <w:r w:rsidRPr="00196167">
        <w:rPr>
          <w:sz w:val="20"/>
          <w:szCs w:val="20"/>
          <w:lang w:val="fo-FO"/>
        </w:rPr>
        <w:t xml:space="preserve"> </w:t>
      </w:r>
      <w:proofErr w:type="spellStart"/>
      <w:r w:rsidRPr="00196167">
        <w:rPr>
          <w:sz w:val="20"/>
          <w:szCs w:val="20"/>
          <w:lang w:val="fo-FO"/>
        </w:rPr>
        <w:t>tages</w:t>
      </w:r>
      <w:proofErr w:type="spellEnd"/>
      <w:r w:rsidRPr="00196167">
        <w:rPr>
          <w:sz w:val="20"/>
          <w:szCs w:val="20"/>
          <w:lang w:val="fo-FO"/>
        </w:rPr>
        <w:t xml:space="preserve"> </w:t>
      </w:r>
      <w:proofErr w:type="spellStart"/>
      <w:r w:rsidRPr="00196167">
        <w:rPr>
          <w:sz w:val="20"/>
          <w:szCs w:val="20"/>
          <w:lang w:val="fo-FO"/>
        </w:rPr>
        <w:t>positioner</w:t>
      </w:r>
      <w:proofErr w:type="spellEnd"/>
      <w:r w:rsidRPr="00196167">
        <w:rPr>
          <w:sz w:val="20"/>
          <w:szCs w:val="20"/>
          <w:lang w:val="fo-FO"/>
        </w:rPr>
        <w:t>,</w:t>
      </w:r>
    </w:p>
    <w:p w14:paraId="1C258581" w14:textId="1B81C53B" w:rsidR="00464C2E" w:rsidRPr="00196167" w:rsidRDefault="005A405E" w:rsidP="00651BA6">
      <w:pPr>
        <w:pStyle w:val="Litra"/>
        <w:numPr>
          <w:ilvl w:val="0"/>
          <w:numId w:val="119"/>
        </w:numPr>
        <w:jc w:val="both"/>
        <w:divId w:val="1840848633"/>
        <w:rPr>
          <w:sz w:val="20"/>
          <w:szCs w:val="20"/>
        </w:rPr>
      </w:pP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typer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finansielle</w:t>
      </w:r>
      <w:proofErr w:type="spellEnd"/>
      <w:r w:rsidRPr="00196167">
        <w:rPr>
          <w:sz w:val="20"/>
          <w:szCs w:val="20"/>
          <w:lang w:val="fo-FO"/>
        </w:rPr>
        <w:t xml:space="preserve"> </w:t>
      </w:r>
      <w:proofErr w:type="spellStart"/>
      <w:r w:rsidRPr="00196167">
        <w:rPr>
          <w:sz w:val="20"/>
          <w:szCs w:val="20"/>
          <w:lang w:val="fo-FO"/>
        </w:rPr>
        <w:t>instrumenter</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må</w:t>
      </w:r>
      <w:proofErr w:type="spellEnd"/>
      <w:r w:rsidRPr="00196167">
        <w:rPr>
          <w:sz w:val="20"/>
          <w:szCs w:val="20"/>
          <w:lang w:val="fo-FO"/>
        </w:rPr>
        <w:t xml:space="preserve"> </w:t>
      </w:r>
      <w:proofErr w:type="spellStart"/>
      <w:r w:rsidRPr="00196167">
        <w:rPr>
          <w:sz w:val="20"/>
          <w:szCs w:val="20"/>
          <w:lang w:val="fo-FO"/>
        </w:rPr>
        <w:t>handles</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tages</w:t>
      </w:r>
      <w:proofErr w:type="spellEnd"/>
      <w:r w:rsidRPr="00196167">
        <w:rPr>
          <w:sz w:val="20"/>
          <w:szCs w:val="20"/>
          <w:lang w:val="fo-FO"/>
        </w:rPr>
        <w:t xml:space="preserve"> </w:t>
      </w:r>
      <w:proofErr w:type="spellStart"/>
      <w:r w:rsidRPr="00196167">
        <w:rPr>
          <w:sz w:val="20"/>
          <w:szCs w:val="20"/>
          <w:lang w:val="fo-FO"/>
        </w:rPr>
        <w:t>positioner</w:t>
      </w:r>
      <w:proofErr w:type="spellEnd"/>
      <w:r w:rsidRPr="00196167">
        <w:rPr>
          <w:sz w:val="20"/>
          <w:szCs w:val="20"/>
          <w:lang w:val="fo-FO"/>
        </w:rPr>
        <w:t xml:space="preserve"> i, og</w:t>
      </w:r>
    </w:p>
    <w:p w14:paraId="667F7775" w14:textId="457EAE17" w:rsidR="00464C2E" w:rsidRPr="00196167" w:rsidRDefault="005A405E" w:rsidP="00651BA6">
      <w:pPr>
        <w:pStyle w:val="Litra"/>
        <w:numPr>
          <w:ilvl w:val="0"/>
          <w:numId w:val="119"/>
        </w:numPr>
        <w:jc w:val="both"/>
        <w:divId w:val="1840848633"/>
        <w:rPr>
          <w:sz w:val="20"/>
          <w:szCs w:val="20"/>
        </w:rPr>
      </w:pPr>
      <w:proofErr w:type="spellStart"/>
      <w:r w:rsidRPr="00196167">
        <w:rPr>
          <w:sz w:val="20"/>
          <w:szCs w:val="20"/>
          <w:lang w:val="fo-FO"/>
        </w:rPr>
        <w:t>bestemmelser</w:t>
      </w:r>
      <w:proofErr w:type="spellEnd"/>
      <w:r w:rsidRPr="00196167">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markeder</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handelspladser</w:t>
      </w:r>
      <w:proofErr w:type="spellEnd"/>
      <w:r w:rsidRPr="00196167">
        <w:rPr>
          <w:sz w:val="20"/>
          <w:szCs w:val="20"/>
          <w:lang w:val="fo-FO"/>
        </w:rPr>
        <w:t xml:space="preserve"> samt i </w:t>
      </w:r>
      <w:proofErr w:type="spellStart"/>
      <w:r w:rsidRPr="00196167">
        <w:rPr>
          <w:sz w:val="20"/>
          <w:szCs w:val="20"/>
          <w:lang w:val="fo-FO"/>
        </w:rPr>
        <w:t>hvilke</w:t>
      </w:r>
      <w:proofErr w:type="spellEnd"/>
      <w:r w:rsidRPr="00196167">
        <w:rPr>
          <w:sz w:val="20"/>
          <w:szCs w:val="20"/>
          <w:lang w:val="fo-FO"/>
        </w:rPr>
        <w:t xml:space="preserve"> </w:t>
      </w:r>
      <w:proofErr w:type="spellStart"/>
      <w:r w:rsidRPr="00196167">
        <w:rPr>
          <w:sz w:val="20"/>
          <w:szCs w:val="20"/>
          <w:lang w:val="fo-FO"/>
        </w:rPr>
        <w:t>lande</w:t>
      </w:r>
      <w:proofErr w:type="spellEnd"/>
      <w:r w:rsidRPr="00196167">
        <w:rPr>
          <w:sz w:val="20"/>
          <w:szCs w:val="20"/>
          <w:lang w:val="fo-FO"/>
        </w:rPr>
        <w:t xml:space="preserve"> </w:t>
      </w:r>
      <w:proofErr w:type="spellStart"/>
      <w:r w:rsidRPr="00196167">
        <w:rPr>
          <w:sz w:val="20"/>
          <w:szCs w:val="20"/>
          <w:lang w:val="fo-FO"/>
        </w:rPr>
        <w:t>eller</w:t>
      </w:r>
      <w:proofErr w:type="spellEnd"/>
      <w:r w:rsidRPr="00196167">
        <w:rPr>
          <w:sz w:val="20"/>
          <w:szCs w:val="20"/>
          <w:lang w:val="fo-FO"/>
        </w:rPr>
        <w:t xml:space="preserve"> </w:t>
      </w:r>
      <w:proofErr w:type="spellStart"/>
      <w:r w:rsidRPr="00196167">
        <w:rPr>
          <w:sz w:val="20"/>
          <w:szCs w:val="20"/>
          <w:lang w:val="fo-FO"/>
        </w:rPr>
        <w:t>grupper</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lande</w:t>
      </w:r>
      <w:proofErr w:type="spellEnd"/>
      <w:r w:rsidRPr="00196167">
        <w:rPr>
          <w:sz w:val="20"/>
          <w:szCs w:val="20"/>
          <w:lang w:val="fo-FO"/>
        </w:rPr>
        <w:t xml:space="preserve"> </w:t>
      </w:r>
      <w:proofErr w:type="spellStart"/>
      <w:r w:rsidRPr="00196167">
        <w:rPr>
          <w:sz w:val="20"/>
          <w:szCs w:val="20"/>
          <w:lang w:val="fo-FO"/>
        </w:rPr>
        <w:t>der</w:t>
      </w:r>
      <w:proofErr w:type="spellEnd"/>
      <w:r w:rsidRPr="00196167">
        <w:rPr>
          <w:sz w:val="20"/>
          <w:szCs w:val="20"/>
          <w:lang w:val="fo-FO"/>
        </w:rPr>
        <w:t xml:space="preserve"> </w:t>
      </w:r>
      <w:proofErr w:type="spellStart"/>
      <w:r w:rsidRPr="00196167">
        <w:rPr>
          <w:sz w:val="20"/>
          <w:szCs w:val="20"/>
          <w:lang w:val="fo-FO"/>
        </w:rPr>
        <w:t>må</w:t>
      </w:r>
      <w:proofErr w:type="spellEnd"/>
      <w:r w:rsidRPr="00196167">
        <w:rPr>
          <w:sz w:val="20"/>
          <w:szCs w:val="20"/>
          <w:lang w:val="fo-FO"/>
        </w:rPr>
        <w:t xml:space="preserve"> </w:t>
      </w:r>
      <w:proofErr w:type="spellStart"/>
      <w:r w:rsidRPr="00196167">
        <w:rPr>
          <w:sz w:val="20"/>
          <w:szCs w:val="20"/>
          <w:lang w:val="fo-FO"/>
        </w:rPr>
        <w:t>handles</w:t>
      </w:r>
      <w:proofErr w:type="spellEnd"/>
      <w:r w:rsidRPr="00196167">
        <w:rPr>
          <w:sz w:val="20"/>
          <w:szCs w:val="20"/>
          <w:lang w:val="fo-FO"/>
        </w:rPr>
        <w:t>.</w:t>
      </w:r>
    </w:p>
    <w:p w14:paraId="4316BC4A" w14:textId="5C7835AF" w:rsidR="00464C2E" w:rsidRPr="00196167" w:rsidRDefault="005A405E" w:rsidP="00651BA6">
      <w:pPr>
        <w:pStyle w:val="Nummer"/>
        <w:numPr>
          <w:ilvl w:val="0"/>
          <w:numId w:val="114"/>
        </w:numPr>
        <w:jc w:val="both"/>
        <w:divId w:val="1840848633"/>
        <w:rPr>
          <w:sz w:val="20"/>
          <w:szCs w:val="20"/>
          <w:lang w:val="fo-FO"/>
        </w:rPr>
      </w:pPr>
      <w:r w:rsidRPr="00196167">
        <w:rPr>
          <w:sz w:val="20"/>
          <w:szCs w:val="20"/>
          <w:lang w:val="fo-FO"/>
        </w:rPr>
        <w:t xml:space="preserve">For </w:t>
      </w:r>
      <w:proofErr w:type="spellStart"/>
      <w:r w:rsidRPr="00196167">
        <w:rPr>
          <w:sz w:val="20"/>
          <w:szCs w:val="20"/>
          <w:lang w:val="fo-FO"/>
        </w:rPr>
        <w:t>pengeinstitutter</w:t>
      </w:r>
      <w:proofErr w:type="spellEnd"/>
      <w:r w:rsidRPr="00196167">
        <w:rPr>
          <w:sz w:val="20"/>
          <w:szCs w:val="20"/>
          <w:lang w:val="fo-FO"/>
        </w:rPr>
        <w:t xml:space="preserve"> </w:t>
      </w:r>
      <w:proofErr w:type="spellStart"/>
      <w:r w:rsidRPr="00196167">
        <w:rPr>
          <w:sz w:val="20"/>
          <w:szCs w:val="20"/>
          <w:lang w:val="fo-FO"/>
        </w:rPr>
        <w:t>med</w:t>
      </w:r>
      <w:proofErr w:type="spellEnd"/>
      <w:r w:rsidRPr="00196167">
        <w:rPr>
          <w:sz w:val="20"/>
          <w:szCs w:val="20"/>
          <w:lang w:val="fo-FO"/>
        </w:rPr>
        <w:t xml:space="preserve"> </w:t>
      </w:r>
      <w:proofErr w:type="spellStart"/>
      <w:r w:rsidRPr="00196167">
        <w:rPr>
          <w:sz w:val="20"/>
          <w:szCs w:val="20"/>
          <w:lang w:val="fo-FO"/>
        </w:rPr>
        <w:t>tilladelse</w:t>
      </w:r>
      <w:proofErr w:type="spellEnd"/>
      <w:r w:rsidRPr="00196167">
        <w:rPr>
          <w:sz w:val="20"/>
          <w:szCs w:val="20"/>
          <w:lang w:val="fo-FO"/>
        </w:rPr>
        <w:t xml:space="preserve"> til at </w:t>
      </w:r>
      <w:proofErr w:type="spellStart"/>
      <w:r w:rsidRPr="00196167">
        <w:rPr>
          <w:sz w:val="20"/>
          <w:szCs w:val="20"/>
          <w:lang w:val="fo-FO"/>
        </w:rPr>
        <w:t>udstede</w:t>
      </w:r>
      <w:proofErr w:type="spellEnd"/>
      <w:r w:rsidRPr="00196167">
        <w:rPr>
          <w:sz w:val="20"/>
          <w:szCs w:val="20"/>
          <w:lang w:val="fo-FO"/>
        </w:rPr>
        <w:t xml:space="preserve"> </w:t>
      </w:r>
      <w:proofErr w:type="spellStart"/>
      <w:r w:rsidRPr="00196167">
        <w:rPr>
          <w:sz w:val="20"/>
          <w:szCs w:val="20"/>
          <w:lang w:val="fo-FO"/>
        </w:rPr>
        <w:t>SDO’er</w:t>
      </w:r>
      <w:proofErr w:type="spellEnd"/>
      <w:r w:rsidRPr="00196167">
        <w:rPr>
          <w:sz w:val="20"/>
          <w:szCs w:val="20"/>
          <w:lang w:val="fo-FO"/>
        </w:rPr>
        <w:t xml:space="preserve"> skal </w:t>
      </w:r>
      <w:proofErr w:type="spellStart"/>
      <w:r w:rsidRPr="00196167">
        <w:rPr>
          <w:sz w:val="20"/>
          <w:szCs w:val="20"/>
          <w:lang w:val="fo-FO"/>
        </w:rPr>
        <w:t>politikken</w:t>
      </w:r>
      <w:proofErr w:type="spellEnd"/>
      <w:r w:rsidRPr="00196167">
        <w:rPr>
          <w:sz w:val="20"/>
          <w:szCs w:val="20"/>
          <w:lang w:val="fo-FO"/>
        </w:rPr>
        <w:t xml:space="preserve"> og </w:t>
      </w:r>
      <w:proofErr w:type="spellStart"/>
      <w:r w:rsidRPr="00196167">
        <w:rPr>
          <w:sz w:val="20"/>
          <w:szCs w:val="20"/>
          <w:lang w:val="fo-FO"/>
        </w:rPr>
        <w:t>retningslinjerne</w:t>
      </w:r>
      <w:proofErr w:type="spellEnd"/>
      <w:r w:rsidRPr="00196167">
        <w:rPr>
          <w:sz w:val="20"/>
          <w:szCs w:val="20"/>
          <w:lang w:val="fo-FO"/>
        </w:rPr>
        <w:t xml:space="preserve"> </w:t>
      </w:r>
      <w:proofErr w:type="spellStart"/>
      <w:r w:rsidRPr="00196167">
        <w:rPr>
          <w:sz w:val="20"/>
          <w:szCs w:val="20"/>
          <w:lang w:val="fo-FO"/>
        </w:rPr>
        <w:t>på</w:t>
      </w:r>
      <w:proofErr w:type="spellEnd"/>
      <w:r w:rsidRPr="00196167">
        <w:rPr>
          <w:sz w:val="20"/>
          <w:szCs w:val="20"/>
          <w:lang w:val="fo-FO"/>
        </w:rPr>
        <w:t xml:space="preserve"> </w:t>
      </w:r>
      <w:proofErr w:type="spellStart"/>
      <w:r w:rsidRPr="00196167">
        <w:rPr>
          <w:sz w:val="20"/>
          <w:szCs w:val="20"/>
          <w:lang w:val="fo-FO"/>
        </w:rPr>
        <w:t>markedsrisikoområdet</w:t>
      </w:r>
      <w:proofErr w:type="spellEnd"/>
      <w:r w:rsidRPr="00196167">
        <w:rPr>
          <w:sz w:val="20"/>
          <w:szCs w:val="20"/>
          <w:lang w:val="fo-FO"/>
        </w:rPr>
        <w:t xml:space="preserve"> </w:t>
      </w:r>
      <w:proofErr w:type="spellStart"/>
      <w:r w:rsidRPr="00196167">
        <w:rPr>
          <w:sz w:val="20"/>
          <w:szCs w:val="20"/>
          <w:lang w:val="fo-FO"/>
        </w:rPr>
        <w:t>udformes</w:t>
      </w:r>
      <w:proofErr w:type="spellEnd"/>
      <w:r w:rsidRPr="00196167">
        <w:rPr>
          <w:sz w:val="20"/>
          <w:szCs w:val="20"/>
          <w:lang w:val="fo-FO"/>
        </w:rPr>
        <w:t xml:space="preserve"> </w:t>
      </w:r>
      <w:proofErr w:type="spellStart"/>
      <w:r w:rsidRPr="00196167">
        <w:rPr>
          <w:sz w:val="20"/>
          <w:szCs w:val="20"/>
          <w:lang w:val="fo-FO"/>
        </w:rPr>
        <w:t>under</w:t>
      </w:r>
      <w:proofErr w:type="spellEnd"/>
      <w:r w:rsidRPr="00196167">
        <w:rPr>
          <w:sz w:val="20"/>
          <w:szCs w:val="20"/>
          <w:lang w:val="fo-FO"/>
        </w:rPr>
        <w:t xml:space="preserve"> </w:t>
      </w:r>
      <w:proofErr w:type="spellStart"/>
      <w:r w:rsidRPr="00196167">
        <w:rPr>
          <w:sz w:val="20"/>
          <w:szCs w:val="20"/>
          <w:lang w:val="fo-FO"/>
        </w:rPr>
        <w:t>iagttagelse</w:t>
      </w:r>
      <w:proofErr w:type="spellEnd"/>
      <w:r w:rsidRPr="00196167">
        <w:rPr>
          <w:sz w:val="20"/>
          <w:szCs w:val="20"/>
          <w:lang w:val="fo-FO"/>
        </w:rPr>
        <w:t xml:space="preserve"> </w:t>
      </w:r>
      <w:proofErr w:type="spellStart"/>
      <w:r w:rsidRPr="00196167">
        <w:rPr>
          <w:sz w:val="20"/>
          <w:szCs w:val="20"/>
          <w:lang w:val="fo-FO"/>
        </w:rPr>
        <w:t>af</w:t>
      </w:r>
      <w:proofErr w:type="spellEnd"/>
      <w:r w:rsidRPr="00196167">
        <w:rPr>
          <w:sz w:val="20"/>
          <w:szCs w:val="20"/>
          <w:lang w:val="fo-FO"/>
        </w:rPr>
        <w:t xml:space="preserve"> </w:t>
      </w:r>
      <w:proofErr w:type="spellStart"/>
      <w:r w:rsidRPr="00196167">
        <w:rPr>
          <w:sz w:val="20"/>
          <w:szCs w:val="20"/>
          <w:lang w:val="fo-FO"/>
        </w:rPr>
        <w:t>de</w:t>
      </w:r>
      <w:proofErr w:type="spellEnd"/>
      <w:r w:rsidRPr="00196167">
        <w:rPr>
          <w:sz w:val="20"/>
          <w:szCs w:val="20"/>
          <w:lang w:val="fo-FO"/>
        </w:rPr>
        <w:t xml:space="preserve"> </w:t>
      </w:r>
      <w:proofErr w:type="spellStart"/>
      <w:r w:rsidRPr="00196167">
        <w:rPr>
          <w:sz w:val="20"/>
          <w:szCs w:val="20"/>
          <w:lang w:val="fo-FO"/>
        </w:rPr>
        <w:t>relevante</w:t>
      </w:r>
      <w:proofErr w:type="spellEnd"/>
      <w:r w:rsidRPr="00196167">
        <w:rPr>
          <w:sz w:val="20"/>
          <w:szCs w:val="20"/>
          <w:lang w:val="fo-FO"/>
        </w:rPr>
        <w:t xml:space="preserve"> </w:t>
      </w:r>
      <w:proofErr w:type="spellStart"/>
      <w:r w:rsidRPr="00196167">
        <w:rPr>
          <w:sz w:val="20"/>
          <w:szCs w:val="20"/>
          <w:lang w:val="fo-FO"/>
        </w:rPr>
        <w:t>bestemmelser</w:t>
      </w:r>
      <w:proofErr w:type="spellEnd"/>
      <w:r w:rsidRPr="00196167">
        <w:rPr>
          <w:sz w:val="20"/>
          <w:szCs w:val="20"/>
          <w:lang w:val="fo-FO"/>
        </w:rPr>
        <w:t xml:space="preserve"> i </w:t>
      </w:r>
      <w:proofErr w:type="spellStart"/>
      <w:r w:rsidRPr="00196167">
        <w:rPr>
          <w:sz w:val="20"/>
          <w:szCs w:val="20"/>
          <w:lang w:val="fo-FO"/>
        </w:rPr>
        <w:t>bekendtgørelse</w:t>
      </w:r>
      <w:proofErr w:type="spellEnd"/>
      <w:r w:rsidRPr="00196167">
        <w:rPr>
          <w:sz w:val="20"/>
          <w:szCs w:val="20"/>
          <w:lang w:val="fo-FO"/>
        </w:rPr>
        <w:t xml:space="preserve"> </w:t>
      </w:r>
      <w:r w:rsidR="00A451D1">
        <w:rPr>
          <w:sz w:val="20"/>
          <w:szCs w:val="20"/>
          <w:lang w:val="fo-FO"/>
        </w:rPr>
        <w:t xml:space="preserve">for </w:t>
      </w:r>
      <w:proofErr w:type="spellStart"/>
      <w:r w:rsidR="00A451D1">
        <w:rPr>
          <w:sz w:val="20"/>
          <w:szCs w:val="20"/>
          <w:lang w:val="fo-FO"/>
        </w:rPr>
        <w:t>Færøerne</w:t>
      </w:r>
      <w:proofErr w:type="spellEnd"/>
      <w:r w:rsidR="00A451D1">
        <w:rPr>
          <w:sz w:val="20"/>
          <w:szCs w:val="20"/>
          <w:lang w:val="fo-FO"/>
        </w:rPr>
        <w:t xml:space="preserve"> </w:t>
      </w:r>
      <w:proofErr w:type="spellStart"/>
      <w:r w:rsidRPr="00196167">
        <w:rPr>
          <w:sz w:val="20"/>
          <w:szCs w:val="20"/>
          <w:lang w:val="fo-FO"/>
        </w:rPr>
        <w:t>om</w:t>
      </w:r>
      <w:proofErr w:type="spellEnd"/>
      <w:r w:rsidRPr="00196167">
        <w:rPr>
          <w:sz w:val="20"/>
          <w:szCs w:val="20"/>
          <w:lang w:val="fo-FO"/>
        </w:rPr>
        <w:t xml:space="preserve"> </w:t>
      </w:r>
      <w:proofErr w:type="spellStart"/>
      <w:r w:rsidRPr="00196167">
        <w:rPr>
          <w:sz w:val="20"/>
          <w:szCs w:val="20"/>
          <w:lang w:val="fo-FO"/>
        </w:rPr>
        <w:t>obligationsudstedelse</w:t>
      </w:r>
      <w:proofErr w:type="spellEnd"/>
      <w:r w:rsidRPr="00196167">
        <w:rPr>
          <w:sz w:val="20"/>
          <w:szCs w:val="20"/>
          <w:lang w:val="fo-FO"/>
        </w:rPr>
        <w:t xml:space="preserve">, </w:t>
      </w:r>
      <w:proofErr w:type="spellStart"/>
      <w:r w:rsidRPr="00196167">
        <w:rPr>
          <w:sz w:val="20"/>
          <w:szCs w:val="20"/>
          <w:lang w:val="fo-FO"/>
        </w:rPr>
        <w:t>balanceprincip</w:t>
      </w:r>
      <w:proofErr w:type="spellEnd"/>
      <w:r w:rsidRPr="00196167">
        <w:rPr>
          <w:sz w:val="20"/>
          <w:szCs w:val="20"/>
          <w:lang w:val="fo-FO"/>
        </w:rPr>
        <w:t xml:space="preserve"> og </w:t>
      </w:r>
      <w:proofErr w:type="spellStart"/>
      <w:r w:rsidRPr="00196167">
        <w:rPr>
          <w:sz w:val="20"/>
          <w:szCs w:val="20"/>
          <w:lang w:val="fo-FO"/>
        </w:rPr>
        <w:t>risikostyring</w:t>
      </w:r>
      <w:proofErr w:type="spellEnd"/>
      <w:r w:rsidRPr="00196167">
        <w:rPr>
          <w:sz w:val="20"/>
          <w:szCs w:val="20"/>
          <w:lang w:val="fo-FO"/>
        </w:rPr>
        <w:t>.</w:t>
      </w:r>
    </w:p>
    <w:p w14:paraId="0D8D4DA8" w14:textId="331D5F58" w:rsidR="008B2F24" w:rsidRPr="00196167" w:rsidRDefault="00857242" w:rsidP="008B2F24">
      <w:pPr>
        <w:keepNext/>
        <w:spacing w:before="240"/>
        <w:jc w:val="center"/>
        <w:divId w:val="1840848633"/>
        <w:rPr>
          <w:rFonts w:eastAsia="Times New Roman"/>
          <w:b/>
          <w:bCs/>
          <w:color w:val="000000"/>
          <w:sz w:val="20"/>
          <w:szCs w:val="20"/>
        </w:rPr>
      </w:pPr>
      <w:r w:rsidRPr="00196167">
        <w:rPr>
          <w:rFonts w:eastAsia="Times New Roman"/>
          <w:b/>
          <w:bCs/>
          <w:color w:val="000000"/>
          <w:sz w:val="20"/>
          <w:szCs w:val="20"/>
        </w:rPr>
        <w:t xml:space="preserve">Interessekonflikter og funktionsadskillelse på markedsrisikoområdet </w:t>
      </w:r>
      <w:r w:rsidR="008B2F24" w:rsidRPr="00196167">
        <w:rPr>
          <w:rFonts w:eastAsia="Times New Roman"/>
          <w:b/>
          <w:bCs/>
          <w:color w:val="000000"/>
          <w:sz w:val="20"/>
          <w:szCs w:val="20"/>
        </w:rPr>
        <w:br/>
      </w:r>
    </w:p>
    <w:p w14:paraId="33D11572" w14:textId="1ABF9B94" w:rsidR="00857242" w:rsidRPr="00047B2D" w:rsidRDefault="00857242" w:rsidP="00651BA6">
      <w:pPr>
        <w:pStyle w:val="Listeafsnit"/>
        <w:numPr>
          <w:ilvl w:val="0"/>
          <w:numId w:val="114"/>
        </w:numPr>
        <w:jc w:val="both"/>
        <w:divId w:val="1840848633"/>
        <w:rPr>
          <w:rFonts w:eastAsia="Times New Roman"/>
          <w:color w:val="000000"/>
          <w:sz w:val="20"/>
          <w:szCs w:val="20"/>
        </w:rPr>
      </w:pPr>
      <w:r w:rsidRPr="00196167">
        <w:rPr>
          <w:rFonts w:eastAsia="Times New Roman"/>
          <w:color w:val="000000"/>
          <w:sz w:val="20"/>
          <w:szCs w:val="20"/>
        </w:rPr>
        <w:t xml:space="preserve">På </w:t>
      </w:r>
      <w:r w:rsidRPr="00047B2D">
        <w:rPr>
          <w:rFonts w:eastAsia="Times New Roman"/>
          <w:color w:val="000000"/>
          <w:sz w:val="20"/>
          <w:szCs w:val="20"/>
        </w:rPr>
        <w:t>markedsrisikoområdet skal der for at imødegå interessekonflikter som hovedregel være etableret funktionsadskillelse i overensstemmelse med § 11, stk. 1, nr. 2.</w:t>
      </w:r>
    </w:p>
    <w:p w14:paraId="7730768D" w14:textId="6C435B24" w:rsidR="00857242" w:rsidRPr="00047B2D" w:rsidRDefault="00857242"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Afvikling, udarbejdelse af resultat- og risikoopgørelser, kontrol og rapportering kan udføres i samme enhed, jf. § 11, stk. 2, hvis virksomheden kan dokumentere, at dette kan anses for betryggende, jf. § 2.</w:t>
      </w:r>
    </w:p>
    <w:p w14:paraId="1940EBA6" w14:textId="1FB2C742" w:rsidR="00857242" w:rsidRPr="00047B2D" w:rsidRDefault="00857242"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 xml:space="preserve">For </w:t>
      </w:r>
      <w:proofErr w:type="spellStart"/>
      <w:r w:rsidRPr="00047B2D">
        <w:rPr>
          <w:rFonts w:eastAsia="Times New Roman"/>
          <w:color w:val="000000"/>
          <w:sz w:val="20"/>
          <w:szCs w:val="20"/>
        </w:rPr>
        <w:t>SIFI’er</w:t>
      </w:r>
      <w:proofErr w:type="spellEnd"/>
      <w:r w:rsidRPr="00047B2D">
        <w:rPr>
          <w:rFonts w:eastAsia="Times New Roman"/>
          <w:color w:val="000000"/>
          <w:sz w:val="20"/>
          <w:szCs w:val="20"/>
        </w:rPr>
        <w:t xml:space="preserve"> og </w:t>
      </w:r>
      <w:proofErr w:type="spellStart"/>
      <w:r w:rsidRPr="00047B2D">
        <w:rPr>
          <w:rFonts w:eastAsia="Times New Roman"/>
          <w:color w:val="000000"/>
          <w:sz w:val="20"/>
          <w:szCs w:val="20"/>
        </w:rPr>
        <w:t>G-SIFI’er</w:t>
      </w:r>
      <w:proofErr w:type="spellEnd"/>
      <w:r w:rsidRPr="00047B2D">
        <w:rPr>
          <w:rFonts w:eastAsia="Times New Roman"/>
          <w:color w:val="000000"/>
          <w:sz w:val="20"/>
          <w:szCs w:val="20"/>
        </w:rPr>
        <w:t xml:space="preserve"> samt for virksomheder med omfattende og/eller komplekse forretninger på markedsrisikoområdet skal der være etableret funktionsadskillelse på markedsrisikoområdet, jf. nr. 8. Er funktionsadskillelsen ikke etableret på direktionsniveau, skal virksomheden kunne dokumentere, at den etablerede funktionsadskillelse er betryggende, jf. § 2.</w:t>
      </w:r>
    </w:p>
    <w:p w14:paraId="6A9CEC7C" w14:textId="0AB05ED5" w:rsidR="00857242" w:rsidRPr="00047B2D" w:rsidRDefault="00857242"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 xml:space="preserve">I mindre virksomheder, der kun har beskedne aktiviteter på markedsrisikoområdet, og hvor virksomhedens egen </w:t>
      </w:r>
      <w:proofErr w:type="spellStart"/>
      <w:r w:rsidRPr="00047B2D">
        <w:rPr>
          <w:rFonts w:eastAsia="Times New Roman"/>
          <w:color w:val="000000"/>
          <w:sz w:val="20"/>
          <w:szCs w:val="20"/>
        </w:rPr>
        <w:t>risikotagning</w:t>
      </w:r>
      <w:proofErr w:type="spellEnd"/>
      <w:r w:rsidRPr="00047B2D">
        <w:rPr>
          <w:rFonts w:eastAsia="Times New Roman"/>
          <w:color w:val="000000"/>
          <w:sz w:val="20"/>
          <w:szCs w:val="20"/>
        </w:rPr>
        <w:t xml:space="preserve"> er begrænset til placering af egne midler, herunder virksomhedens likviditetsplaceringer, i ikke-komplekse finansielle instrumenter, kan der være grundlag for ikke at etablere funktionsadskillelse på markedsrisikoområdet, jf. nr. 8. I sådanne tilfælde skal der indføres betryggende kompenserende foranstaltninger, jf. § 11, stk. 3, eksempelvis i form af uafhængige kontroller udført udenfor markedsrisikoområdet. Virksomheden skal kunne dokumentere, at kvaliteten af de kompenserende foranstaltninger er betryggende.</w:t>
      </w:r>
    </w:p>
    <w:p w14:paraId="2DFB422E" w14:textId="235F3DDB" w:rsidR="00857242" w:rsidRPr="00047B2D" w:rsidRDefault="00857242"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 xml:space="preserve">Funktionsadskillelse på markedsrisikoområdet indebærer også, at interne modeller til opgørelse af solvens til dækning af markedsrisiko, </w:t>
      </w:r>
      <w:proofErr w:type="spellStart"/>
      <w:r w:rsidRPr="00047B2D">
        <w:rPr>
          <w:rFonts w:eastAsia="Times New Roman"/>
          <w:color w:val="000000"/>
          <w:sz w:val="20"/>
          <w:szCs w:val="20"/>
        </w:rPr>
        <w:t>VaR</w:t>
      </w:r>
      <w:proofErr w:type="spellEnd"/>
      <w:r w:rsidRPr="00047B2D">
        <w:rPr>
          <w:rFonts w:eastAsia="Times New Roman"/>
          <w:color w:val="000000"/>
          <w:sz w:val="20"/>
          <w:szCs w:val="20"/>
        </w:rPr>
        <w:t>-modeller, jf. Europa-Parlamentets og Rådets forordning (EU) nr. 575/2013 af 26. juni 2013 om tilsynsmæssige krav til kreditinstitutter og investeringsselskaber</w:t>
      </w:r>
      <w:r w:rsidR="00A451D1" w:rsidRPr="00047B2D">
        <w:rPr>
          <w:rFonts w:eastAsia="Times New Roman"/>
          <w:color w:val="000000"/>
          <w:sz w:val="20"/>
          <w:szCs w:val="20"/>
        </w:rPr>
        <w:t>, som sat i kraft på Færøerne ved lov</w:t>
      </w:r>
      <w:r w:rsidRPr="00047B2D">
        <w:rPr>
          <w:rFonts w:eastAsia="Times New Roman"/>
          <w:color w:val="000000"/>
          <w:sz w:val="20"/>
          <w:szCs w:val="20"/>
        </w:rPr>
        <w:t>, skal underlægges uafhængig validering og/eller kompenserende foranstaltninger. Det samme gælder interne modeller til opgørelse af markedsrisici eller til værdiansættelse af finansielle instrumenter.</w:t>
      </w:r>
    </w:p>
    <w:p w14:paraId="5A42353A" w14:textId="4B733874" w:rsidR="00464C2E" w:rsidRPr="00047B2D" w:rsidRDefault="00464C2E" w:rsidP="00D7142F">
      <w:pPr>
        <w:pStyle w:val="Nummer"/>
        <w:ind w:left="0" w:firstLine="0"/>
        <w:divId w:val="1840848633"/>
        <w:rPr>
          <w:sz w:val="20"/>
          <w:szCs w:val="20"/>
        </w:rPr>
      </w:pPr>
    </w:p>
    <w:p w14:paraId="3900E3D0" w14:textId="3B62D776" w:rsidR="00464C2E" w:rsidRPr="00047B2D" w:rsidRDefault="005A405E">
      <w:pPr>
        <w:pStyle w:val="Nummer"/>
        <w:jc w:val="center"/>
        <w:divId w:val="1840848633"/>
        <w:rPr>
          <w:b/>
          <w:iCs/>
          <w:sz w:val="20"/>
          <w:szCs w:val="20"/>
          <w:lang w:val="fo-FO"/>
        </w:rPr>
      </w:pPr>
      <w:proofErr w:type="spellStart"/>
      <w:r w:rsidRPr="00047B2D">
        <w:rPr>
          <w:b/>
          <w:iCs/>
          <w:sz w:val="20"/>
          <w:szCs w:val="20"/>
          <w:lang w:val="fo-FO"/>
        </w:rPr>
        <w:t>Risikoopgørelser</w:t>
      </w:r>
      <w:proofErr w:type="spellEnd"/>
      <w:r w:rsidRPr="00047B2D">
        <w:rPr>
          <w:b/>
          <w:iCs/>
          <w:sz w:val="20"/>
          <w:szCs w:val="20"/>
          <w:lang w:val="fo-FO"/>
        </w:rPr>
        <w:t xml:space="preserve"> og </w:t>
      </w:r>
      <w:proofErr w:type="spellStart"/>
      <w:r w:rsidRPr="00047B2D">
        <w:rPr>
          <w:b/>
          <w:iCs/>
          <w:sz w:val="20"/>
          <w:szCs w:val="20"/>
          <w:lang w:val="fo-FO"/>
        </w:rPr>
        <w:t>opgørelser</w:t>
      </w:r>
      <w:proofErr w:type="spellEnd"/>
      <w:r w:rsidRPr="00047B2D">
        <w:rPr>
          <w:b/>
          <w:iCs/>
          <w:sz w:val="20"/>
          <w:szCs w:val="20"/>
          <w:lang w:val="fo-FO"/>
        </w:rPr>
        <w:t xml:space="preserve"> </w:t>
      </w:r>
      <w:proofErr w:type="spellStart"/>
      <w:r w:rsidRPr="00047B2D">
        <w:rPr>
          <w:b/>
          <w:iCs/>
          <w:sz w:val="20"/>
          <w:szCs w:val="20"/>
          <w:lang w:val="fo-FO"/>
        </w:rPr>
        <w:t>af</w:t>
      </w:r>
      <w:proofErr w:type="spellEnd"/>
      <w:r w:rsidRPr="00047B2D">
        <w:rPr>
          <w:b/>
          <w:iCs/>
          <w:sz w:val="20"/>
          <w:szCs w:val="20"/>
          <w:lang w:val="fo-FO"/>
        </w:rPr>
        <w:t xml:space="preserve"> </w:t>
      </w:r>
      <w:proofErr w:type="spellStart"/>
      <w:r w:rsidRPr="00047B2D">
        <w:rPr>
          <w:b/>
          <w:iCs/>
          <w:sz w:val="20"/>
          <w:szCs w:val="20"/>
          <w:lang w:val="fo-FO"/>
        </w:rPr>
        <w:t>gevinst</w:t>
      </w:r>
      <w:proofErr w:type="spellEnd"/>
      <w:r w:rsidRPr="00047B2D">
        <w:rPr>
          <w:b/>
          <w:iCs/>
          <w:sz w:val="20"/>
          <w:szCs w:val="20"/>
          <w:lang w:val="fo-FO"/>
        </w:rPr>
        <w:t>/</w:t>
      </w:r>
      <w:proofErr w:type="spellStart"/>
      <w:r w:rsidRPr="00047B2D">
        <w:rPr>
          <w:b/>
          <w:iCs/>
          <w:sz w:val="20"/>
          <w:szCs w:val="20"/>
          <w:lang w:val="fo-FO"/>
        </w:rPr>
        <w:t>tab</w:t>
      </w:r>
      <w:proofErr w:type="spellEnd"/>
      <w:r w:rsidRPr="00047B2D">
        <w:rPr>
          <w:b/>
          <w:iCs/>
          <w:sz w:val="20"/>
          <w:szCs w:val="20"/>
          <w:lang w:val="fo-FO"/>
        </w:rPr>
        <w:t xml:space="preserve"> </w:t>
      </w:r>
      <w:proofErr w:type="spellStart"/>
      <w:r w:rsidRPr="00047B2D">
        <w:rPr>
          <w:b/>
          <w:iCs/>
          <w:sz w:val="20"/>
          <w:szCs w:val="20"/>
          <w:lang w:val="fo-FO"/>
        </w:rPr>
        <w:t>m.v</w:t>
      </w:r>
      <w:proofErr w:type="spellEnd"/>
      <w:r w:rsidRPr="00047B2D">
        <w:rPr>
          <w:b/>
          <w:iCs/>
          <w:sz w:val="20"/>
          <w:szCs w:val="20"/>
          <w:lang w:val="fo-FO"/>
        </w:rPr>
        <w:t>.</w:t>
      </w:r>
    </w:p>
    <w:p w14:paraId="59F09B77" w14:textId="77777777" w:rsidR="008B2F24" w:rsidRPr="00047B2D" w:rsidRDefault="008B2F24">
      <w:pPr>
        <w:pStyle w:val="Nummer"/>
        <w:jc w:val="center"/>
        <w:divId w:val="1840848633"/>
        <w:rPr>
          <w:b/>
          <w:sz w:val="20"/>
          <w:szCs w:val="20"/>
        </w:rPr>
      </w:pPr>
    </w:p>
    <w:p w14:paraId="7230720F" w14:textId="5A2A4722" w:rsidR="00464C2E" w:rsidRPr="00047B2D" w:rsidRDefault="000D566A" w:rsidP="00651BA6">
      <w:pPr>
        <w:pStyle w:val="Nummer"/>
        <w:numPr>
          <w:ilvl w:val="0"/>
          <w:numId w:val="114"/>
        </w:numPr>
        <w:jc w:val="both"/>
        <w:divId w:val="1840848633"/>
        <w:rPr>
          <w:sz w:val="20"/>
          <w:szCs w:val="20"/>
        </w:rPr>
      </w:pPr>
      <w:proofErr w:type="spellStart"/>
      <w:r w:rsidRPr="00047B2D">
        <w:rPr>
          <w:sz w:val="20"/>
          <w:szCs w:val="20"/>
          <w:lang w:val="fo-FO"/>
        </w:rPr>
        <w:t>Beregner</w:t>
      </w:r>
      <w:proofErr w:type="spellEnd"/>
      <w:r w:rsidRPr="00047B2D">
        <w:rPr>
          <w:sz w:val="20"/>
          <w:szCs w:val="20"/>
          <w:lang w:val="fo-FO"/>
        </w:rPr>
        <w:t xml:space="preserve"> </w:t>
      </w:r>
      <w:proofErr w:type="spellStart"/>
      <w:r w:rsidR="005A405E" w:rsidRPr="00047B2D">
        <w:rPr>
          <w:sz w:val="20"/>
          <w:szCs w:val="20"/>
          <w:lang w:val="fo-FO"/>
        </w:rPr>
        <w:t>virksomheden</w:t>
      </w:r>
      <w:proofErr w:type="spellEnd"/>
      <w:r w:rsidR="005A405E" w:rsidRPr="00047B2D">
        <w:rPr>
          <w:sz w:val="20"/>
          <w:szCs w:val="20"/>
          <w:lang w:val="fo-FO"/>
        </w:rPr>
        <w:t xml:space="preserve"> </w:t>
      </w:r>
      <w:proofErr w:type="spellStart"/>
      <w:r w:rsidR="005A405E" w:rsidRPr="00047B2D">
        <w:rPr>
          <w:sz w:val="20"/>
          <w:szCs w:val="20"/>
          <w:lang w:val="fo-FO"/>
        </w:rPr>
        <w:t>selv</w:t>
      </w:r>
      <w:proofErr w:type="spellEnd"/>
      <w:r w:rsidR="005A405E" w:rsidRPr="00047B2D">
        <w:rPr>
          <w:sz w:val="20"/>
          <w:szCs w:val="20"/>
          <w:lang w:val="fo-FO"/>
        </w:rPr>
        <w:t xml:space="preserve"> </w:t>
      </w:r>
      <w:proofErr w:type="spellStart"/>
      <w:r w:rsidR="005A405E" w:rsidRPr="00047B2D">
        <w:rPr>
          <w:sz w:val="20"/>
          <w:szCs w:val="20"/>
          <w:lang w:val="fo-FO"/>
        </w:rPr>
        <w:t>risici</w:t>
      </w:r>
      <w:proofErr w:type="spellEnd"/>
      <w:r w:rsidR="005A405E" w:rsidRPr="00047B2D">
        <w:rPr>
          <w:sz w:val="20"/>
          <w:szCs w:val="20"/>
          <w:lang w:val="fo-FO"/>
        </w:rPr>
        <w:t xml:space="preserve"> og </w:t>
      </w:r>
      <w:proofErr w:type="spellStart"/>
      <w:r w:rsidR="005A405E" w:rsidRPr="00047B2D">
        <w:rPr>
          <w:sz w:val="20"/>
          <w:szCs w:val="20"/>
          <w:lang w:val="fo-FO"/>
        </w:rPr>
        <w:t>gevinst</w:t>
      </w:r>
      <w:proofErr w:type="spellEnd"/>
      <w:r w:rsidR="005A405E" w:rsidRPr="00047B2D">
        <w:rPr>
          <w:sz w:val="20"/>
          <w:szCs w:val="20"/>
          <w:lang w:val="fo-FO"/>
        </w:rPr>
        <w:t xml:space="preserve"> </w:t>
      </w:r>
      <w:proofErr w:type="spellStart"/>
      <w:r w:rsidR="005A405E" w:rsidRPr="00047B2D">
        <w:rPr>
          <w:sz w:val="20"/>
          <w:szCs w:val="20"/>
          <w:lang w:val="fo-FO"/>
        </w:rPr>
        <w:t>eller</w:t>
      </w:r>
      <w:proofErr w:type="spellEnd"/>
      <w:r w:rsidR="005A405E" w:rsidRPr="00047B2D">
        <w:rPr>
          <w:sz w:val="20"/>
          <w:szCs w:val="20"/>
          <w:lang w:val="fo-FO"/>
        </w:rPr>
        <w:t xml:space="preserve"> </w:t>
      </w:r>
      <w:proofErr w:type="spellStart"/>
      <w:r w:rsidR="005A405E" w:rsidRPr="00047B2D">
        <w:rPr>
          <w:sz w:val="20"/>
          <w:szCs w:val="20"/>
          <w:lang w:val="fo-FO"/>
        </w:rPr>
        <w:t>tab</w:t>
      </w:r>
      <w:proofErr w:type="spellEnd"/>
      <w:r w:rsidR="005A405E" w:rsidRPr="00047B2D">
        <w:rPr>
          <w:sz w:val="20"/>
          <w:szCs w:val="20"/>
          <w:lang w:val="fo-FO"/>
        </w:rPr>
        <w:t xml:space="preserve"> samt </w:t>
      </w:r>
      <w:proofErr w:type="spellStart"/>
      <w:r w:rsidR="005A405E" w:rsidRPr="00047B2D">
        <w:rPr>
          <w:sz w:val="20"/>
          <w:szCs w:val="20"/>
          <w:lang w:val="fo-FO"/>
        </w:rPr>
        <w:t>værdier</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finansielle</w:t>
      </w:r>
      <w:proofErr w:type="spellEnd"/>
      <w:r w:rsidR="005A405E" w:rsidRPr="00047B2D">
        <w:rPr>
          <w:sz w:val="20"/>
          <w:szCs w:val="20"/>
          <w:lang w:val="fo-FO"/>
        </w:rPr>
        <w:t xml:space="preserve"> </w:t>
      </w:r>
      <w:proofErr w:type="spellStart"/>
      <w:r w:rsidR="005A405E" w:rsidRPr="00047B2D">
        <w:rPr>
          <w:sz w:val="20"/>
          <w:szCs w:val="20"/>
          <w:lang w:val="fo-FO"/>
        </w:rPr>
        <w:t>instrumenter</w:t>
      </w:r>
      <w:proofErr w:type="spellEnd"/>
      <w:r w:rsidR="005A405E" w:rsidRPr="00047B2D">
        <w:rPr>
          <w:sz w:val="20"/>
          <w:szCs w:val="20"/>
          <w:lang w:val="fo-FO"/>
        </w:rPr>
        <w:t xml:space="preserve"> og </w:t>
      </w:r>
      <w:proofErr w:type="spellStart"/>
      <w:r w:rsidR="005A405E" w:rsidRPr="00047B2D">
        <w:rPr>
          <w:sz w:val="20"/>
          <w:szCs w:val="20"/>
          <w:lang w:val="fo-FO"/>
        </w:rPr>
        <w:t>andre</w:t>
      </w:r>
      <w:proofErr w:type="spellEnd"/>
      <w:r w:rsidR="005A405E" w:rsidRPr="00047B2D">
        <w:rPr>
          <w:sz w:val="20"/>
          <w:szCs w:val="20"/>
          <w:lang w:val="fo-FO"/>
        </w:rPr>
        <w:t xml:space="preserve"> </w:t>
      </w:r>
      <w:proofErr w:type="spellStart"/>
      <w:r w:rsidR="005A405E" w:rsidRPr="00047B2D">
        <w:rPr>
          <w:sz w:val="20"/>
          <w:szCs w:val="20"/>
          <w:lang w:val="fo-FO"/>
        </w:rPr>
        <w:t>poster</w:t>
      </w:r>
      <w:proofErr w:type="spellEnd"/>
      <w:r w:rsidR="005A405E" w:rsidRPr="00047B2D">
        <w:rPr>
          <w:sz w:val="20"/>
          <w:szCs w:val="20"/>
          <w:lang w:val="fo-FO"/>
        </w:rPr>
        <w:t xml:space="preserve"> </w:t>
      </w:r>
      <w:proofErr w:type="spellStart"/>
      <w:r w:rsidR="005A405E" w:rsidRPr="00047B2D">
        <w:rPr>
          <w:sz w:val="20"/>
          <w:szCs w:val="20"/>
          <w:lang w:val="fo-FO"/>
        </w:rPr>
        <w:t>med</w:t>
      </w:r>
      <w:proofErr w:type="spellEnd"/>
      <w:r w:rsidR="005A405E" w:rsidRPr="00047B2D">
        <w:rPr>
          <w:sz w:val="20"/>
          <w:szCs w:val="20"/>
          <w:lang w:val="fo-FO"/>
        </w:rPr>
        <w:t xml:space="preserve"> </w:t>
      </w:r>
      <w:proofErr w:type="spellStart"/>
      <w:r w:rsidR="005A405E" w:rsidRPr="00047B2D">
        <w:rPr>
          <w:sz w:val="20"/>
          <w:szCs w:val="20"/>
          <w:lang w:val="fo-FO"/>
        </w:rPr>
        <w:t>markedsrisici</w:t>
      </w:r>
      <w:proofErr w:type="spellEnd"/>
      <w:r w:rsidR="005A405E" w:rsidRPr="00047B2D">
        <w:rPr>
          <w:sz w:val="20"/>
          <w:szCs w:val="20"/>
          <w:lang w:val="fo-FO"/>
        </w:rPr>
        <w:t xml:space="preserve">, skal </w:t>
      </w:r>
      <w:proofErr w:type="spellStart"/>
      <w:r w:rsidR="005A405E" w:rsidRPr="00047B2D">
        <w:rPr>
          <w:sz w:val="20"/>
          <w:szCs w:val="20"/>
          <w:lang w:val="fo-FO"/>
        </w:rPr>
        <w:t>direktionen</w:t>
      </w:r>
      <w:proofErr w:type="spellEnd"/>
      <w:r w:rsidR="005A405E" w:rsidRPr="00047B2D">
        <w:rPr>
          <w:sz w:val="20"/>
          <w:szCs w:val="20"/>
          <w:lang w:val="fo-FO"/>
        </w:rPr>
        <w:t xml:space="preserve"> </w:t>
      </w:r>
      <w:proofErr w:type="spellStart"/>
      <w:r w:rsidR="005A405E" w:rsidRPr="00047B2D">
        <w:rPr>
          <w:sz w:val="20"/>
          <w:szCs w:val="20"/>
          <w:lang w:val="fo-FO"/>
        </w:rPr>
        <w:t>sikre</w:t>
      </w:r>
      <w:proofErr w:type="spellEnd"/>
      <w:r w:rsidR="005A405E" w:rsidRPr="00047B2D">
        <w:rPr>
          <w:sz w:val="20"/>
          <w:szCs w:val="20"/>
          <w:lang w:val="fo-FO"/>
        </w:rPr>
        <w:t xml:space="preserve">, at </w:t>
      </w:r>
      <w:proofErr w:type="spellStart"/>
      <w:r w:rsidR="005A405E" w:rsidRPr="00047B2D">
        <w:rPr>
          <w:sz w:val="20"/>
          <w:szCs w:val="20"/>
          <w:lang w:val="fo-FO"/>
        </w:rPr>
        <w:t>virksomheden</w:t>
      </w:r>
      <w:proofErr w:type="spellEnd"/>
      <w:r w:rsidR="005A405E" w:rsidRPr="00047B2D">
        <w:rPr>
          <w:sz w:val="20"/>
          <w:szCs w:val="20"/>
          <w:lang w:val="fo-FO"/>
        </w:rPr>
        <w:t xml:space="preserve"> har </w:t>
      </w:r>
      <w:proofErr w:type="spellStart"/>
      <w:r w:rsidR="005A405E" w:rsidRPr="00047B2D">
        <w:rPr>
          <w:sz w:val="20"/>
          <w:szCs w:val="20"/>
          <w:lang w:val="fo-FO"/>
        </w:rPr>
        <w:t>betryggende</w:t>
      </w:r>
      <w:proofErr w:type="spellEnd"/>
      <w:r w:rsidR="005A405E" w:rsidRPr="00047B2D">
        <w:rPr>
          <w:sz w:val="20"/>
          <w:szCs w:val="20"/>
          <w:lang w:val="fo-FO"/>
        </w:rPr>
        <w:t xml:space="preserve"> </w:t>
      </w:r>
      <w:proofErr w:type="spellStart"/>
      <w:r w:rsidR="005A405E" w:rsidRPr="00047B2D">
        <w:rPr>
          <w:sz w:val="20"/>
          <w:szCs w:val="20"/>
          <w:lang w:val="fo-FO"/>
        </w:rPr>
        <w:t>metoder</w:t>
      </w:r>
      <w:proofErr w:type="spellEnd"/>
      <w:r w:rsidR="005A405E" w:rsidRPr="00047B2D">
        <w:rPr>
          <w:sz w:val="20"/>
          <w:szCs w:val="20"/>
          <w:lang w:val="fo-FO"/>
        </w:rPr>
        <w:t xml:space="preserve"> </w:t>
      </w:r>
      <w:proofErr w:type="spellStart"/>
      <w:r w:rsidR="005A405E" w:rsidRPr="00047B2D">
        <w:rPr>
          <w:sz w:val="20"/>
          <w:szCs w:val="20"/>
          <w:lang w:val="fo-FO"/>
        </w:rPr>
        <w:t>hertil</w:t>
      </w:r>
      <w:proofErr w:type="spellEnd"/>
      <w:r w:rsidR="005A405E" w:rsidRPr="00047B2D">
        <w:rPr>
          <w:sz w:val="20"/>
          <w:szCs w:val="20"/>
          <w:lang w:val="fo-FO"/>
        </w:rPr>
        <w:t xml:space="preserve">, </w:t>
      </w:r>
      <w:proofErr w:type="spellStart"/>
      <w:r w:rsidR="005A405E" w:rsidRPr="00047B2D">
        <w:rPr>
          <w:sz w:val="20"/>
          <w:szCs w:val="20"/>
          <w:lang w:val="fo-FO"/>
        </w:rPr>
        <w:t>herunder</w:t>
      </w:r>
      <w:proofErr w:type="spellEnd"/>
      <w:r w:rsidR="005A405E" w:rsidRPr="00047B2D">
        <w:rPr>
          <w:sz w:val="20"/>
          <w:szCs w:val="20"/>
          <w:lang w:val="fo-FO"/>
        </w:rPr>
        <w:t xml:space="preserve"> at </w:t>
      </w:r>
      <w:proofErr w:type="spellStart"/>
      <w:r w:rsidR="005A405E" w:rsidRPr="00047B2D">
        <w:rPr>
          <w:sz w:val="20"/>
          <w:szCs w:val="20"/>
          <w:lang w:val="fo-FO"/>
        </w:rPr>
        <w:t>det</w:t>
      </w:r>
      <w:proofErr w:type="spellEnd"/>
      <w:r w:rsidR="005A405E" w:rsidRPr="00047B2D">
        <w:rPr>
          <w:sz w:val="20"/>
          <w:szCs w:val="20"/>
          <w:lang w:val="fo-FO"/>
        </w:rPr>
        <w:t xml:space="preserve"> </w:t>
      </w:r>
      <w:proofErr w:type="spellStart"/>
      <w:r w:rsidR="005A405E" w:rsidRPr="00047B2D">
        <w:rPr>
          <w:sz w:val="20"/>
          <w:szCs w:val="20"/>
          <w:lang w:val="fo-FO"/>
        </w:rPr>
        <w:t>kan</w:t>
      </w:r>
      <w:proofErr w:type="spellEnd"/>
      <w:r w:rsidR="005A405E" w:rsidRPr="00047B2D">
        <w:rPr>
          <w:sz w:val="20"/>
          <w:szCs w:val="20"/>
          <w:lang w:val="fo-FO"/>
        </w:rPr>
        <w:t xml:space="preserve"> </w:t>
      </w:r>
      <w:proofErr w:type="spellStart"/>
      <w:r w:rsidR="005A405E" w:rsidRPr="00047B2D">
        <w:rPr>
          <w:sz w:val="20"/>
          <w:szCs w:val="20"/>
          <w:lang w:val="fo-FO"/>
        </w:rPr>
        <w:t>kontrolleres</w:t>
      </w:r>
      <w:proofErr w:type="spellEnd"/>
      <w:r w:rsidR="005A405E" w:rsidRPr="00047B2D">
        <w:rPr>
          <w:sz w:val="20"/>
          <w:szCs w:val="20"/>
          <w:lang w:val="fo-FO"/>
        </w:rPr>
        <w:t xml:space="preserve">, at </w:t>
      </w:r>
      <w:proofErr w:type="spellStart"/>
      <w:r w:rsidR="005A405E" w:rsidRPr="00047B2D">
        <w:rPr>
          <w:sz w:val="20"/>
          <w:szCs w:val="20"/>
          <w:lang w:val="fo-FO"/>
        </w:rPr>
        <w:t>det</w:t>
      </w:r>
      <w:proofErr w:type="spellEnd"/>
      <w:r w:rsidR="005A405E" w:rsidRPr="00047B2D">
        <w:rPr>
          <w:sz w:val="20"/>
          <w:szCs w:val="20"/>
          <w:lang w:val="fo-FO"/>
        </w:rPr>
        <w:t xml:space="preserve"> sker </w:t>
      </w:r>
      <w:proofErr w:type="spellStart"/>
      <w:r w:rsidR="005A405E" w:rsidRPr="00047B2D">
        <w:rPr>
          <w:sz w:val="20"/>
          <w:szCs w:val="20"/>
          <w:lang w:val="fo-FO"/>
        </w:rPr>
        <w:t>korrekt</w:t>
      </w:r>
      <w:proofErr w:type="spellEnd"/>
      <w:r w:rsidR="005A405E" w:rsidRPr="00047B2D">
        <w:rPr>
          <w:sz w:val="20"/>
          <w:szCs w:val="20"/>
          <w:lang w:val="fo-FO"/>
        </w:rPr>
        <w:t>.</w:t>
      </w:r>
    </w:p>
    <w:p w14:paraId="47949EF0" w14:textId="577410FC" w:rsidR="00464C2E" w:rsidRPr="00047B2D" w:rsidRDefault="000D566A" w:rsidP="00651BA6">
      <w:pPr>
        <w:pStyle w:val="Nummer"/>
        <w:numPr>
          <w:ilvl w:val="0"/>
          <w:numId w:val="114"/>
        </w:numPr>
        <w:jc w:val="both"/>
        <w:divId w:val="1840848633"/>
        <w:rPr>
          <w:sz w:val="20"/>
          <w:szCs w:val="20"/>
        </w:rPr>
      </w:pPr>
      <w:proofErr w:type="spellStart"/>
      <w:r w:rsidRPr="00047B2D">
        <w:rPr>
          <w:sz w:val="20"/>
          <w:szCs w:val="20"/>
          <w:lang w:val="fo-FO"/>
        </w:rPr>
        <w:t>Indhenter</w:t>
      </w:r>
      <w:proofErr w:type="spellEnd"/>
      <w:r w:rsidRPr="00047B2D">
        <w:rPr>
          <w:sz w:val="20"/>
          <w:szCs w:val="20"/>
          <w:lang w:val="fo-FO"/>
        </w:rPr>
        <w:t xml:space="preserve"> </w:t>
      </w:r>
      <w:proofErr w:type="spellStart"/>
      <w:r w:rsidR="005A405E" w:rsidRPr="00047B2D">
        <w:rPr>
          <w:sz w:val="20"/>
          <w:szCs w:val="20"/>
          <w:lang w:val="fo-FO"/>
        </w:rPr>
        <w:t>virksomheden</w:t>
      </w:r>
      <w:proofErr w:type="spellEnd"/>
      <w:r w:rsidR="005A405E" w:rsidRPr="00047B2D">
        <w:rPr>
          <w:sz w:val="20"/>
          <w:szCs w:val="20"/>
          <w:lang w:val="fo-FO"/>
        </w:rPr>
        <w:t xml:space="preserve"> </w:t>
      </w:r>
      <w:proofErr w:type="spellStart"/>
      <w:r w:rsidR="005A405E" w:rsidRPr="00047B2D">
        <w:rPr>
          <w:sz w:val="20"/>
          <w:szCs w:val="20"/>
          <w:lang w:val="fo-FO"/>
        </w:rPr>
        <w:t>risikoopgørelser</w:t>
      </w:r>
      <w:proofErr w:type="spellEnd"/>
      <w:r w:rsidR="005A405E" w:rsidRPr="00047B2D">
        <w:rPr>
          <w:sz w:val="20"/>
          <w:szCs w:val="20"/>
          <w:lang w:val="fo-FO"/>
        </w:rPr>
        <w:t xml:space="preserve"> og </w:t>
      </w:r>
      <w:proofErr w:type="spellStart"/>
      <w:r w:rsidR="005A405E" w:rsidRPr="00047B2D">
        <w:rPr>
          <w:sz w:val="20"/>
          <w:szCs w:val="20"/>
          <w:lang w:val="fo-FO"/>
        </w:rPr>
        <w:t>opgørelser</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gevinst</w:t>
      </w:r>
      <w:proofErr w:type="spellEnd"/>
      <w:r w:rsidR="005A405E" w:rsidRPr="00047B2D">
        <w:rPr>
          <w:sz w:val="20"/>
          <w:szCs w:val="20"/>
          <w:lang w:val="fo-FO"/>
        </w:rPr>
        <w:t xml:space="preserve"> </w:t>
      </w:r>
      <w:proofErr w:type="spellStart"/>
      <w:r w:rsidR="005A405E" w:rsidRPr="00047B2D">
        <w:rPr>
          <w:sz w:val="20"/>
          <w:szCs w:val="20"/>
          <w:lang w:val="fo-FO"/>
        </w:rPr>
        <w:t>eller</w:t>
      </w:r>
      <w:proofErr w:type="spellEnd"/>
      <w:r w:rsidR="005A405E" w:rsidRPr="00047B2D">
        <w:rPr>
          <w:sz w:val="20"/>
          <w:szCs w:val="20"/>
          <w:lang w:val="fo-FO"/>
        </w:rPr>
        <w:t xml:space="preserve"> </w:t>
      </w:r>
      <w:proofErr w:type="spellStart"/>
      <w:r w:rsidR="005A405E" w:rsidRPr="00047B2D">
        <w:rPr>
          <w:sz w:val="20"/>
          <w:szCs w:val="20"/>
          <w:lang w:val="fo-FO"/>
        </w:rPr>
        <w:t>tab</w:t>
      </w:r>
      <w:proofErr w:type="spellEnd"/>
      <w:r w:rsidR="005A405E" w:rsidRPr="00047B2D">
        <w:rPr>
          <w:sz w:val="20"/>
          <w:szCs w:val="20"/>
          <w:lang w:val="fo-FO"/>
        </w:rPr>
        <w:t xml:space="preserve"> samt </w:t>
      </w:r>
      <w:proofErr w:type="spellStart"/>
      <w:r w:rsidR="005A405E" w:rsidRPr="00047B2D">
        <w:rPr>
          <w:sz w:val="20"/>
          <w:szCs w:val="20"/>
          <w:lang w:val="fo-FO"/>
        </w:rPr>
        <w:t>værdier</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finansielle</w:t>
      </w:r>
      <w:proofErr w:type="spellEnd"/>
      <w:r w:rsidR="005A405E" w:rsidRPr="00047B2D">
        <w:rPr>
          <w:sz w:val="20"/>
          <w:szCs w:val="20"/>
          <w:lang w:val="fo-FO"/>
        </w:rPr>
        <w:t xml:space="preserve"> </w:t>
      </w:r>
      <w:proofErr w:type="spellStart"/>
      <w:r w:rsidR="005A405E" w:rsidRPr="00047B2D">
        <w:rPr>
          <w:sz w:val="20"/>
          <w:szCs w:val="20"/>
          <w:lang w:val="fo-FO"/>
        </w:rPr>
        <w:t>instrumenter</w:t>
      </w:r>
      <w:proofErr w:type="spellEnd"/>
      <w:r w:rsidR="005A405E" w:rsidRPr="00047B2D">
        <w:rPr>
          <w:sz w:val="20"/>
          <w:szCs w:val="20"/>
          <w:lang w:val="fo-FO"/>
        </w:rPr>
        <w:t xml:space="preserve"> og </w:t>
      </w:r>
      <w:proofErr w:type="spellStart"/>
      <w:r w:rsidR="005A405E" w:rsidRPr="00047B2D">
        <w:rPr>
          <w:sz w:val="20"/>
          <w:szCs w:val="20"/>
          <w:lang w:val="fo-FO"/>
        </w:rPr>
        <w:t>andre</w:t>
      </w:r>
      <w:proofErr w:type="spellEnd"/>
      <w:r w:rsidR="005A405E" w:rsidRPr="00047B2D">
        <w:rPr>
          <w:sz w:val="20"/>
          <w:szCs w:val="20"/>
          <w:lang w:val="fo-FO"/>
        </w:rPr>
        <w:t xml:space="preserve"> </w:t>
      </w:r>
      <w:proofErr w:type="spellStart"/>
      <w:r w:rsidR="005A405E" w:rsidRPr="00047B2D">
        <w:rPr>
          <w:sz w:val="20"/>
          <w:szCs w:val="20"/>
          <w:lang w:val="fo-FO"/>
        </w:rPr>
        <w:t>poster</w:t>
      </w:r>
      <w:proofErr w:type="spellEnd"/>
      <w:r w:rsidR="005A405E" w:rsidRPr="00047B2D">
        <w:rPr>
          <w:sz w:val="20"/>
          <w:szCs w:val="20"/>
          <w:lang w:val="fo-FO"/>
        </w:rPr>
        <w:t xml:space="preserve"> </w:t>
      </w:r>
      <w:proofErr w:type="spellStart"/>
      <w:r w:rsidR="005A405E" w:rsidRPr="00047B2D">
        <w:rPr>
          <w:sz w:val="20"/>
          <w:szCs w:val="20"/>
          <w:lang w:val="fo-FO"/>
        </w:rPr>
        <w:t>med</w:t>
      </w:r>
      <w:proofErr w:type="spellEnd"/>
      <w:r w:rsidR="005A405E" w:rsidRPr="00047B2D">
        <w:rPr>
          <w:sz w:val="20"/>
          <w:szCs w:val="20"/>
          <w:lang w:val="fo-FO"/>
        </w:rPr>
        <w:t xml:space="preserve"> </w:t>
      </w:r>
      <w:proofErr w:type="spellStart"/>
      <w:r w:rsidR="005A405E" w:rsidRPr="00047B2D">
        <w:rPr>
          <w:sz w:val="20"/>
          <w:szCs w:val="20"/>
          <w:lang w:val="fo-FO"/>
        </w:rPr>
        <w:t>markedsrisici</w:t>
      </w:r>
      <w:proofErr w:type="spellEnd"/>
      <w:r w:rsidR="005A405E" w:rsidRPr="00047B2D">
        <w:rPr>
          <w:sz w:val="20"/>
          <w:szCs w:val="20"/>
          <w:lang w:val="fo-FO"/>
        </w:rPr>
        <w:t xml:space="preserve"> </w:t>
      </w:r>
      <w:proofErr w:type="spellStart"/>
      <w:r w:rsidR="005A405E" w:rsidRPr="00047B2D">
        <w:rPr>
          <w:sz w:val="20"/>
          <w:szCs w:val="20"/>
          <w:lang w:val="fo-FO"/>
        </w:rPr>
        <w:t>fra</w:t>
      </w:r>
      <w:proofErr w:type="spellEnd"/>
      <w:r w:rsidR="005A405E" w:rsidRPr="00047B2D">
        <w:rPr>
          <w:sz w:val="20"/>
          <w:szCs w:val="20"/>
          <w:lang w:val="fo-FO"/>
        </w:rPr>
        <w:t xml:space="preserve"> </w:t>
      </w:r>
      <w:proofErr w:type="spellStart"/>
      <w:r w:rsidR="005A405E" w:rsidRPr="00047B2D">
        <w:rPr>
          <w:sz w:val="20"/>
          <w:szCs w:val="20"/>
          <w:lang w:val="fo-FO"/>
        </w:rPr>
        <w:t>eksterne</w:t>
      </w:r>
      <w:proofErr w:type="spellEnd"/>
      <w:r w:rsidR="005A405E" w:rsidRPr="00047B2D">
        <w:rPr>
          <w:sz w:val="20"/>
          <w:szCs w:val="20"/>
          <w:lang w:val="fo-FO"/>
        </w:rPr>
        <w:t xml:space="preserve"> </w:t>
      </w:r>
      <w:proofErr w:type="spellStart"/>
      <w:r w:rsidR="005A405E" w:rsidRPr="00047B2D">
        <w:rPr>
          <w:sz w:val="20"/>
          <w:szCs w:val="20"/>
          <w:lang w:val="fo-FO"/>
        </w:rPr>
        <w:t>parter</w:t>
      </w:r>
      <w:proofErr w:type="spellEnd"/>
      <w:r w:rsidR="005A405E" w:rsidRPr="00047B2D">
        <w:rPr>
          <w:sz w:val="20"/>
          <w:szCs w:val="20"/>
          <w:lang w:val="fo-FO"/>
        </w:rPr>
        <w:t xml:space="preserve">, skal </w:t>
      </w:r>
      <w:proofErr w:type="spellStart"/>
      <w:r w:rsidR="005A405E" w:rsidRPr="00047B2D">
        <w:rPr>
          <w:sz w:val="20"/>
          <w:szCs w:val="20"/>
          <w:lang w:val="fo-FO"/>
        </w:rPr>
        <w:t>direktionen</w:t>
      </w:r>
      <w:proofErr w:type="spellEnd"/>
      <w:r w:rsidR="005A405E" w:rsidRPr="00047B2D">
        <w:rPr>
          <w:sz w:val="20"/>
          <w:szCs w:val="20"/>
          <w:lang w:val="fo-FO"/>
        </w:rPr>
        <w:t xml:space="preserve"> </w:t>
      </w:r>
      <w:proofErr w:type="spellStart"/>
      <w:r w:rsidR="005A405E" w:rsidRPr="00047B2D">
        <w:rPr>
          <w:sz w:val="20"/>
          <w:szCs w:val="20"/>
          <w:lang w:val="fo-FO"/>
        </w:rPr>
        <w:t>sikre</w:t>
      </w:r>
      <w:proofErr w:type="spellEnd"/>
      <w:r w:rsidR="005A405E" w:rsidRPr="00047B2D">
        <w:rPr>
          <w:sz w:val="20"/>
          <w:szCs w:val="20"/>
          <w:lang w:val="fo-FO"/>
        </w:rPr>
        <w:t xml:space="preserve"> sig, at </w:t>
      </w:r>
      <w:proofErr w:type="spellStart"/>
      <w:r w:rsidR="005A405E" w:rsidRPr="00047B2D">
        <w:rPr>
          <w:sz w:val="20"/>
          <w:szCs w:val="20"/>
          <w:lang w:val="fo-FO"/>
        </w:rPr>
        <w:t>de</w:t>
      </w:r>
      <w:proofErr w:type="spellEnd"/>
      <w:r w:rsidR="005A405E" w:rsidRPr="00047B2D">
        <w:rPr>
          <w:sz w:val="20"/>
          <w:szCs w:val="20"/>
          <w:lang w:val="fo-FO"/>
        </w:rPr>
        <w:t xml:space="preserve"> </w:t>
      </w:r>
      <w:proofErr w:type="spellStart"/>
      <w:r w:rsidR="005A405E" w:rsidRPr="00047B2D">
        <w:rPr>
          <w:sz w:val="20"/>
          <w:szCs w:val="20"/>
          <w:lang w:val="fo-FO"/>
        </w:rPr>
        <w:t>pågældende</w:t>
      </w:r>
      <w:proofErr w:type="spellEnd"/>
      <w:r w:rsidR="005A405E" w:rsidRPr="00047B2D">
        <w:rPr>
          <w:sz w:val="20"/>
          <w:szCs w:val="20"/>
          <w:lang w:val="fo-FO"/>
        </w:rPr>
        <w:t xml:space="preserve"> </w:t>
      </w:r>
      <w:proofErr w:type="spellStart"/>
      <w:r w:rsidR="005A405E" w:rsidRPr="00047B2D">
        <w:rPr>
          <w:sz w:val="20"/>
          <w:szCs w:val="20"/>
          <w:lang w:val="fo-FO"/>
        </w:rPr>
        <w:t>udfører</w:t>
      </w:r>
      <w:proofErr w:type="spellEnd"/>
      <w:r w:rsidR="005A405E" w:rsidRPr="00047B2D">
        <w:rPr>
          <w:sz w:val="20"/>
          <w:szCs w:val="20"/>
          <w:lang w:val="fo-FO"/>
        </w:rPr>
        <w:t xml:space="preserve"> </w:t>
      </w:r>
      <w:proofErr w:type="spellStart"/>
      <w:r w:rsidR="005A405E" w:rsidRPr="00047B2D">
        <w:rPr>
          <w:sz w:val="20"/>
          <w:szCs w:val="20"/>
          <w:lang w:val="fo-FO"/>
        </w:rPr>
        <w:t>opgaven</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en</w:t>
      </w:r>
      <w:proofErr w:type="spellEnd"/>
      <w:r w:rsidR="005A405E" w:rsidRPr="00047B2D">
        <w:rPr>
          <w:sz w:val="20"/>
          <w:szCs w:val="20"/>
          <w:lang w:val="fo-FO"/>
        </w:rPr>
        <w:t xml:space="preserve"> </w:t>
      </w:r>
      <w:proofErr w:type="spellStart"/>
      <w:r w:rsidR="005A405E" w:rsidRPr="00047B2D">
        <w:rPr>
          <w:sz w:val="20"/>
          <w:szCs w:val="20"/>
          <w:lang w:val="fo-FO"/>
        </w:rPr>
        <w:t>betryggende</w:t>
      </w:r>
      <w:proofErr w:type="spellEnd"/>
      <w:r w:rsidR="005A405E" w:rsidRPr="00047B2D">
        <w:rPr>
          <w:sz w:val="20"/>
          <w:szCs w:val="20"/>
          <w:lang w:val="fo-FO"/>
        </w:rPr>
        <w:t xml:space="preserve"> </w:t>
      </w:r>
      <w:proofErr w:type="spellStart"/>
      <w:r w:rsidR="005A405E" w:rsidRPr="00047B2D">
        <w:rPr>
          <w:sz w:val="20"/>
          <w:szCs w:val="20"/>
          <w:lang w:val="fo-FO"/>
        </w:rPr>
        <w:t>måde</w:t>
      </w:r>
      <w:proofErr w:type="spellEnd"/>
      <w:r w:rsidR="005A405E" w:rsidRPr="00047B2D">
        <w:rPr>
          <w:sz w:val="20"/>
          <w:szCs w:val="20"/>
          <w:lang w:val="fo-FO"/>
        </w:rPr>
        <w:t xml:space="preserve">. </w:t>
      </w:r>
      <w:proofErr w:type="spellStart"/>
      <w:r w:rsidR="005A405E" w:rsidRPr="00047B2D">
        <w:rPr>
          <w:sz w:val="20"/>
          <w:szCs w:val="20"/>
          <w:lang w:val="fo-FO"/>
        </w:rPr>
        <w:t>Direktionen</w:t>
      </w:r>
      <w:proofErr w:type="spellEnd"/>
      <w:r w:rsidR="005A405E" w:rsidRPr="00047B2D">
        <w:rPr>
          <w:sz w:val="20"/>
          <w:szCs w:val="20"/>
          <w:lang w:val="fo-FO"/>
        </w:rPr>
        <w:t xml:space="preserve"> skal </w:t>
      </w:r>
      <w:proofErr w:type="spellStart"/>
      <w:r w:rsidR="005A405E" w:rsidRPr="00047B2D">
        <w:rPr>
          <w:sz w:val="20"/>
          <w:szCs w:val="20"/>
          <w:lang w:val="fo-FO"/>
        </w:rPr>
        <w:t>desuden</w:t>
      </w:r>
      <w:proofErr w:type="spellEnd"/>
      <w:r w:rsidR="005A405E" w:rsidRPr="00047B2D">
        <w:rPr>
          <w:sz w:val="20"/>
          <w:szCs w:val="20"/>
          <w:lang w:val="fo-FO"/>
        </w:rPr>
        <w:t xml:space="preserve"> </w:t>
      </w:r>
      <w:proofErr w:type="spellStart"/>
      <w:r w:rsidR="005A405E" w:rsidRPr="00047B2D">
        <w:rPr>
          <w:sz w:val="20"/>
          <w:szCs w:val="20"/>
          <w:lang w:val="fo-FO"/>
        </w:rPr>
        <w:t>sikre</w:t>
      </w:r>
      <w:proofErr w:type="spellEnd"/>
      <w:r w:rsidR="005A405E" w:rsidRPr="00047B2D">
        <w:rPr>
          <w:sz w:val="20"/>
          <w:szCs w:val="20"/>
          <w:lang w:val="fo-FO"/>
        </w:rPr>
        <w:t xml:space="preserve"> sig, at </w:t>
      </w:r>
      <w:proofErr w:type="spellStart"/>
      <w:r w:rsidR="005A405E" w:rsidRPr="00047B2D">
        <w:rPr>
          <w:sz w:val="20"/>
          <w:szCs w:val="20"/>
          <w:lang w:val="fo-FO"/>
        </w:rPr>
        <w:t>virksomheden</w:t>
      </w:r>
      <w:proofErr w:type="spellEnd"/>
      <w:r w:rsidR="005A405E" w:rsidRPr="00047B2D">
        <w:rPr>
          <w:sz w:val="20"/>
          <w:szCs w:val="20"/>
          <w:lang w:val="fo-FO"/>
        </w:rPr>
        <w:t xml:space="preserve"> </w:t>
      </w:r>
      <w:proofErr w:type="spellStart"/>
      <w:r w:rsidR="005A405E" w:rsidRPr="00047B2D">
        <w:rPr>
          <w:sz w:val="20"/>
          <w:szCs w:val="20"/>
          <w:lang w:val="fo-FO"/>
        </w:rPr>
        <w:t>løbende</w:t>
      </w:r>
      <w:proofErr w:type="spellEnd"/>
      <w:r w:rsidR="005A405E" w:rsidRPr="00047B2D">
        <w:rPr>
          <w:sz w:val="20"/>
          <w:szCs w:val="20"/>
          <w:lang w:val="fo-FO"/>
        </w:rPr>
        <w:t xml:space="preserve"> </w:t>
      </w:r>
      <w:proofErr w:type="spellStart"/>
      <w:r w:rsidR="005A405E" w:rsidRPr="00047B2D">
        <w:rPr>
          <w:sz w:val="20"/>
          <w:szCs w:val="20"/>
          <w:lang w:val="fo-FO"/>
        </w:rPr>
        <w:t>evaluerer</w:t>
      </w:r>
      <w:proofErr w:type="spellEnd"/>
      <w:r w:rsidR="005A405E"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de</w:t>
      </w:r>
      <w:proofErr w:type="spellEnd"/>
      <w:r w:rsidR="005A405E" w:rsidRPr="00047B2D">
        <w:rPr>
          <w:sz w:val="20"/>
          <w:szCs w:val="20"/>
          <w:lang w:val="fo-FO"/>
        </w:rPr>
        <w:t xml:space="preserve"> </w:t>
      </w:r>
      <w:proofErr w:type="spellStart"/>
      <w:r w:rsidR="005A405E" w:rsidRPr="00047B2D">
        <w:rPr>
          <w:sz w:val="20"/>
          <w:szCs w:val="20"/>
          <w:lang w:val="fo-FO"/>
        </w:rPr>
        <w:t>anvendte</w:t>
      </w:r>
      <w:proofErr w:type="spellEnd"/>
      <w:r w:rsidR="005A405E" w:rsidRPr="00047B2D">
        <w:rPr>
          <w:sz w:val="20"/>
          <w:szCs w:val="20"/>
          <w:lang w:val="fo-FO"/>
        </w:rPr>
        <w:t xml:space="preserve"> </w:t>
      </w:r>
      <w:proofErr w:type="spellStart"/>
      <w:r w:rsidR="005A405E" w:rsidRPr="00047B2D">
        <w:rPr>
          <w:sz w:val="20"/>
          <w:szCs w:val="20"/>
          <w:lang w:val="fo-FO"/>
        </w:rPr>
        <w:t>kurser</w:t>
      </w:r>
      <w:proofErr w:type="spellEnd"/>
      <w:r w:rsidR="005A405E" w:rsidRPr="00047B2D">
        <w:rPr>
          <w:sz w:val="20"/>
          <w:szCs w:val="20"/>
          <w:lang w:val="fo-FO"/>
        </w:rPr>
        <w:t xml:space="preserve">, </w:t>
      </w:r>
      <w:proofErr w:type="spellStart"/>
      <w:r w:rsidR="005A405E" w:rsidRPr="00047B2D">
        <w:rPr>
          <w:sz w:val="20"/>
          <w:szCs w:val="20"/>
          <w:lang w:val="fo-FO"/>
        </w:rPr>
        <w:t>parametre</w:t>
      </w:r>
      <w:proofErr w:type="spellEnd"/>
      <w:r w:rsidR="005A405E" w:rsidRPr="00047B2D">
        <w:rPr>
          <w:sz w:val="20"/>
          <w:szCs w:val="20"/>
          <w:lang w:val="fo-FO"/>
        </w:rPr>
        <w:t xml:space="preserve"> </w:t>
      </w:r>
      <w:proofErr w:type="spellStart"/>
      <w:r w:rsidR="005A405E" w:rsidRPr="00047B2D">
        <w:rPr>
          <w:sz w:val="20"/>
          <w:szCs w:val="20"/>
          <w:lang w:val="fo-FO"/>
        </w:rPr>
        <w:t>m.v</w:t>
      </w:r>
      <w:proofErr w:type="spellEnd"/>
      <w:r w:rsidR="005A405E" w:rsidRPr="00047B2D">
        <w:rPr>
          <w:sz w:val="20"/>
          <w:szCs w:val="20"/>
          <w:lang w:val="fo-FO"/>
        </w:rPr>
        <w:t>.</w:t>
      </w:r>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er </w:t>
      </w:r>
      <w:proofErr w:type="spellStart"/>
      <w:r w:rsidRPr="00047B2D">
        <w:rPr>
          <w:sz w:val="20"/>
          <w:szCs w:val="20"/>
          <w:lang w:val="fo-FO"/>
        </w:rPr>
        <w:t>modtaget</w:t>
      </w:r>
      <w:proofErr w:type="spellEnd"/>
      <w:r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eksterne</w:t>
      </w:r>
      <w:proofErr w:type="spellEnd"/>
      <w:r w:rsidRPr="00047B2D">
        <w:rPr>
          <w:sz w:val="20"/>
          <w:szCs w:val="20"/>
          <w:lang w:val="fo-FO"/>
        </w:rPr>
        <w:t xml:space="preserve"> </w:t>
      </w:r>
      <w:proofErr w:type="spellStart"/>
      <w:r w:rsidRPr="00047B2D">
        <w:rPr>
          <w:sz w:val="20"/>
          <w:szCs w:val="20"/>
          <w:lang w:val="fo-FO"/>
        </w:rPr>
        <w:t>parter</w:t>
      </w:r>
      <w:proofErr w:type="spellEnd"/>
      <w:r w:rsidRPr="00047B2D">
        <w:rPr>
          <w:sz w:val="20"/>
          <w:szCs w:val="20"/>
          <w:lang w:val="fo-FO"/>
        </w:rPr>
        <w:t>,</w:t>
      </w:r>
      <w:r w:rsidR="005A405E" w:rsidRPr="00047B2D">
        <w:rPr>
          <w:sz w:val="20"/>
          <w:szCs w:val="20"/>
          <w:lang w:val="fo-FO"/>
        </w:rPr>
        <w:t xml:space="preserve"> er </w:t>
      </w:r>
      <w:proofErr w:type="spellStart"/>
      <w:r w:rsidR="005A405E" w:rsidRPr="00047B2D">
        <w:rPr>
          <w:sz w:val="20"/>
          <w:szCs w:val="20"/>
          <w:lang w:val="fo-FO"/>
        </w:rPr>
        <w:t>korrekte</w:t>
      </w:r>
      <w:proofErr w:type="spellEnd"/>
      <w:r w:rsidR="005A405E" w:rsidRPr="00047B2D">
        <w:rPr>
          <w:sz w:val="20"/>
          <w:szCs w:val="20"/>
          <w:lang w:val="fo-FO"/>
        </w:rPr>
        <w:t xml:space="preserve"> og </w:t>
      </w:r>
      <w:proofErr w:type="spellStart"/>
      <w:r w:rsidR="005A405E" w:rsidRPr="00047B2D">
        <w:rPr>
          <w:sz w:val="20"/>
          <w:szCs w:val="20"/>
          <w:lang w:val="fo-FO"/>
        </w:rPr>
        <w:t>dermed</w:t>
      </w:r>
      <w:proofErr w:type="spellEnd"/>
      <w:r w:rsidR="005A405E" w:rsidRPr="00047B2D">
        <w:rPr>
          <w:sz w:val="20"/>
          <w:szCs w:val="20"/>
          <w:lang w:val="fo-FO"/>
        </w:rPr>
        <w:t xml:space="preserve"> </w:t>
      </w:r>
      <w:proofErr w:type="spellStart"/>
      <w:r w:rsidR="005A405E" w:rsidRPr="00047B2D">
        <w:rPr>
          <w:sz w:val="20"/>
          <w:szCs w:val="20"/>
          <w:lang w:val="fo-FO"/>
        </w:rPr>
        <w:t>sikrer</w:t>
      </w:r>
      <w:proofErr w:type="spellEnd"/>
      <w:r w:rsidR="005A405E" w:rsidRPr="00047B2D">
        <w:rPr>
          <w:sz w:val="20"/>
          <w:szCs w:val="20"/>
          <w:lang w:val="fo-FO"/>
        </w:rPr>
        <w:t xml:space="preserve"> </w:t>
      </w:r>
      <w:proofErr w:type="spellStart"/>
      <w:r w:rsidR="005A405E" w:rsidRPr="00047B2D">
        <w:rPr>
          <w:sz w:val="20"/>
          <w:szCs w:val="20"/>
          <w:lang w:val="fo-FO"/>
        </w:rPr>
        <w:t>et</w:t>
      </w:r>
      <w:proofErr w:type="spellEnd"/>
      <w:r w:rsidR="005A405E" w:rsidRPr="00047B2D">
        <w:rPr>
          <w:sz w:val="20"/>
          <w:szCs w:val="20"/>
          <w:lang w:val="fo-FO"/>
        </w:rPr>
        <w:t xml:space="preserve"> </w:t>
      </w:r>
      <w:proofErr w:type="spellStart"/>
      <w:r w:rsidR="005A405E" w:rsidRPr="00047B2D">
        <w:rPr>
          <w:sz w:val="20"/>
          <w:szCs w:val="20"/>
          <w:lang w:val="fo-FO"/>
        </w:rPr>
        <w:t>retvisende</w:t>
      </w:r>
      <w:proofErr w:type="spellEnd"/>
      <w:r w:rsidR="005A405E" w:rsidRPr="00047B2D">
        <w:rPr>
          <w:sz w:val="20"/>
          <w:szCs w:val="20"/>
          <w:lang w:val="fo-FO"/>
        </w:rPr>
        <w:t xml:space="preserve"> </w:t>
      </w:r>
      <w:proofErr w:type="spellStart"/>
      <w:r w:rsidR="005A405E" w:rsidRPr="00047B2D">
        <w:rPr>
          <w:sz w:val="20"/>
          <w:szCs w:val="20"/>
          <w:lang w:val="fo-FO"/>
        </w:rPr>
        <w:t>billede</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virksomhedens</w:t>
      </w:r>
      <w:proofErr w:type="spellEnd"/>
      <w:r w:rsidR="005A405E" w:rsidRPr="00047B2D">
        <w:rPr>
          <w:sz w:val="20"/>
          <w:szCs w:val="20"/>
          <w:lang w:val="fo-FO"/>
        </w:rPr>
        <w:t xml:space="preserve"> </w:t>
      </w:r>
      <w:proofErr w:type="spellStart"/>
      <w:r w:rsidR="005A405E" w:rsidRPr="00047B2D">
        <w:rPr>
          <w:sz w:val="20"/>
          <w:szCs w:val="20"/>
          <w:lang w:val="fo-FO"/>
        </w:rPr>
        <w:t>risici</w:t>
      </w:r>
      <w:proofErr w:type="spellEnd"/>
      <w:r w:rsidR="005A405E" w:rsidRPr="00047B2D">
        <w:rPr>
          <w:sz w:val="20"/>
          <w:szCs w:val="20"/>
          <w:lang w:val="fo-FO"/>
        </w:rPr>
        <w:t xml:space="preserve"> samt </w:t>
      </w:r>
      <w:proofErr w:type="spellStart"/>
      <w:r w:rsidR="005A405E" w:rsidRPr="00047B2D">
        <w:rPr>
          <w:sz w:val="20"/>
          <w:szCs w:val="20"/>
          <w:lang w:val="fo-FO"/>
        </w:rPr>
        <w:t>korrekt</w:t>
      </w:r>
      <w:proofErr w:type="spellEnd"/>
      <w:r w:rsidR="005A405E" w:rsidRPr="00047B2D">
        <w:rPr>
          <w:sz w:val="20"/>
          <w:szCs w:val="20"/>
          <w:lang w:val="fo-FO"/>
        </w:rPr>
        <w:t xml:space="preserve"> </w:t>
      </w:r>
      <w:proofErr w:type="spellStart"/>
      <w:r w:rsidR="005A405E" w:rsidRPr="00047B2D">
        <w:rPr>
          <w:sz w:val="20"/>
          <w:szCs w:val="20"/>
          <w:lang w:val="fo-FO"/>
        </w:rPr>
        <w:t>opgjorte</w:t>
      </w:r>
      <w:proofErr w:type="spellEnd"/>
      <w:r w:rsidR="005A405E" w:rsidRPr="00047B2D">
        <w:rPr>
          <w:sz w:val="20"/>
          <w:szCs w:val="20"/>
          <w:lang w:val="fo-FO"/>
        </w:rPr>
        <w:t xml:space="preserve"> </w:t>
      </w:r>
      <w:proofErr w:type="spellStart"/>
      <w:r w:rsidR="005A405E" w:rsidRPr="00047B2D">
        <w:rPr>
          <w:sz w:val="20"/>
          <w:szCs w:val="20"/>
          <w:lang w:val="fo-FO"/>
        </w:rPr>
        <w:t>regnskabsposter</w:t>
      </w:r>
      <w:proofErr w:type="spellEnd"/>
      <w:r w:rsidR="005A405E" w:rsidRPr="00047B2D">
        <w:rPr>
          <w:sz w:val="20"/>
          <w:szCs w:val="20"/>
          <w:lang w:val="fo-FO"/>
        </w:rPr>
        <w:t>.</w:t>
      </w:r>
    </w:p>
    <w:p w14:paraId="2BA22FD6" w14:textId="77777777" w:rsidR="00464C2E" w:rsidRPr="00047B2D" w:rsidRDefault="005A405E">
      <w:pPr>
        <w:pStyle w:val="Nummer"/>
        <w:divId w:val="1840848633"/>
        <w:rPr>
          <w:sz w:val="20"/>
          <w:szCs w:val="20"/>
        </w:rPr>
      </w:pPr>
      <w:r w:rsidRPr="00047B2D">
        <w:rPr>
          <w:i/>
          <w:iCs/>
          <w:sz w:val="20"/>
          <w:szCs w:val="20"/>
          <w:lang w:val="fo-FO"/>
        </w:rPr>
        <w:t> </w:t>
      </w:r>
    </w:p>
    <w:p w14:paraId="0811E5A2" w14:textId="1ABC8285" w:rsidR="00464C2E" w:rsidRPr="00047B2D" w:rsidRDefault="005A405E">
      <w:pPr>
        <w:pStyle w:val="Nummer"/>
        <w:jc w:val="center"/>
        <w:divId w:val="1840848633"/>
        <w:rPr>
          <w:b/>
          <w:iCs/>
          <w:sz w:val="20"/>
          <w:szCs w:val="20"/>
          <w:lang w:val="fo-FO"/>
        </w:rPr>
      </w:pPr>
      <w:proofErr w:type="spellStart"/>
      <w:r w:rsidRPr="00047B2D">
        <w:rPr>
          <w:b/>
          <w:iCs/>
          <w:sz w:val="20"/>
          <w:szCs w:val="20"/>
          <w:lang w:val="fo-FO"/>
        </w:rPr>
        <w:t>Konstatering</w:t>
      </w:r>
      <w:proofErr w:type="spellEnd"/>
      <w:r w:rsidRPr="00047B2D">
        <w:rPr>
          <w:b/>
          <w:iCs/>
          <w:sz w:val="20"/>
          <w:szCs w:val="20"/>
          <w:lang w:val="fo-FO"/>
        </w:rPr>
        <w:t xml:space="preserve"> </w:t>
      </w:r>
      <w:proofErr w:type="spellStart"/>
      <w:r w:rsidRPr="00047B2D">
        <w:rPr>
          <w:b/>
          <w:iCs/>
          <w:sz w:val="20"/>
          <w:szCs w:val="20"/>
          <w:lang w:val="fo-FO"/>
        </w:rPr>
        <w:t>af</w:t>
      </w:r>
      <w:proofErr w:type="spellEnd"/>
      <w:r w:rsidRPr="00047B2D">
        <w:rPr>
          <w:b/>
          <w:iCs/>
          <w:sz w:val="20"/>
          <w:szCs w:val="20"/>
          <w:lang w:val="fo-FO"/>
        </w:rPr>
        <w:t xml:space="preserve"> </w:t>
      </w:r>
      <w:proofErr w:type="spellStart"/>
      <w:r w:rsidRPr="00047B2D">
        <w:rPr>
          <w:b/>
          <w:iCs/>
          <w:sz w:val="20"/>
          <w:szCs w:val="20"/>
          <w:lang w:val="fo-FO"/>
        </w:rPr>
        <w:t>om</w:t>
      </w:r>
      <w:proofErr w:type="spellEnd"/>
      <w:r w:rsidRPr="00047B2D">
        <w:rPr>
          <w:b/>
          <w:iCs/>
          <w:sz w:val="20"/>
          <w:szCs w:val="20"/>
          <w:lang w:val="fo-FO"/>
        </w:rPr>
        <w:t xml:space="preserve"> </w:t>
      </w:r>
      <w:proofErr w:type="spellStart"/>
      <w:r w:rsidRPr="00047B2D">
        <w:rPr>
          <w:b/>
          <w:iCs/>
          <w:sz w:val="20"/>
          <w:szCs w:val="20"/>
          <w:lang w:val="fo-FO"/>
        </w:rPr>
        <w:t>risici</w:t>
      </w:r>
      <w:proofErr w:type="spellEnd"/>
      <w:r w:rsidRPr="00047B2D">
        <w:rPr>
          <w:b/>
          <w:iCs/>
          <w:sz w:val="20"/>
          <w:szCs w:val="20"/>
          <w:lang w:val="fo-FO"/>
        </w:rPr>
        <w:t xml:space="preserve"> </w:t>
      </w:r>
      <w:proofErr w:type="spellStart"/>
      <w:r w:rsidRPr="00047B2D">
        <w:rPr>
          <w:b/>
          <w:iCs/>
          <w:sz w:val="20"/>
          <w:szCs w:val="20"/>
          <w:lang w:val="fo-FO"/>
        </w:rPr>
        <w:t>ligger</w:t>
      </w:r>
      <w:proofErr w:type="spellEnd"/>
      <w:r w:rsidRPr="00047B2D">
        <w:rPr>
          <w:b/>
          <w:iCs/>
          <w:sz w:val="20"/>
          <w:szCs w:val="20"/>
          <w:lang w:val="fo-FO"/>
        </w:rPr>
        <w:t xml:space="preserve"> </w:t>
      </w:r>
      <w:proofErr w:type="spellStart"/>
      <w:r w:rsidRPr="00047B2D">
        <w:rPr>
          <w:b/>
          <w:iCs/>
          <w:sz w:val="20"/>
          <w:szCs w:val="20"/>
          <w:lang w:val="fo-FO"/>
        </w:rPr>
        <w:t>indenfor</w:t>
      </w:r>
      <w:proofErr w:type="spellEnd"/>
      <w:r w:rsidRPr="00047B2D">
        <w:rPr>
          <w:b/>
          <w:iCs/>
          <w:sz w:val="20"/>
          <w:szCs w:val="20"/>
          <w:lang w:val="fo-FO"/>
        </w:rPr>
        <w:t xml:space="preserve"> </w:t>
      </w:r>
      <w:proofErr w:type="spellStart"/>
      <w:r w:rsidRPr="00047B2D">
        <w:rPr>
          <w:b/>
          <w:iCs/>
          <w:sz w:val="20"/>
          <w:szCs w:val="20"/>
          <w:lang w:val="fo-FO"/>
        </w:rPr>
        <w:t>beføjelser</w:t>
      </w:r>
      <w:proofErr w:type="spellEnd"/>
    </w:p>
    <w:p w14:paraId="546E2791" w14:textId="77777777" w:rsidR="008B2F24" w:rsidRPr="00047B2D" w:rsidRDefault="008B2F24">
      <w:pPr>
        <w:pStyle w:val="Nummer"/>
        <w:jc w:val="center"/>
        <w:divId w:val="1840848633"/>
        <w:rPr>
          <w:b/>
          <w:sz w:val="20"/>
          <w:szCs w:val="20"/>
        </w:rPr>
      </w:pPr>
    </w:p>
    <w:p w14:paraId="3B73D12B" w14:textId="75F62BC5" w:rsidR="008B2F24" w:rsidRPr="00047B2D" w:rsidRDefault="005A405E" w:rsidP="00651BA6">
      <w:pPr>
        <w:pStyle w:val="Nummer"/>
        <w:numPr>
          <w:ilvl w:val="0"/>
          <w:numId w:val="114"/>
        </w:numPr>
        <w:jc w:val="both"/>
        <w:divId w:val="1840848633"/>
        <w:rPr>
          <w:sz w:val="20"/>
          <w:szCs w:val="20"/>
        </w:rPr>
      </w:pPr>
      <w:proofErr w:type="spellStart"/>
      <w:r w:rsidRPr="00047B2D">
        <w:rPr>
          <w:sz w:val="20"/>
          <w:szCs w:val="20"/>
          <w:lang w:val="fo-FO"/>
        </w:rPr>
        <w:t>Det</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muligt</w:t>
      </w:r>
      <w:proofErr w:type="spellEnd"/>
      <w:r w:rsidRPr="00047B2D">
        <w:rPr>
          <w:sz w:val="20"/>
          <w:szCs w:val="20"/>
          <w:lang w:val="fo-FO"/>
        </w:rPr>
        <w:t xml:space="preserve"> for </w:t>
      </w:r>
      <w:proofErr w:type="spellStart"/>
      <w:r w:rsidRPr="00047B2D">
        <w:rPr>
          <w:sz w:val="20"/>
          <w:szCs w:val="20"/>
          <w:lang w:val="fo-FO"/>
        </w:rPr>
        <w:t>disponerende</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 xml:space="preserve"> at </w:t>
      </w:r>
      <w:proofErr w:type="spellStart"/>
      <w:r w:rsidRPr="00047B2D">
        <w:rPr>
          <w:sz w:val="20"/>
          <w:szCs w:val="20"/>
          <w:lang w:val="fo-FO"/>
        </w:rPr>
        <w:t>konstatere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handler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har til </w:t>
      </w:r>
      <w:proofErr w:type="spellStart"/>
      <w:r w:rsidRPr="00047B2D">
        <w:rPr>
          <w:sz w:val="20"/>
          <w:szCs w:val="20"/>
          <w:lang w:val="fo-FO"/>
        </w:rPr>
        <w:t>hensigt</w:t>
      </w:r>
      <w:proofErr w:type="spellEnd"/>
      <w:r w:rsidRPr="00047B2D">
        <w:rPr>
          <w:sz w:val="20"/>
          <w:szCs w:val="20"/>
          <w:lang w:val="fo-FO"/>
        </w:rPr>
        <w:t xml:space="preserve"> at </w:t>
      </w:r>
      <w:proofErr w:type="spellStart"/>
      <w:r w:rsidRPr="00047B2D">
        <w:rPr>
          <w:sz w:val="20"/>
          <w:szCs w:val="20"/>
          <w:lang w:val="fo-FO"/>
        </w:rPr>
        <w:t>indgå</w:t>
      </w:r>
      <w:proofErr w:type="spellEnd"/>
      <w:r w:rsidRPr="00047B2D">
        <w:rPr>
          <w:sz w:val="20"/>
          <w:szCs w:val="20"/>
          <w:lang w:val="fo-FO"/>
        </w:rPr>
        <w:t xml:space="preserve">, </w:t>
      </w:r>
      <w:proofErr w:type="spellStart"/>
      <w:r w:rsidRPr="00047B2D">
        <w:rPr>
          <w:sz w:val="20"/>
          <w:szCs w:val="20"/>
          <w:lang w:val="fo-FO"/>
        </w:rPr>
        <w:t>ligger</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deres</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Tilsvarende</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kollektive</w:t>
      </w:r>
      <w:proofErr w:type="spellEnd"/>
      <w:r w:rsidRPr="00047B2D">
        <w:rPr>
          <w:sz w:val="20"/>
          <w:szCs w:val="20"/>
          <w:lang w:val="fo-FO"/>
        </w:rPr>
        <w:t xml:space="preserve"> </w:t>
      </w:r>
      <w:proofErr w:type="spellStart"/>
      <w:r w:rsidRPr="00047B2D">
        <w:rPr>
          <w:sz w:val="20"/>
          <w:szCs w:val="20"/>
          <w:lang w:val="fo-FO"/>
        </w:rPr>
        <w:t>beføjelser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flere</w:t>
      </w:r>
      <w:proofErr w:type="spellEnd"/>
      <w:r w:rsidRPr="00047B2D">
        <w:rPr>
          <w:sz w:val="20"/>
          <w:szCs w:val="20"/>
          <w:lang w:val="fo-FO"/>
        </w:rPr>
        <w:t xml:space="preserve"> </w:t>
      </w:r>
      <w:proofErr w:type="spellStart"/>
      <w:r w:rsidRPr="00047B2D">
        <w:rPr>
          <w:sz w:val="20"/>
          <w:szCs w:val="20"/>
          <w:lang w:val="fo-FO"/>
        </w:rPr>
        <w:t>medarbejdere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disponere</w:t>
      </w:r>
      <w:proofErr w:type="spellEnd"/>
      <w:r w:rsidRPr="00047B2D">
        <w:rPr>
          <w:sz w:val="20"/>
          <w:szCs w:val="20"/>
          <w:lang w:val="fo-FO"/>
        </w:rPr>
        <w:t xml:space="preserve"> </w:t>
      </w:r>
      <w:proofErr w:type="spellStart"/>
      <w:r w:rsidRPr="00047B2D">
        <w:rPr>
          <w:sz w:val="20"/>
          <w:szCs w:val="20"/>
          <w:lang w:val="fo-FO"/>
        </w:rPr>
        <w:t>indenfor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fælles</w:t>
      </w:r>
      <w:proofErr w:type="spellEnd"/>
      <w:r w:rsidRPr="00047B2D">
        <w:rPr>
          <w:sz w:val="20"/>
          <w:szCs w:val="20"/>
          <w:lang w:val="fo-FO"/>
        </w:rPr>
        <w:t xml:space="preserve"> </w:t>
      </w:r>
      <w:proofErr w:type="spellStart"/>
      <w:r w:rsidRPr="00047B2D">
        <w:rPr>
          <w:sz w:val="20"/>
          <w:szCs w:val="20"/>
          <w:lang w:val="fo-FO"/>
        </w:rPr>
        <w:t>beføjelse</w:t>
      </w:r>
      <w:proofErr w:type="spellEnd"/>
      <w:r w:rsidRPr="00047B2D">
        <w:rPr>
          <w:sz w:val="20"/>
          <w:szCs w:val="20"/>
          <w:lang w:val="fo-FO"/>
        </w:rPr>
        <w:t>.</w:t>
      </w:r>
    </w:p>
    <w:p w14:paraId="5D7CB345" w14:textId="3739AFBB" w:rsidR="00464C2E" w:rsidRPr="00047B2D" w:rsidRDefault="00CA2E93" w:rsidP="00651BA6">
      <w:pPr>
        <w:pStyle w:val="Nummer"/>
        <w:numPr>
          <w:ilvl w:val="0"/>
          <w:numId w:val="114"/>
        </w:numPr>
        <w:jc w:val="both"/>
        <w:divId w:val="1840848633"/>
        <w:rPr>
          <w:sz w:val="20"/>
          <w:szCs w:val="20"/>
        </w:rPr>
      </w:pPr>
      <w:r w:rsidRPr="00047B2D">
        <w:rPr>
          <w:sz w:val="20"/>
          <w:szCs w:val="20"/>
          <w:lang w:val="fo-FO"/>
        </w:rPr>
        <w:t>Nr</w:t>
      </w:r>
      <w:r w:rsidR="005A405E" w:rsidRPr="00047B2D">
        <w:rPr>
          <w:sz w:val="20"/>
          <w:szCs w:val="20"/>
          <w:lang w:val="fo-FO"/>
        </w:rPr>
        <w:t xml:space="preserve">. </w:t>
      </w:r>
      <w:r w:rsidRPr="00047B2D">
        <w:rPr>
          <w:sz w:val="20"/>
          <w:szCs w:val="20"/>
          <w:lang w:val="fo-FO"/>
        </w:rPr>
        <w:t>15</w:t>
      </w:r>
      <w:r w:rsidR="005A405E" w:rsidRPr="00047B2D">
        <w:rPr>
          <w:sz w:val="20"/>
          <w:szCs w:val="20"/>
          <w:lang w:val="fo-FO"/>
        </w:rPr>
        <w:t xml:space="preserve"> </w:t>
      </w:r>
      <w:proofErr w:type="spellStart"/>
      <w:r w:rsidR="005A405E" w:rsidRPr="00047B2D">
        <w:rPr>
          <w:sz w:val="20"/>
          <w:szCs w:val="20"/>
          <w:lang w:val="fo-FO"/>
        </w:rPr>
        <w:t>gælder</w:t>
      </w:r>
      <w:proofErr w:type="spellEnd"/>
      <w:r w:rsidR="005A405E" w:rsidRPr="00047B2D">
        <w:rPr>
          <w:sz w:val="20"/>
          <w:szCs w:val="20"/>
          <w:lang w:val="fo-FO"/>
        </w:rPr>
        <w:t xml:space="preserve"> </w:t>
      </w:r>
      <w:proofErr w:type="spellStart"/>
      <w:r w:rsidR="005A405E" w:rsidRPr="00047B2D">
        <w:rPr>
          <w:sz w:val="20"/>
          <w:szCs w:val="20"/>
          <w:lang w:val="fo-FO"/>
        </w:rPr>
        <w:t>også</w:t>
      </w:r>
      <w:proofErr w:type="spellEnd"/>
      <w:r w:rsidR="005A405E" w:rsidRPr="00047B2D">
        <w:rPr>
          <w:sz w:val="20"/>
          <w:szCs w:val="20"/>
          <w:lang w:val="fo-FO"/>
        </w:rPr>
        <w:t xml:space="preserve">, </w:t>
      </w:r>
      <w:proofErr w:type="spellStart"/>
      <w:r w:rsidR="005A405E" w:rsidRPr="00047B2D">
        <w:rPr>
          <w:sz w:val="20"/>
          <w:szCs w:val="20"/>
          <w:lang w:val="fo-FO"/>
        </w:rPr>
        <w:t>hvor</w:t>
      </w:r>
      <w:proofErr w:type="spellEnd"/>
      <w:r w:rsidR="005A405E" w:rsidRPr="00047B2D">
        <w:rPr>
          <w:sz w:val="20"/>
          <w:szCs w:val="20"/>
          <w:lang w:val="fo-FO"/>
        </w:rPr>
        <w:t xml:space="preserve"> </w:t>
      </w:r>
      <w:proofErr w:type="spellStart"/>
      <w:r w:rsidR="005A405E" w:rsidRPr="00047B2D">
        <w:rPr>
          <w:sz w:val="20"/>
          <w:szCs w:val="20"/>
          <w:lang w:val="fo-FO"/>
        </w:rPr>
        <w:t>medarbejdere</w:t>
      </w:r>
      <w:proofErr w:type="spellEnd"/>
      <w:r w:rsidR="005A405E" w:rsidRPr="00047B2D">
        <w:rPr>
          <w:sz w:val="20"/>
          <w:szCs w:val="20"/>
          <w:lang w:val="fo-FO"/>
        </w:rPr>
        <w:t xml:space="preserve"> </w:t>
      </w:r>
      <w:proofErr w:type="spellStart"/>
      <w:r w:rsidR="005A405E" w:rsidRPr="00047B2D">
        <w:rPr>
          <w:sz w:val="20"/>
          <w:szCs w:val="20"/>
          <w:lang w:val="fo-FO"/>
        </w:rPr>
        <w:t>disponerer</w:t>
      </w:r>
      <w:proofErr w:type="spellEnd"/>
      <w:r w:rsidR="005A405E" w:rsidRPr="00047B2D">
        <w:rPr>
          <w:sz w:val="20"/>
          <w:szCs w:val="20"/>
          <w:lang w:val="fo-FO"/>
        </w:rPr>
        <w:t xml:space="preserve"> i </w:t>
      </w:r>
      <w:proofErr w:type="spellStart"/>
      <w:r w:rsidR="005A405E" w:rsidRPr="00047B2D">
        <w:rPr>
          <w:sz w:val="20"/>
          <w:szCs w:val="20"/>
          <w:lang w:val="fo-FO"/>
        </w:rPr>
        <w:t>henhold</w:t>
      </w:r>
      <w:proofErr w:type="spellEnd"/>
      <w:r w:rsidR="005A405E" w:rsidRPr="00047B2D">
        <w:rPr>
          <w:sz w:val="20"/>
          <w:szCs w:val="20"/>
          <w:lang w:val="fo-FO"/>
        </w:rPr>
        <w:t xml:space="preserve"> til </w:t>
      </w:r>
      <w:proofErr w:type="spellStart"/>
      <w:r w:rsidR="005A405E" w:rsidRPr="00047B2D">
        <w:rPr>
          <w:sz w:val="20"/>
          <w:szCs w:val="20"/>
          <w:lang w:val="fo-FO"/>
        </w:rPr>
        <w:t>beføjelser</w:t>
      </w:r>
      <w:proofErr w:type="spellEnd"/>
      <w:r w:rsidR="005A405E" w:rsidRPr="00047B2D">
        <w:rPr>
          <w:sz w:val="20"/>
          <w:szCs w:val="20"/>
          <w:lang w:val="fo-FO"/>
        </w:rPr>
        <w:t xml:space="preserve"> </w:t>
      </w:r>
      <w:proofErr w:type="spellStart"/>
      <w:r w:rsidR="005A405E" w:rsidRPr="00047B2D">
        <w:rPr>
          <w:sz w:val="20"/>
          <w:szCs w:val="20"/>
          <w:lang w:val="fo-FO"/>
        </w:rPr>
        <w:t>modtaget</w:t>
      </w:r>
      <w:proofErr w:type="spellEnd"/>
      <w:r w:rsidR="005A405E" w:rsidRPr="00047B2D">
        <w:rPr>
          <w:sz w:val="20"/>
          <w:szCs w:val="20"/>
          <w:lang w:val="fo-FO"/>
        </w:rPr>
        <w:t xml:space="preserve"> </w:t>
      </w:r>
      <w:proofErr w:type="spellStart"/>
      <w:r w:rsidR="005A405E" w:rsidRPr="00047B2D">
        <w:rPr>
          <w:sz w:val="20"/>
          <w:szCs w:val="20"/>
          <w:lang w:val="fo-FO"/>
        </w:rPr>
        <w:t>fra</w:t>
      </w:r>
      <w:proofErr w:type="spellEnd"/>
      <w:r w:rsidR="005A405E" w:rsidRPr="00047B2D">
        <w:rPr>
          <w:sz w:val="20"/>
          <w:szCs w:val="20"/>
          <w:lang w:val="fo-FO"/>
        </w:rPr>
        <w:t xml:space="preserve"> </w:t>
      </w:r>
      <w:proofErr w:type="spellStart"/>
      <w:r w:rsidR="005A405E" w:rsidRPr="00047B2D">
        <w:rPr>
          <w:sz w:val="20"/>
          <w:szCs w:val="20"/>
          <w:lang w:val="fo-FO"/>
        </w:rPr>
        <w:t>kunder</w:t>
      </w:r>
      <w:proofErr w:type="spellEnd"/>
      <w:r w:rsidR="005A405E" w:rsidRPr="00047B2D">
        <w:rPr>
          <w:sz w:val="20"/>
          <w:szCs w:val="20"/>
          <w:lang w:val="fo-FO"/>
        </w:rPr>
        <w:t xml:space="preserve"> </w:t>
      </w:r>
      <w:proofErr w:type="spellStart"/>
      <w:r w:rsidR="005A405E" w:rsidRPr="00047B2D">
        <w:rPr>
          <w:sz w:val="20"/>
          <w:szCs w:val="20"/>
          <w:lang w:val="fo-FO"/>
        </w:rPr>
        <w:t>under</w:t>
      </w:r>
      <w:proofErr w:type="spellEnd"/>
      <w:r w:rsidR="005A405E" w:rsidRPr="00047B2D">
        <w:rPr>
          <w:sz w:val="20"/>
          <w:szCs w:val="20"/>
          <w:lang w:val="fo-FO"/>
        </w:rPr>
        <w:t xml:space="preserve"> </w:t>
      </w:r>
      <w:proofErr w:type="spellStart"/>
      <w:r w:rsidR="005A405E" w:rsidRPr="00047B2D">
        <w:rPr>
          <w:sz w:val="20"/>
          <w:szCs w:val="20"/>
          <w:lang w:val="fo-FO"/>
        </w:rPr>
        <w:t>en</w:t>
      </w:r>
      <w:proofErr w:type="spellEnd"/>
      <w:r w:rsidR="005A405E" w:rsidRPr="00047B2D">
        <w:rPr>
          <w:sz w:val="20"/>
          <w:szCs w:val="20"/>
          <w:lang w:val="fo-FO"/>
        </w:rPr>
        <w:t xml:space="preserve"> </w:t>
      </w:r>
      <w:proofErr w:type="spellStart"/>
      <w:r w:rsidR="005A405E" w:rsidRPr="00047B2D">
        <w:rPr>
          <w:sz w:val="20"/>
          <w:szCs w:val="20"/>
          <w:lang w:val="fo-FO"/>
        </w:rPr>
        <w:t>aftale</w:t>
      </w:r>
      <w:proofErr w:type="spellEnd"/>
      <w:r w:rsidR="005A405E"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diskretionær</w:t>
      </w:r>
      <w:proofErr w:type="spellEnd"/>
      <w:r w:rsidR="005A405E" w:rsidRPr="00047B2D">
        <w:rPr>
          <w:sz w:val="20"/>
          <w:szCs w:val="20"/>
          <w:lang w:val="fo-FO"/>
        </w:rPr>
        <w:t xml:space="preserve"> </w:t>
      </w:r>
      <w:proofErr w:type="spellStart"/>
      <w:r w:rsidR="005A405E" w:rsidRPr="00047B2D">
        <w:rPr>
          <w:sz w:val="20"/>
          <w:szCs w:val="20"/>
          <w:lang w:val="fo-FO"/>
        </w:rPr>
        <w:t>porteføljepleje</w:t>
      </w:r>
      <w:proofErr w:type="spellEnd"/>
      <w:r w:rsidR="005A405E" w:rsidRPr="00047B2D">
        <w:rPr>
          <w:sz w:val="20"/>
          <w:szCs w:val="20"/>
          <w:lang w:val="fo-FO"/>
        </w:rPr>
        <w:t>.</w:t>
      </w:r>
    </w:p>
    <w:p w14:paraId="13F648FE" w14:textId="77777777" w:rsidR="00464C2E" w:rsidRPr="00047B2D" w:rsidRDefault="005A405E">
      <w:pPr>
        <w:pStyle w:val="Nummer"/>
        <w:divId w:val="1840848633"/>
        <w:rPr>
          <w:sz w:val="20"/>
          <w:szCs w:val="20"/>
        </w:rPr>
      </w:pPr>
      <w:r w:rsidRPr="00047B2D">
        <w:rPr>
          <w:i/>
          <w:iCs/>
          <w:sz w:val="20"/>
          <w:szCs w:val="20"/>
          <w:lang w:val="fo-FO"/>
        </w:rPr>
        <w:t> </w:t>
      </w:r>
    </w:p>
    <w:p w14:paraId="6A5AF377" w14:textId="652C3576" w:rsidR="00464C2E" w:rsidRPr="00047B2D" w:rsidRDefault="005A405E">
      <w:pPr>
        <w:pStyle w:val="Nummer"/>
        <w:jc w:val="center"/>
        <w:divId w:val="1840848633"/>
        <w:rPr>
          <w:b/>
          <w:iCs/>
          <w:sz w:val="20"/>
          <w:szCs w:val="20"/>
          <w:lang w:val="fo-FO"/>
        </w:rPr>
      </w:pPr>
      <w:proofErr w:type="spellStart"/>
      <w:r w:rsidRPr="00047B2D">
        <w:rPr>
          <w:b/>
          <w:iCs/>
          <w:sz w:val="20"/>
          <w:szCs w:val="20"/>
          <w:lang w:val="fo-FO"/>
        </w:rPr>
        <w:t>Kontroller</w:t>
      </w:r>
      <w:proofErr w:type="spellEnd"/>
      <w:r w:rsidRPr="00047B2D">
        <w:rPr>
          <w:b/>
          <w:iCs/>
          <w:sz w:val="20"/>
          <w:szCs w:val="20"/>
          <w:lang w:val="fo-FO"/>
        </w:rPr>
        <w:t xml:space="preserve"> </w:t>
      </w:r>
      <w:proofErr w:type="spellStart"/>
      <w:r w:rsidRPr="00047B2D">
        <w:rPr>
          <w:b/>
          <w:iCs/>
          <w:sz w:val="20"/>
          <w:szCs w:val="20"/>
          <w:lang w:val="fo-FO"/>
        </w:rPr>
        <w:t>på</w:t>
      </w:r>
      <w:proofErr w:type="spellEnd"/>
      <w:r w:rsidRPr="00047B2D">
        <w:rPr>
          <w:b/>
          <w:iCs/>
          <w:sz w:val="20"/>
          <w:szCs w:val="20"/>
          <w:lang w:val="fo-FO"/>
        </w:rPr>
        <w:t xml:space="preserve"> </w:t>
      </w:r>
      <w:proofErr w:type="spellStart"/>
      <w:r w:rsidRPr="00047B2D">
        <w:rPr>
          <w:b/>
          <w:iCs/>
          <w:sz w:val="20"/>
          <w:szCs w:val="20"/>
          <w:lang w:val="fo-FO"/>
        </w:rPr>
        <w:t>markedsrisikoområdet</w:t>
      </w:r>
      <w:proofErr w:type="spellEnd"/>
    </w:p>
    <w:p w14:paraId="6C0BDDB6" w14:textId="77777777" w:rsidR="008B2F24" w:rsidRPr="00047B2D" w:rsidRDefault="008B2F24">
      <w:pPr>
        <w:pStyle w:val="Nummer"/>
        <w:jc w:val="center"/>
        <w:divId w:val="1840848633"/>
        <w:rPr>
          <w:b/>
          <w:sz w:val="20"/>
          <w:szCs w:val="20"/>
        </w:rPr>
      </w:pPr>
    </w:p>
    <w:p w14:paraId="3E3B091A" w14:textId="3B176117" w:rsidR="00464C2E" w:rsidRPr="00047B2D" w:rsidRDefault="005A405E" w:rsidP="00651BA6">
      <w:pPr>
        <w:pStyle w:val="Nummer"/>
        <w:numPr>
          <w:ilvl w:val="0"/>
          <w:numId w:val="114"/>
        </w:numPr>
        <w:jc w:val="both"/>
        <w:divId w:val="1840848633"/>
        <w:rPr>
          <w:sz w:val="20"/>
          <w:szCs w:val="20"/>
        </w:rPr>
      </w:pPr>
      <w:proofErr w:type="spellStart"/>
      <w:r w:rsidRPr="00047B2D">
        <w:rPr>
          <w:sz w:val="20"/>
          <w:szCs w:val="20"/>
          <w:lang w:val="fo-FO"/>
        </w:rPr>
        <w:t>Kontrollerne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markedsrisikobehæftede</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vil </w:t>
      </w:r>
      <w:proofErr w:type="spellStart"/>
      <w:r w:rsidRPr="00047B2D">
        <w:rPr>
          <w:sz w:val="20"/>
          <w:szCs w:val="20"/>
          <w:lang w:val="fo-FO"/>
        </w:rPr>
        <w:t>afhænge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omfanget</w:t>
      </w:r>
      <w:proofErr w:type="spellEnd"/>
      <w:r w:rsidRPr="00047B2D">
        <w:rPr>
          <w:sz w:val="20"/>
          <w:szCs w:val="20"/>
          <w:lang w:val="fo-FO"/>
        </w:rPr>
        <w:t xml:space="preserve"> og </w:t>
      </w:r>
      <w:proofErr w:type="spellStart"/>
      <w:r w:rsidRPr="00047B2D">
        <w:rPr>
          <w:sz w:val="20"/>
          <w:szCs w:val="20"/>
          <w:lang w:val="fo-FO"/>
        </w:rPr>
        <w:t>kompleksiteten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området</w:t>
      </w:r>
      <w:proofErr w:type="spellEnd"/>
      <w:r w:rsidRPr="00047B2D">
        <w:rPr>
          <w:sz w:val="20"/>
          <w:szCs w:val="20"/>
          <w:lang w:val="fo-FO"/>
        </w:rPr>
        <w:t xml:space="preserve">. </w:t>
      </w:r>
      <w:proofErr w:type="spellStart"/>
      <w:r w:rsidRPr="00047B2D">
        <w:rPr>
          <w:sz w:val="20"/>
          <w:szCs w:val="20"/>
          <w:lang w:val="fo-FO"/>
        </w:rPr>
        <w:t>Kontrollerne</w:t>
      </w:r>
      <w:proofErr w:type="spellEnd"/>
      <w:r w:rsidRPr="00047B2D">
        <w:rPr>
          <w:sz w:val="20"/>
          <w:szCs w:val="20"/>
          <w:lang w:val="fo-FO"/>
        </w:rPr>
        <w:t xml:space="preserve"> skal </w:t>
      </w:r>
      <w:proofErr w:type="spellStart"/>
      <w:r w:rsidRPr="00047B2D">
        <w:rPr>
          <w:sz w:val="20"/>
          <w:szCs w:val="20"/>
          <w:lang w:val="fo-FO"/>
        </w:rPr>
        <w:t>omfatte</w:t>
      </w:r>
      <w:proofErr w:type="spellEnd"/>
    </w:p>
    <w:p w14:paraId="79D9015C" w14:textId="54A8F063" w:rsidR="00464C2E" w:rsidRPr="00047B2D" w:rsidRDefault="000D566A" w:rsidP="00651BA6">
      <w:pPr>
        <w:pStyle w:val="Litra"/>
        <w:numPr>
          <w:ilvl w:val="0"/>
          <w:numId w:val="123"/>
        </w:numPr>
        <w:jc w:val="both"/>
        <w:divId w:val="1840848633"/>
        <w:rPr>
          <w:sz w:val="20"/>
          <w:szCs w:val="20"/>
        </w:rPr>
      </w:pPr>
      <w:proofErr w:type="spellStart"/>
      <w:r w:rsidRPr="00047B2D">
        <w:rPr>
          <w:sz w:val="20"/>
          <w:szCs w:val="20"/>
          <w:lang w:val="fo-FO"/>
        </w:rPr>
        <w:t>kontrol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beføjelser</w:t>
      </w:r>
      <w:proofErr w:type="spellEnd"/>
      <w:r w:rsidR="005A405E" w:rsidRPr="00047B2D">
        <w:rPr>
          <w:sz w:val="20"/>
          <w:szCs w:val="20"/>
          <w:lang w:val="fo-FO"/>
        </w:rPr>
        <w:t xml:space="preserve"> </w:t>
      </w:r>
      <w:proofErr w:type="spellStart"/>
      <w:r w:rsidR="005A405E" w:rsidRPr="00047B2D">
        <w:rPr>
          <w:sz w:val="20"/>
          <w:szCs w:val="20"/>
          <w:lang w:val="fo-FO"/>
        </w:rPr>
        <w:t>overholdes</w:t>
      </w:r>
      <w:r w:rsidRPr="00047B2D">
        <w:rPr>
          <w:sz w:val="20"/>
          <w:szCs w:val="20"/>
          <w:lang w:val="fo-FO"/>
        </w:rPr>
        <w:t>.S</w:t>
      </w:r>
      <w:r w:rsidR="005A405E" w:rsidRPr="00047B2D">
        <w:rPr>
          <w:sz w:val="20"/>
          <w:szCs w:val="20"/>
          <w:lang w:val="fo-FO"/>
        </w:rPr>
        <w:t>amtlige</w:t>
      </w:r>
      <w:proofErr w:type="spellEnd"/>
      <w:r w:rsidR="005A405E" w:rsidRPr="00047B2D">
        <w:rPr>
          <w:sz w:val="20"/>
          <w:szCs w:val="20"/>
          <w:lang w:val="fo-FO"/>
        </w:rPr>
        <w:t xml:space="preserve"> </w:t>
      </w:r>
      <w:proofErr w:type="spellStart"/>
      <w:r w:rsidR="005A405E" w:rsidRPr="00047B2D">
        <w:rPr>
          <w:sz w:val="20"/>
          <w:szCs w:val="20"/>
          <w:lang w:val="fo-FO"/>
        </w:rPr>
        <w:t>grænser</w:t>
      </w:r>
      <w:proofErr w:type="spellEnd"/>
      <w:r w:rsidR="005A405E" w:rsidRPr="00047B2D">
        <w:rPr>
          <w:sz w:val="20"/>
          <w:szCs w:val="20"/>
          <w:lang w:val="fo-FO"/>
        </w:rPr>
        <w:t xml:space="preserve"> og </w:t>
      </w:r>
      <w:proofErr w:type="spellStart"/>
      <w:r w:rsidR="005A405E" w:rsidRPr="00047B2D">
        <w:rPr>
          <w:sz w:val="20"/>
          <w:szCs w:val="20"/>
          <w:lang w:val="fo-FO"/>
        </w:rPr>
        <w:t>samtlige</w:t>
      </w:r>
      <w:proofErr w:type="spellEnd"/>
      <w:r w:rsidR="005A405E" w:rsidRPr="00047B2D">
        <w:rPr>
          <w:sz w:val="20"/>
          <w:szCs w:val="20"/>
          <w:lang w:val="fo-FO"/>
        </w:rPr>
        <w:t xml:space="preserve"> </w:t>
      </w:r>
      <w:proofErr w:type="spellStart"/>
      <w:r w:rsidR="005A405E" w:rsidRPr="00047B2D">
        <w:rPr>
          <w:sz w:val="20"/>
          <w:szCs w:val="20"/>
          <w:lang w:val="fo-FO"/>
        </w:rPr>
        <w:t>personer</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har </w:t>
      </w:r>
      <w:proofErr w:type="spellStart"/>
      <w:r w:rsidR="005A405E" w:rsidRPr="00047B2D">
        <w:rPr>
          <w:sz w:val="20"/>
          <w:szCs w:val="20"/>
          <w:lang w:val="fo-FO"/>
        </w:rPr>
        <w:t>beføjelser</w:t>
      </w:r>
      <w:proofErr w:type="spellEnd"/>
      <w:r w:rsidR="005A405E" w:rsidRPr="00047B2D">
        <w:rPr>
          <w:sz w:val="20"/>
          <w:szCs w:val="20"/>
          <w:lang w:val="fo-FO"/>
        </w:rPr>
        <w:t xml:space="preserve">, skal </w:t>
      </w:r>
      <w:proofErr w:type="spellStart"/>
      <w:r w:rsidR="005A405E" w:rsidRPr="00047B2D">
        <w:rPr>
          <w:sz w:val="20"/>
          <w:szCs w:val="20"/>
          <w:lang w:val="fo-FO"/>
        </w:rPr>
        <w:t>være</w:t>
      </w:r>
      <w:proofErr w:type="spellEnd"/>
      <w:r w:rsidR="005A405E" w:rsidRPr="00047B2D">
        <w:rPr>
          <w:sz w:val="20"/>
          <w:szCs w:val="20"/>
          <w:lang w:val="fo-FO"/>
        </w:rPr>
        <w:t xml:space="preserve"> </w:t>
      </w:r>
      <w:proofErr w:type="spellStart"/>
      <w:r w:rsidR="005A405E" w:rsidRPr="00047B2D">
        <w:rPr>
          <w:sz w:val="20"/>
          <w:szCs w:val="20"/>
          <w:lang w:val="fo-FO"/>
        </w:rPr>
        <w:t>omfattet</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kontrollen</w:t>
      </w:r>
      <w:r w:rsidR="00CD1626" w:rsidRPr="00047B2D">
        <w:rPr>
          <w:sz w:val="20"/>
          <w:szCs w:val="20"/>
          <w:lang w:val="fo-FO"/>
        </w:rPr>
        <w:t>.For</w:t>
      </w:r>
      <w:proofErr w:type="spellEnd"/>
      <w:r w:rsidR="00CD1626" w:rsidRPr="00047B2D">
        <w:rPr>
          <w:sz w:val="20"/>
          <w:szCs w:val="20"/>
          <w:lang w:val="fo-FO"/>
        </w:rPr>
        <w:t xml:space="preserve"> </w:t>
      </w:r>
      <w:proofErr w:type="spellStart"/>
      <w:r w:rsidR="00CD1626" w:rsidRPr="00047B2D">
        <w:rPr>
          <w:sz w:val="20"/>
          <w:szCs w:val="20"/>
          <w:lang w:val="fo-FO"/>
        </w:rPr>
        <w:t>virksomheder</w:t>
      </w:r>
      <w:proofErr w:type="spellEnd"/>
      <w:r w:rsidR="00CD1626" w:rsidRPr="00047B2D">
        <w:rPr>
          <w:sz w:val="20"/>
          <w:szCs w:val="20"/>
          <w:lang w:val="fo-FO"/>
        </w:rPr>
        <w:t xml:space="preserve"> </w:t>
      </w:r>
      <w:proofErr w:type="spellStart"/>
      <w:r w:rsidR="00CD1626" w:rsidRPr="00047B2D">
        <w:rPr>
          <w:sz w:val="20"/>
          <w:szCs w:val="20"/>
          <w:lang w:val="fo-FO"/>
        </w:rPr>
        <w:t>me</w:t>
      </w:r>
      <w:r w:rsidR="000C0B1A" w:rsidRPr="00047B2D">
        <w:rPr>
          <w:sz w:val="20"/>
          <w:szCs w:val="20"/>
          <w:lang w:val="fo-FO"/>
        </w:rPr>
        <w:t>d</w:t>
      </w:r>
      <w:proofErr w:type="spellEnd"/>
      <w:r w:rsidR="000C0B1A" w:rsidRPr="00047B2D">
        <w:rPr>
          <w:sz w:val="20"/>
          <w:szCs w:val="20"/>
          <w:lang w:val="fo-FO"/>
        </w:rPr>
        <w:t xml:space="preserve"> </w:t>
      </w:r>
      <w:proofErr w:type="spellStart"/>
      <w:r w:rsidR="000C0B1A" w:rsidRPr="00047B2D">
        <w:rPr>
          <w:sz w:val="20"/>
          <w:szCs w:val="20"/>
          <w:lang w:val="fo-FO"/>
        </w:rPr>
        <w:t>en</w:t>
      </w:r>
      <w:proofErr w:type="spellEnd"/>
      <w:r w:rsidR="000C0B1A" w:rsidRPr="00047B2D">
        <w:rPr>
          <w:sz w:val="20"/>
          <w:szCs w:val="20"/>
          <w:lang w:val="fo-FO"/>
        </w:rPr>
        <w:t xml:space="preserve"> </w:t>
      </w:r>
      <w:proofErr w:type="spellStart"/>
      <w:r w:rsidR="000C0B1A" w:rsidRPr="00047B2D">
        <w:rPr>
          <w:sz w:val="20"/>
          <w:szCs w:val="20"/>
          <w:lang w:val="fo-FO"/>
        </w:rPr>
        <w:t>vis</w:t>
      </w:r>
      <w:proofErr w:type="spellEnd"/>
      <w:r w:rsidR="000C0B1A" w:rsidRPr="00047B2D">
        <w:rPr>
          <w:sz w:val="20"/>
          <w:szCs w:val="20"/>
          <w:lang w:val="fo-FO"/>
        </w:rPr>
        <w:t xml:space="preserve"> aktivitet</w:t>
      </w:r>
      <w:r w:rsidR="00CD1626" w:rsidRPr="00047B2D">
        <w:rPr>
          <w:sz w:val="20"/>
          <w:szCs w:val="20"/>
          <w:lang w:val="fo-FO"/>
        </w:rPr>
        <w:t xml:space="preserve"> </w:t>
      </w:r>
      <w:proofErr w:type="spellStart"/>
      <w:r w:rsidR="00CD1626" w:rsidRPr="00047B2D">
        <w:rPr>
          <w:sz w:val="20"/>
          <w:szCs w:val="20"/>
          <w:lang w:val="fo-FO"/>
        </w:rPr>
        <w:t>på</w:t>
      </w:r>
      <w:proofErr w:type="spellEnd"/>
      <w:r w:rsidR="00CD1626" w:rsidRPr="00047B2D">
        <w:rPr>
          <w:sz w:val="20"/>
          <w:szCs w:val="20"/>
          <w:lang w:val="fo-FO"/>
        </w:rPr>
        <w:t xml:space="preserve"> </w:t>
      </w:r>
      <w:proofErr w:type="spellStart"/>
      <w:r w:rsidR="00CD1626" w:rsidRPr="00047B2D">
        <w:rPr>
          <w:sz w:val="20"/>
          <w:szCs w:val="20"/>
          <w:lang w:val="fo-FO"/>
        </w:rPr>
        <w:t>området</w:t>
      </w:r>
      <w:proofErr w:type="spellEnd"/>
      <w:r w:rsidR="00CD1626" w:rsidRPr="00047B2D">
        <w:rPr>
          <w:sz w:val="20"/>
          <w:szCs w:val="20"/>
          <w:lang w:val="fo-FO"/>
        </w:rPr>
        <w:t xml:space="preserve"> skal </w:t>
      </w:r>
      <w:proofErr w:type="spellStart"/>
      <w:r w:rsidR="00CD1626" w:rsidRPr="00047B2D">
        <w:rPr>
          <w:sz w:val="20"/>
          <w:szCs w:val="20"/>
          <w:lang w:val="fo-FO"/>
        </w:rPr>
        <w:t>der</w:t>
      </w:r>
      <w:proofErr w:type="spellEnd"/>
      <w:r w:rsidR="00CD1626" w:rsidRPr="00047B2D">
        <w:rPr>
          <w:sz w:val="20"/>
          <w:szCs w:val="20"/>
          <w:lang w:val="fo-FO"/>
        </w:rPr>
        <w:t xml:space="preserve"> </w:t>
      </w:r>
      <w:proofErr w:type="spellStart"/>
      <w:r w:rsidR="00CD1626" w:rsidRPr="00047B2D">
        <w:rPr>
          <w:sz w:val="20"/>
          <w:szCs w:val="20"/>
          <w:lang w:val="fo-FO"/>
        </w:rPr>
        <w:t>desuden</w:t>
      </w:r>
      <w:proofErr w:type="spellEnd"/>
      <w:r w:rsidR="00CD1626" w:rsidRPr="00047B2D">
        <w:rPr>
          <w:sz w:val="20"/>
          <w:szCs w:val="20"/>
          <w:lang w:val="fo-FO"/>
        </w:rPr>
        <w:t xml:space="preserve"> </w:t>
      </w:r>
      <w:proofErr w:type="spellStart"/>
      <w:r w:rsidR="00CD1626" w:rsidRPr="00047B2D">
        <w:rPr>
          <w:sz w:val="20"/>
          <w:szCs w:val="20"/>
          <w:lang w:val="fo-FO"/>
        </w:rPr>
        <w:lastRenderedPageBreak/>
        <w:t>foretages</w:t>
      </w:r>
      <w:proofErr w:type="spellEnd"/>
      <w:r w:rsidR="00CD1626" w:rsidRPr="00047B2D">
        <w:rPr>
          <w:sz w:val="20"/>
          <w:szCs w:val="20"/>
          <w:lang w:val="fo-FO"/>
        </w:rPr>
        <w:t xml:space="preserve"> </w:t>
      </w:r>
      <w:proofErr w:type="spellStart"/>
      <w:r w:rsidR="00CD1626" w:rsidRPr="00047B2D">
        <w:rPr>
          <w:sz w:val="20"/>
          <w:szCs w:val="20"/>
          <w:lang w:val="fo-FO"/>
        </w:rPr>
        <w:t>kontrol</w:t>
      </w:r>
      <w:proofErr w:type="spellEnd"/>
      <w:r w:rsidR="00CD1626" w:rsidRPr="00047B2D">
        <w:rPr>
          <w:sz w:val="20"/>
          <w:szCs w:val="20"/>
          <w:lang w:val="fo-FO"/>
        </w:rPr>
        <w:t xml:space="preserve"> </w:t>
      </w:r>
      <w:proofErr w:type="spellStart"/>
      <w:r w:rsidR="00CD1626"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beføjelser</w:t>
      </w:r>
      <w:proofErr w:type="spellEnd"/>
      <w:r w:rsidR="005A405E" w:rsidRPr="00047B2D">
        <w:rPr>
          <w:sz w:val="20"/>
          <w:szCs w:val="20"/>
          <w:lang w:val="fo-FO"/>
        </w:rPr>
        <w:t xml:space="preserve"> </w:t>
      </w:r>
      <w:proofErr w:type="spellStart"/>
      <w:r w:rsidR="005A405E" w:rsidRPr="00047B2D">
        <w:rPr>
          <w:sz w:val="20"/>
          <w:szCs w:val="20"/>
          <w:lang w:val="fo-FO"/>
        </w:rPr>
        <w:t>overholdes</w:t>
      </w:r>
      <w:proofErr w:type="spellEnd"/>
      <w:r w:rsidR="005A405E" w:rsidRPr="00047B2D">
        <w:rPr>
          <w:sz w:val="20"/>
          <w:szCs w:val="20"/>
          <w:lang w:val="fo-FO"/>
        </w:rPr>
        <w:t xml:space="preserve"> </w:t>
      </w:r>
      <w:proofErr w:type="spellStart"/>
      <w:r w:rsidR="005A405E" w:rsidRPr="00047B2D">
        <w:rPr>
          <w:sz w:val="20"/>
          <w:szCs w:val="20"/>
          <w:lang w:val="fo-FO"/>
        </w:rPr>
        <w:t>indenfor</w:t>
      </w:r>
      <w:proofErr w:type="spellEnd"/>
      <w:r w:rsidR="005A405E" w:rsidRPr="00047B2D">
        <w:rPr>
          <w:sz w:val="20"/>
          <w:szCs w:val="20"/>
          <w:lang w:val="fo-FO"/>
        </w:rPr>
        <w:t xml:space="preserve"> </w:t>
      </w:r>
      <w:proofErr w:type="spellStart"/>
      <w:r w:rsidR="005A405E" w:rsidRPr="00047B2D">
        <w:rPr>
          <w:sz w:val="20"/>
          <w:szCs w:val="20"/>
          <w:lang w:val="fo-FO"/>
        </w:rPr>
        <w:t>dagen</w:t>
      </w:r>
      <w:proofErr w:type="spellEnd"/>
      <w:r w:rsidR="00CD1626" w:rsidRPr="00047B2D">
        <w:rPr>
          <w:sz w:val="20"/>
          <w:szCs w:val="20"/>
          <w:lang w:val="fo-FO"/>
        </w:rPr>
        <w:t>,</w:t>
      </w:r>
      <w:r w:rsidR="005A405E" w:rsidRPr="00047B2D">
        <w:rPr>
          <w:sz w:val="20"/>
          <w:szCs w:val="20"/>
          <w:lang w:val="fo-FO"/>
        </w:rPr>
        <w:t xml:space="preserve"> </w:t>
      </w:r>
      <w:proofErr w:type="spellStart"/>
      <w:r w:rsidR="005A405E" w:rsidRPr="00047B2D">
        <w:rPr>
          <w:sz w:val="20"/>
          <w:szCs w:val="20"/>
          <w:lang w:val="fo-FO"/>
        </w:rPr>
        <w:t>som</w:t>
      </w:r>
      <w:proofErr w:type="spellEnd"/>
      <w:r w:rsidR="005A405E" w:rsidRPr="00047B2D">
        <w:rPr>
          <w:sz w:val="20"/>
          <w:szCs w:val="20"/>
          <w:lang w:val="fo-FO"/>
        </w:rPr>
        <w:t xml:space="preserve"> </w:t>
      </w:r>
      <w:proofErr w:type="spellStart"/>
      <w:r w:rsidR="005A405E" w:rsidRPr="00047B2D">
        <w:rPr>
          <w:sz w:val="20"/>
          <w:szCs w:val="20"/>
          <w:lang w:val="fo-FO"/>
        </w:rPr>
        <w:t>minimum</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stikprøvebasis</w:t>
      </w:r>
      <w:proofErr w:type="spellEnd"/>
      <w:r w:rsidR="005A405E" w:rsidRPr="00047B2D">
        <w:rPr>
          <w:sz w:val="20"/>
          <w:szCs w:val="20"/>
          <w:lang w:val="fo-FO"/>
        </w:rPr>
        <w:t xml:space="preserve">, </w:t>
      </w:r>
      <w:proofErr w:type="spellStart"/>
      <w:r w:rsidR="00CD1626" w:rsidRPr="00047B2D">
        <w:rPr>
          <w:sz w:val="20"/>
          <w:szCs w:val="20"/>
          <w:lang w:val="fo-FO"/>
        </w:rPr>
        <w:t>hvor</w:t>
      </w:r>
      <w:proofErr w:type="spellEnd"/>
      <w:r w:rsidR="005A405E" w:rsidRPr="00047B2D">
        <w:rPr>
          <w:sz w:val="20"/>
          <w:szCs w:val="20"/>
          <w:lang w:val="fo-FO"/>
        </w:rPr>
        <w:t xml:space="preserve"> </w:t>
      </w:r>
      <w:proofErr w:type="spellStart"/>
      <w:r w:rsidR="005A405E" w:rsidRPr="00047B2D">
        <w:rPr>
          <w:sz w:val="20"/>
          <w:szCs w:val="20"/>
          <w:lang w:val="fo-FO"/>
        </w:rPr>
        <w:t>stikprøvens</w:t>
      </w:r>
      <w:proofErr w:type="spellEnd"/>
      <w:r w:rsidR="005A405E" w:rsidRPr="00047B2D">
        <w:rPr>
          <w:sz w:val="20"/>
          <w:szCs w:val="20"/>
          <w:lang w:val="fo-FO"/>
        </w:rPr>
        <w:t xml:space="preserve"> </w:t>
      </w:r>
      <w:proofErr w:type="spellStart"/>
      <w:r w:rsidR="005A405E" w:rsidRPr="00047B2D">
        <w:rPr>
          <w:sz w:val="20"/>
          <w:szCs w:val="20"/>
          <w:lang w:val="fo-FO"/>
        </w:rPr>
        <w:t>størrelse</w:t>
      </w:r>
      <w:proofErr w:type="spellEnd"/>
      <w:r w:rsidR="005A405E" w:rsidRPr="00047B2D">
        <w:rPr>
          <w:sz w:val="20"/>
          <w:szCs w:val="20"/>
          <w:lang w:val="fo-FO"/>
        </w:rPr>
        <w:t xml:space="preserve"> og </w:t>
      </w:r>
      <w:proofErr w:type="spellStart"/>
      <w:r w:rsidR="005A405E" w:rsidRPr="00047B2D">
        <w:rPr>
          <w:sz w:val="20"/>
          <w:szCs w:val="20"/>
          <w:lang w:val="fo-FO"/>
        </w:rPr>
        <w:t>hyppighed</w:t>
      </w:r>
      <w:proofErr w:type="spellEnd"/>
      <w:r w:rsidR="005A405E" w:rsidRPr="00047B2D">
        <w:rPr>
          <w:sz w:val="20"/>
          <w:szCs w:val="20"/>
          <w:lang w:val="fo-FO"/>
        </w:rPr>
        <w:t xml:space="preserve"> skal </w:t>
      </w:r>
      <w:proofErr w:type="spellStart"/>
      <w:r w:rsidR="005A405E" w:rsidRPr="00047B2D">
        <w:rPr>
          <w:sz w:val="20"/>
          <w:szCs w:val="20"/>
          <w:lang w:val="fo-FO"/>
        </w:rPr>
        <w:t>afspejle</w:t>
      </w:r>
      <w:proofErr w:type="spellEnd"/>
      <w:r w:rsidR="005A405E" w:rsidRPr="00047B2D">
        <w:rPr>
          <w:sz w:val="20"/>
          <w:szCs w:val="20"/>
          <w:lang w:val="fo-FO"/>
        </w:rPr>
        <w:t xml:space="preserve"> </w:t>
      </w:r>
      <w:proofErr w:type="spellStart"/>
      <w:r w:rsidR="005A405E" w:rsidRPr="00047B2D">
        <w:rPr>
          <w:sz w:val="20"/>
          <w:szCs w:val="20"/>
          <w:lang w:val="fo-FO"/>
        </w:rPr>
        <w:t>aktivitetsomfanget</w:t>
      </w:r>
      <w:proofErr w:type="spellEnd"/>
      <w:r w:rsidR="005A405E" w:rsidRPr="00047B2D">
        <w:rPr>
          <w:sz w:val="20"/>
          <w:szCs w:val="20"/>
          <w:lang w:val="fo-FO"/>
        </w:rPr>
        <w:t>,</w:t>
      </w:r>
    </w:p>
    <w:p w14:paraId="15161B3D" w14:textId="103A20E4" w:rsidR="00464C2E" w:rsidRPr="00047B2D" w:rsidRDefault="005A405E" w:rsidP="00651BA6">
      <w:pPr>
        <w:pStyle w:val="Litra"/>
        <w:numPr>
          <w:ilvl w:val="0"/>
          <w:numId w:val="123"/>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opgørelse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og </w:t>
      </w:r>
      <w:proofErr w:type="spellStart"/>
      <w:r w:rsidRPr="00047B2D">
        <w:rPr>
          <w:sz w:val="20"/>
          <w:szCs w:val="20"/>
          <w:lang w:val="fo-FO"/>
        </w:rPr>
        <w:t>rapportering</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positioner</w:t>
      </w:r>
      <w:proofErr w:type="spellEnd"/>
      <w:r w:rsidRPr="00047B2D">
        <w:rPr>
          <w:sz w:val="20"/>
          <w:szCs w:val="20"/>
          <w:lang w:val="fo-FO"/>
        </w:rPr>
        <w:t xml:space="preserve"> og </w:t>
      </w:r>
      <w:proofErr w:type="spellStart"/>
      <w:r w:rsidRPr="00047B2D">
        <w:rPr>
          <w:sz w:val="20"/>
          <w:szCs w:val="20"/>
          <w:lang w:val="fo-FO"/>
        </w:rPr>
        <w:t>risici</w:t>
      </w:r>
      <w:proofErr w:type="spellEnd"/>
      <w:r w:rsidRPr="00047B2D">
        <w:rPr>
          <w:sz w:val="20"/>
          <w:szCs w:val="20"/>
          <w:lang w:val="fo-FO"/>
        </w:rPr>
        <w:t xml:space="preserve"> sker </w:t>
      </w:r>
      <w:proofErr w:type="spellStart"/>
      <w:r w:rsidRPr="00047B2D">
        <w:rPr>
          <w:sz w:val="20"/>
          <w:szCs w:val="20"/>
          <w:lang w:val="fo-FO"/>
        </w:rPr>
        <w:t>korrekt</w:t>
      </w:r>
      <w:proofErr w:type="spellEnd"/>
      <w:r w:rsidRPr="00047B2D">
        <w:rPr>
          <w:sz w:val="20"/>
          <w:szCs w:val="20"/>
          <w:lang w:val="fo-FO"/>
        </w:rPr>
        <w:t>,</w:t>
      </w:r>
    </w:p>
    <w:p w14:paraId="0C1FAD88" w14:textId="6E75480D" w:rsidR="00464C2E" w:rsidRPr="00047B2D" w:rsidRDefault="005A405E" w:rsidP="00651BA6">
      <w:pPr>
        <w:pStyle w:val="Litra"/>
        <w:numPr>
          <w:ilvl w:val="0"/>
          <w:numId w:val="123"/>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investeringsgrænser</w:t>
      </w:r>
      <w:proofErr w:type="spellEnd"/>
      <w:r w:rsidRPr="00047B2D">
        <w:rPr>
          <w:sz w:val="20"/>
          <w:szCs w:val="20"/>
          <w:lang w:val="fo-FO"/>
        </w:rPr>
        <w:t xml:space="preserve"> i </w:t>
      </w:r>
      <w:proofErr w:type="spellStart"/>
      <w:r w:rsidRPr="00047B2D">
        <w:rPr>
          <w:sz w:val="20"/>
          <w:szCs w:val="20"/>
          <w:lang w:val="fo-FO"/>
        </w:rPr>
        <w:t>porteføljeplejeaftaler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kunder</w:t>
      </w:r>
      <w:proofErr w:type="spellEnd"/>
      <w:r w:rsidRPr="00047B2D">
        <w:rPr>
          <w:sz w:val="20"/>
          <w:szCs w:val="20"/>
          <w:lang w:val="fo-FO"/>
        </w:rPr>
        <w:t xml:space="preserve"> </w:t>
      </w:r>
      <w:proofErr w:type="spellStart"/>
      <w:r w:rsidRPr="00047B2D">
        <w:rPr>
          <w:sz w:val="20"/>
          <w:szCs w:val="20"/>
          <w:lang w:val="fo-FO"/>
        </w:rPr>
        <w:t>overholdes</w:t>
      </w:r>
      <w:proofErr w:type="spellEnd"/>
      <w:r w:rsidRPr="00047B2D">
        <w:rPr>
          <w:sz w:val="20"/>
          <w:szCs w:val="20"/>
          <w:lang w:val="fo-FO"/>
        </w:rPr>
        <w:t>,</w:t>
      </w:r>
    </w:p>
    <w:p w14:paraId="365100FD" w14:textId="25D451D8" w:rsidR="00464C2E" w:rsidRPr="00047B2D" w:rsidRDefault="005A405E" w:rsidP="00651BA6">
      <w:pPr>
        <w:pStyle w:val="Litra"/>
        <w:numPr>
          <w:ilvl w:val="0"/>
          <w:numId w:val="123"/>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handler</w:t>
      </w:r>
      <w:proofErr w:type="spellEnd"/>
      <w:r w:rsidRPr="00047B2D">
        <w:rPr>
          <w:sz w:val="20"/>
          <w:szCs w:val="20"/>
          <w:lang w:val="fo-FO"/>
        </w:rPr>
        <w:t xml:space="preserve"> </w:t>
      </w:r>
      <w:proofErr w:type="spellStart"/>
      <w:r w:rsidRPr="00047B2D">
        <w:rPr>
          <w:sz w:val="20"/>
          <w:szCs w:val="20"/>
          <w:lang w:val="fo-FO"/>
        </w:rPr>
        <w:t>indgås</w:t>
      </w:r>
      <w:proofErr w:type="spellEnd"/>
      <w:r w:rsidRPr="00047B2D">
        <w:rPr>
          <w:sz w:val="20"/>
          <w:szCs w:val="20"/>
          <w:lang w:val="fo-FO"/>
        </w:rPr>
        <w:t xml:space="preserve"> til </w:t>
      </w:r>
      <w:proofErr w:type="spellStart"/>
      <w:r w:rsidRPr="00047B2D">
        <w:rPr>
          <w:sz w:val="20"/>
          <w:szCs w:val="20"/>
          <w:lang w:val="fo-FO"/>
        </w:rPr>
        <w:t>korrekte</w:t>
      </w:r>
      <w:proofErr w:type="spellEnd"/>
      <w:r w:rsidRPr="00047B2D">
        <w:rPr>
          <w:sz w:val="20"/>
          <w:szCs w:val="20"/>
          <w:lang w:val="fo-FO"/>
        </w:rPr>
        <w:t xml:space="preserve"> </w:t>
      </w:r>
      <w:proofErr w:type="spellStart"/>
      <w:r w:rsidRPr="00047B2D">
        <w:rPr>
          <w:sz w:val="20"/>
          <w:szCs w:val="20"/>
          <w:lang w:val="fo-FO"/>
        </w:rPr>
        <w:t>kurser</w:t>
      </w:r>
      <w:proofErr w:type="spellEnd"/>
      <w:r w:rsidRPr="00047B2D">
        <w:rPr>
          <w:sz w:val="20"/>
          <w:szCs w:val="20"/>
          <w:lang w:val="fo-FO"/>
        </w:rPr>
        <w:t xml:space="preserve"> og </w:t>
      </w:r>
      <w:proofErr w:type="spellStart"/>
      <w:r w:rsidRPr="00047B2D">
        <w:rPr>
          <w:sz w:val="20"/>
          <w:szCs w:val="20"/>
          <w:lang w:val="fo-FO"/>
        </w:rPr>
        <w:t>priser</w:t>
      </w:r>
      <w:proofErr w:type="spellEnd"/>
      <w:r w:rsidRPr="00047B2D">
        <w:rPr>
          <w:sz w:val="20"/>
          <w:szCs w:val="20"/>
          <w:lang w:val="fo-FO"/>
        </w:rPr>
        <w:t>,</w:t>
      </w:r>
    </w:p>
    <w:p w14:paraId="5C9FC7CB" w14:textId="09300AD6" w:rsidR="00464C2E" w:rsidRPr="00047B2D" w:rsidRDefault="005A405E" w:rsidP="00651BA6">
      <w:pPr>
        <w:pStyle w:val="Litra"/>
        <w:numPr>
          <w:ilvl w:val="0"/>
          <w:numId w:val="123"/>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gevinst</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tab</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markedsrisikobehæftede</w:t>
      </w:r>
      <w:proofErr w:type="spellEnd"/>
      <w:r w:rsidRPr="00047B2D">
        <w:rPr>
          <w:sz w:val="20"/>
          <w:szCs w:val="20"/>
          <w:lang w:val="fo-FO"/>
        </w:rPr>
        <w:t xml:space="preserve"> </w:t>
      </w:r>
      <w:proofErr w:type="spellStart"/>
      <w:r w:rsidRPr="00047B2D">
        <w:rPr>
          <w:sz w:val="20"/>
          <w:szCs w:val="20"/>
          <w:lang w:val="fo-FO"/>
        </w:rPr>
        <w:t>dispositioner</w:t>
      </w:r>
      <w:proofErr w:type="spellEnd"/>
      <w:r w:rsidRPr="00047B2D">
        <w:rPr>
          <w:sz w:val="20"/>
          <w:szCs w:val="20"/>
          <w:lang w:val="fo-FO"/>
        </w:rPr>
        <w:t xml:space="preserve"> for </w:t>
      </w:r>
      <w:proofErr w:type="spellStart"/>
      <w:r w:rsidRPr="00047B2D">
        <w:rPr>
          <w:sz w:val="20"/>
          <w:szCs w:val="20"/>
          <w:lang w:val="fo-FO"/>
        </w:rPr>
        <w:t>egen</w:t>
      </w:r>
      <w:proofErr w:type="spellEnd"/>
      <w:r w:rsidRPr="00047B2D">
        <w:rPr>
          <w:sz w:val="20"/>
          <w:szCs w:val="20"/>
          <w:lang w:val="fo-FO"/>
        </w:rPr>
        <w:t xml:space="preserve"> og for </w:t>
      </w:r>
      <w:proofErr w:type="spellStart"/>
      <w:r w:rsidRPr="00047B2D">
        <w:rPr>
          <w:sz w:val="20"/>
          <w:szCs w:val="20"/>
          <w:lang w:val="fo-FO"/>
        </w:rPr>
        <w:t>kunders</w:t>
      </w:r>
      <w:proofErr w:type="spellEnd"/>
      <w:r w:rsidRPr="00047B2D">
        <w:rPr>
          <w:sz w:val="20"/>
          <w:szCs w:val="20"/>
          <w:lang w:val="fo-FO"/>
        </w:rPr>
        <w:t xml:space="preserve"> </w:t>
      </w:r>
      <w:proofErr w:type="spellStart"/>
      <w:r w:rsidRPr="00047B2D">
        <w:rPr>
          <w:sz w:val="20"/>
          <w:szCs w:val="20"/>
          <w:lang w:val="fo-FO"/>
        </w:rPr>
        <w:t>regning</w:t>
      </w:r>
      <w:proofErr w:type="spellEnd"/>
      <w:r w:rsidRPr="00047B2D">
        <w:rPr>
          <w:sz w:val="20"/>
          <w:szCs w:val="20"/>
          <w:lang w:val="fo-FO"/>
        </w:rPr>
        <w:t xml:space="preserve"> </w:t>
      </w:r>
      <w:proofErr w:type="spellStart"/>
      <w:r w:rsidRPr="00047B2D">
        <w:rPr>
          <w:sz w:val="20"/>
          <w:szCs w:val="20"/>
          <w:lang w:val="fo-FO"/>
        </w:rPr>
        <w:t>opgøres</w:t>
      </w:r>
      <w:proofErr w:type="spellEnd"/>
      <w:r w:rsidRPr="00047B2D">
        <w:rPr>
          <w:sz w:val="20"/>
          <w:szCs w:val="20"/>
          <w:lang w:val="fo-FO"/>
        </w:rPr>
        <w:t xml:space="preserve"> </w:t>
      </w:r>
      <w:proofErr w:type="spellStart"/>
      <w:r w:rsidRPr="00047B2D">
        <w:rPr>
          <w:sz w:val="20"/>
          <w:szCs w:val="20"/>
          <w:lang w:val="fo-FO"/>
        </w:rPr>
        <w:t>korrekt</w:t>
      </w:r>
      <w:proofErr w:type="spellEnd"/>
      <w:r w:rsidRPr="00047B2D">
        <w:rPr>
          <w:sz w:val="20"/>
          <w:szCs w:val="20"/>
          <w:lang w:val="fo-FO"/>
        </w:rPr>
        <w:t>,</w:t>
      </w:r>
    </w:p>
    <w:p w14:paraId="78C0A76F" w14:textId="32B53F44" w:rsidR="00464C2E" w:rsidRPr="00047B2D" w:rsidRDefault="005A405E" w:rsidP="00651BA6">
      <w:pPr>
        <w:pStyle w:val="Litra"/>
        <w:numPr>
          <w:ilvl w:val="0"/>
          <w:numId w:val="123"/>
        </w:numPr>
        <w:jc w:val="both"/>
        <w:divId w:val="1840848633"/>
        <w:rPr>
          <w:sz w:val="20"/>
          <w:szCs w:val="20"/>
        </w:rPr>
      </w:pPr>
      <w:proofErr w:type="spellStart"/>
      <w:r w:rsidRPr="00047B2D">
        <w:rPr>
          <w:sz w:val="20"/>
          <w:szCs w:val="20"/>
          <w:lang w:val="fo-FO"/>
        </w:rPr>
        <w:t>afstemning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beholdninger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værdipapirer</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instrumenter</w:t>
      </w:r>
      <w:proofErr w:type="spellEnd"/>
      <w:r w:rsidRPr="00047B2D">
        <w:rPr>
          <w:sz w:val="20"/>
          <w:szCs w:val="20"/>
          <w:lang w:val="fo-FO"/>
        </w:rPr>
        <w:t xml:space="preserve"> og konti, og</w:t>
      </w:r>
    </w:p>
    <w:p w14:paraId="11E454B9" w14:textId="701AF947" w:rsidR="00464C2E" w:rsidRPr="00047B2D" w:rsidRDefault="005A405E" w:rsidP="00651BA6">
      <w:pPr>
        <w:pStyle w:val="Litra"/>
        <w:numPr>
          <w:ilvl w:val="0"/>
          <w:numId w:val="123"/>
        </w:numPr>
        <w:jc w:val="both"/>
        <w:divId w:val="1840848633"/>
        <w:rPr>
          <w:sz w:val="20"/>
          <w:szCs w:val="20"/>
        </w:rPr>
      </w:pP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anvendte</w:t>
      </w:r>
      <w:proofErr w:type="spellEnd"/>
      <w:r w:rsidRPr="00047B2D">
        <w:rPr>
          <w:sz w:val="20"/>
          <w:szCs w:val="20"/>
          <w:lang w:val="fo-FO"/>
        </w:rPr>
        <w:t xml:space="preserve"> </w:t>
      </w:r>
      <w:proofErr w:type="spellStart"/>
      <w:r w:rsidRPr="00047B2D">
        <w:rPr>
          <w:sz w:val="20"/>
          <w:szCs w:val="20"/>
          <w:lang w:val="fo-FO"/>
        </w:rPr>
        <w:t>kurser</w:t>
      </w:r>
      <w:proofErr w:type="spellEnd"/>
      <w:r w:rsidRPr="00047B2D">
        <w:rPr>
          <w:sz w:val="20"/>
          <w:szCs w:val="20"/>
          <w:lang w:val="fo-FO"/>
        </w:rPr>
        <w:t xml:space="preserve">, </w:t>
      </w:r>
      <w:proofErr w:type="spellStart"/>
      <w:r w:rsidRPr="00047B2D">
        <w:rPr>
          <w:sz w:val="20"/>
          <w:szCs w:val="20"/>
          <w:lang w:val="fo-FO"/>
        </w:rPr>
        <w:t>parametre</w:t>
      </w:r>
      <w:proofErr w:type="spellEnd"/>
      <w:r w:rsidRPr="00047B2D">
        <w:rPr>
          <w:sz w:val="20"/>
          <w:szCs w:val="20"/>
          <w:lang w:val="fo-FO"/>
        </w:rPr>
        <w:t xml:space="preserve"> </w:t>
      </w:r>
      <w:proofErr w:type="spellStart"/>
      <w:r w:rsidRPr="00047B2D">
        <w:rPr>
          <w:sz w:val="20"/>
          <w:szCs w:val="20"/>
          <w:lang w:val="fo-FO"/>
        </w:rPr>
        <w:t>m.v</w:t>
      </w:r>
      <w:proofErr w:type="spellEnd"/>
      <w:r w:rsidRPr="00047B2D">
        <w:rPr>
          <w:sz w:val="20"/>
          <w:szCs w:val="20"/>
          <w:lang w:val="fo-FO"/>
        </w:rPr>
        <w:t>.</w:t>
      </w:r>
      <w:r w:rsidR="00CD1626" w:rsidRPr="00047B2D">
        <w:rPr>
          <w:sz w:val="20"/>
          <w:szCs w:val="20"/>
          <w:lang w:val="fo-FO"/>
        </w:rPr>
        <w:t xml:space="preserve">, </w:t>
      </w:r>
      <w:proofErr w:type="spellStart"/>
      <w:r w:rsidR="00CD1626" w:rsidRPr="00047B2D">
        <w:rPr>
          <w:sz w:val="20"/>
          <w:szCs w:val="20"/>
          <w:lang w:val="fo-FO"/>
        </w:rPr>
        <w:t>som</w:t>
      </w:r>
      <w:proofErr w:type="spellEnd"/>
      <w:r w:rsidR="00CD1626" w:rsidRPr="00047B2D">
        <w:rPr>
          <w:sz w:val="20"/>
          <w:szCs w:val="20"/>
          <w:lang w:val="fo-FO"/>
        </w:rPr>
        <w:t xml:space="preserve"> er </w:t>
      </w:r>
      <w:proofErr w:type="spellStart"/>
      <w:r w:rsidR="00CD1626" w:rsidRPr="00047B2D">
        <w:rPr>
          <w:sz w:val="20"/>
          <w:szCs w:val="20"/>
          <w:lang w:val="fo-FO"/>
        </w:rPr>
        <w:t>modtaget</w:t>
      </w:r>
      <w:proofErr w:type="spellEnd"/>
      <w:r w:rsidR="00CD1626" w:rsidRPr="00047B2D">
        <w:rPr>
          <w:sz w:val="20"/>
          <w:szCs w:val="20"/>
          <w:lang w:val="fo-FO"/>
        </w:rPr>
        <w:t xml:space="preserve"> </w:t>
      </w:r>
      <w:proofErr w:type="spellStart"/>
      <w:r w:rsidR="00CD1626" w:rsidRPr="00047B2D">
        <w:rPr>
          <w:sz w:val="20"/>
          <w:szCs w:val="20"/>
          <w:lang w:val="fo-FO"/>
        </w:rPr>
        <w:t>fra</w:t>
      </w:r>
      <w:proofErr w:type="spellEnd"/>
      <w:r w:rsidR="00CD1626" w:rsidRPr="00047B2D">
        <w:rPr>
          <w:sz w:val="20"/>
          <w:szCs w:val="20"/>
          <w:lang w:val="fo-FO"/>
        </w:rPr>
        <w:t xml:space="preserve"> </w:t>
      </w:r>
      <w:proofErr w:type="spellStart"/>
      <w:r w:rsidR="00CD1626" w:rsidRPr="00047B2D">
        <w:rPr>
          <w:sz w:val="20"/>
          <w:szCs w:val="20"/>
          <w:lang w:val="fo-FO"/>
        </w:rPr>
        <w:t>eksterne</w:t>
      </w:r>
      <w:proofErr w:type="spellEnd"/>
      <w:r w:rsidR="00CD1626" w:rsidRPr="00047B2D">
        <w:rPr>
          <w:sz w:val="20"/>
          <w:szCs w:val="20"/>
          <w:lang w:val="fo-FO"/>
        </w:rPr>
        <w:t xml:space="preserve"> </w:t>
      </w:r>
      <w:proofErr w:type="spellStart"/>
      <w:r w:rsidR="00CD1626" w:rsidRPr="00047B2D">
        <w:rPr>
          <w:sz w:val="20"/>
          <w:szCs w:val="20"/>
          <w:lang w:val="fo-FO"/>
        </w:rPr>
        <w:t>parter</w:t>
      </w:r>
      <w:proofErr w:type="spellEnd"/>
      <w:r w:rsidR="00CD1626" w:rsidRPr="00047B2D">
        <w:rPr>
          <w:sz w:val="20"/>
          <w:szCs w:val="20"/>
          <w:lang w:val="fo-FO"/>
        </w:rPr>
        <w:t>,</w:t>
      </w:r>
      <w:r w:rsidRPr="00047B2D">
        <w:rPr>
          <w:sz w:val="20"/>
          <w:szCs w:val="20"/>
          <w:lang w:val="fo-FO"/>
        </w:rPr>
        <w:t xml:space="preserve"> er </w:t>
      </w:r>
      <w:proofErr w:type="spellStart"/>
      <w:r w:rsidRPr="00047B2D">
        <w:rPr>
          <w:sz w:val="20"/>
          <w:szCs w:val="20"/>
          <w:lang w:val="fo-FO"/>
        </w:rPr>
        <w:t>korrekte</w:t>
      </w:r>
      <w:proofErr w:type="spellEnd"/>
      <w:r w:rsidRPr="00047B2D">
        <w:rPr>
          <w:sz w:val="20"/>
          <w:szCs w:val="20"/>
          <w:lang w:val="fo-FO"/>
        </w:rPr>
        <w:t xml:space="preserve"> og </w:t>
      </w:r>
      <w:proofErr w:type="spellStart"/>
      <w:r w:rsidRPr="00047B2D">
        <w:rPr>
          <w:sz w:val="20"/>
          <w:szCs w:val="20"/>
          <w:lang w:val="fo-FO"/>
        </w:rPr>
        <w:t>dermed</w:t>
      </w:r>
      <w:proofErr w:type="spellEnd"/>
      <w:r w:rsidRPr="00047B2D">
        <w:rPr>
          <w:sz w:val="20"/>
          <w:szCs w:val="20"/>
          <w:lang w:val="fo-FO"/>
        </w:rPr>
        <w:t xml:space="preserve"> </w:t>
      </w:r>
      <w:proofErr w:type="spellStart"/>
      <w:r w:rsidRPr="00047B2D">
        <w:rPr>
          <w:sz w:val="20"/>
          <w:szCs w:val="20"/>
          <w:lang w:val="fo-FO"/>
        </w:rPr>
        <w:t>sikrer</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retvisende</w:t>
      </w:r>
      <w:proofErr w:type="spellEnd"/>
      <w:r w:rsidRPr="00047B2D">
        <w:rPr>
          <w:sz w:val="20"/>
          <w:szCs w:val="20"/>
          <w:lang w:val="fo-FO"/>
        </w:rPr>
        <w:t xml:space="preserve"> </w:t>
      </w:r>
      <w:proofErr w:type="spellStart"/>
      <w:r w:rsidRPr="00047B2D">
        <w:rPr>
          <w:sz w:val="20"/>
          <w:szCs w:val="20"/>
          <w:lang w:val="fo-FO"/>
        </w:rPr>
        <w:t>billede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w:t>
      </w:r>
    </w:p>
    <w:p w14:paraId="7F92F95F" w14:textId="285FFE98" w:rsidR="00464C2E" w:rsidRPr="00047B2D" w:rsidRDefault="005A405E" w:rsidP="00651BA6">
      <w:pPr>
        <w:pStyle w:val="Nummer"/>
        <w:numPr>
          <w:ilvl w:val="0"/>
          <w:numId w:val="114"/>
        </w:numPr>
        <w:jc w:val="both"/>
        <w:divId w:val="1840848633"/>
        <w:rPr>
          <w:sz w:val="20"/>
          <w:szCs w:val="20"/>
        </w:rPr>
      </w:pPr>
      <w:r w:rsidRPr="00047B2D">
        <w:rPr>
          <w:sz w:val="20"/>
          <w:szCs w:val="20"/>
          <w:lang w:val="fo-FO"/>
        </w:rPr>
        <w:t>For</w:t>
      </w:r>
      <w:r w:rsidR="00AE63FC" w:rsidRPr="00047B2D">
        <w:rPr>
          <w:sz w:val="20"/>
          <w:szCs w:val="20"/>
          <w:lang w:val="fo-FO"/>
        </w:rPr>
        <w:t xml:space="preserve"> </w:t>
      </w:r>
      <w:proofErr w:type="spellStart"/>
      <w:r w:rsidRPr="00047B2D">
        <w:rPr>
          <w:sz w:val="20"/>
          <w:szCs w:val="20"/>
          <w:lang w:val="fo-FO"/>
        </w:rPr>
        <w:t>pengeinstitutter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tilladelse</w:t>
      </w:r>
      <w:proofErr w:type="spellEnd"/>
      <w:r w:rsidRPr="00047B2D">
        <w:rPr>
          <w:sz w:val="20"/>
          <w:szCs w:val="20"/>
          <w:lang w:val="fo-FO"/>
        </w:rPr>
        <w:t xml:space="preserve"> til at </w:t>
      </w:r>
      <w:proofErr w:type="spellStart"/>
      <w:r w:rsidRPr="00047B2D">
        <w:rPr>
          <w:sz w:val="20"/>
          <w:szCs w:val="20"/>
          <w:lang w:val="fo-FO"/>
        </w:rPr>
        <w:t>udstede</w:t>
      </w:r>
      <w:proofErr w:type="spellEnd"/>
      <w:r w:rsidRPr="00047B2D">
        <w:rPr>
          <w:sz w:val="20"/>
          <w:szCs w:val="20"/>
          <w:lang w:val="fo-FO"/>
        </w:rPr>
        <w:t xml:space="preserve"> </w:t>
      </w:r>
      <w:proofErr w:type="spellStart"/>
      <w:r w:rsidRPr="00047B2D">
        <w:rPr>
          <w:sz w:val="20"/>
          <w:szCs w:val="20"/>
          <w:lang w:val="fo-FO"/>
        </w:rPr>
        <w:t>SDO’er</w:t>
      </w:r>
      <w:proofErr w:type="spellEnd"/>
      <w:r w:rsidRPr="00047B2D">
        <w:rPr>
          <w:sz w:val="20"/>
          <w:szCs w:val="20"/>
          <w:lang w:val="fo-FO"/>
        </w:rPr>
        <w:t xml:space="preserve"> skal </w:t>
      </w:r>
      <w:proofErr w:type="spellStart"/>
      <w:r w:rsidRPr="00047B2D">
        <w:rPr>
          <w:sz w:val="20"/>
          <w:szCs w:val="20"/>
          <w:lang w:val="fo-FO"/>
        </w:rPr>
        <w:t>kontrollerne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markedsrisikoområdet</w:t>
      </w:r>
      <w:proofErr w:type="spellEnd"/>
      <w:r w:rsidRPr="00047B2D">
        <w:rPr>
          <w:sz w:val="20"/>
          <w:szCs w:val="20"/>
          <w:lang w:val="fo-FO"/>
        </w:rPr>
        <w:t xml:space="preserve"> </w:t>
      </w:r>
      <w:proofErr w:type="spellStart"/>
      <w:r w:rsidRPr="00047B2D">
        <w:rPr>
          <w:sz w:val="20"/>
          <w:szCs w:val="20"/>
          <w:lang w:val="fo-FO"/>
        </w:rPr>
        <w:t>udformes</w:t>
      </w:r>
      <w:proofErr w:type="spellEnd"/>
      <w:r w:rsidRPr="00047B2D">
        <w:rPr>
          <w:sz w:val="20"/>
          <w:szCs w:val="20"/>
          <w:lang w:val="fo-FO"/>
        </w:rPr>
        <w:t xml:space="preserve">, </w:t>
      </w:r>
      <w:proofErr w:type="spellStart"/>
      <w:r w:rsidRPr="00047B2D">
        <w:rPr>
          <w:sz w:val="20"/>
          <w:szCs w:val="20"/>
          <w:lang w:val="fo-FO"/>
        </w:rPr>
        <w:t>så</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sikrer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iagttagelse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bestemmelser</w:t>
      </w:r>
      <w:proofErr w:type="spellEnd"/>
      <w:r w:rsidRPr="00047B2D">
        <w:rPr>
          <w:sz w:val="20"/>
          <w:szCs w:val="20"/>
          <w:lang w:val="fo-FO"/>
        </w:rPr>
        <w:t xml:space="preserve"> i </w:t>
      </w:r>
      <w:proofErr w:type="spellStart"/>
      <w:r w:rsidRPr="00047B2D">
        <w:rPr>
          <w:sz w:val="20"/>
          <w:szCs w:val="20"/>
          <w:lang w:val="fo-FO"/>
        </w:rPr>
        <w:t>bekendtgørelse</w:t>
      </w:r>
      <w:proofErr w:type="spellEnd"/>
      <w:r w:rsidRPr="00047B2D">
        <w:rPr>
          <w:sz w:val="20"/>
          <w:szCs w:val="20"/>
          <w:lang w:val="fo-FO"/>
        </w:rPr>
        <w:t xml:space="preserve">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obligationsudstedelse</w:t>
      </w:r>
      <w:proofErr w:type="spellEnd"/>
      <w:r w:rsidRPr="00047B2D">
        <w:rPr>
          <w:sz w:val="20"/>
          <w:szCs w:val="20"/>
          <w:lang w:val="fo-FO"/>
        </w:rPr>
        <w:t xml:space="preserve">, </w:t>
      </w:r>
      <w:proofErr w:type="spellStart"/>
      <w:r w:rsidRPr="00047B2D">
        <w:rPr>
          <w:sz w:val="20"/>
          <w:szCs w:val="20"/>
          <w:lang w:val="fo-FO"/>
        </w:rPr>
        <w:t>balanceprincip</w:t>
      </w:r>
      <w:proofErr w:type="spellEnd"/>
      <w:r w:rsidRPr="00047B2D">
        <w:rPr>
          <w:sz w:val="20"/>
          <w:szCs w:val="20"/>
          <w:lang w:val="fo-FO"/>
        </w:rPr>
        <w:t xml:space="preserve"> og </w:t>
      </w:r>
      <w:proofErr w:type="spellStart"/>
      <w:r w:rsidRPr="00047B2D">
        <w:rPr>
          <w:sz w:val="20"/>
          <w:szCs w:val="20"/>
          <w:lang w:val="fo-FO"/>
        </w:rPr>
        <w:t>risikostyring</w:t>
      </w:r>
      <w:proofErr w:type="spellEnd"/>
      <w:r w:rsidRPr="00047B2D">
        <w:rPr>
          <w:sz w:val="20"/>
          <w:szCs w:val="20"/>
          <w:lang w:val="fo-FO"/>
        </w:rPr>
        <w:t>.</w:t>
      </w:r>
    </w:p>
    <w:p w14:paraId="4475AC3F" w14:textId="177959F2" w:rsidR="00464C2E" w:rsidRPr="00047B2D" w:rsidRDefault="005A405E">
      <w:pPr>
        <w:pStyle w:val="Nummer"/>
        <w:divId w:val="1840848633"/>
        <w:rPr>
          <w:sz w:val="20"/>
          <w:szCs w:val="20"/>
        </w:rPr>
      </w:pPr>
      <w:r w:rsidRPr="00047B2D">
        <w:rPr>
          <w:sz w:val="20"/>
          <w:szCs w:val="20"/>
          <w:lang w:val="fo-FO"/>
        </w:rPr>
        <w:t> </w:t>
      </w:r>
    </w:p>
    <w:p w14:paraId="715DB4BE" w14:textId="44672287" w:rsidR="00464C2E" w:rsidRPr="00047B2D" w:rsidRDefault="005A405E">
      <w:pPr>
        <w:pStyle w:val="Nummer"/>
        <w:jc w:val="center"/>
        <w:divId w:val="1840848633"/>
        <w:rPr>
          <w:b/>
          <w:iCs/>
          <w:sz w:val="20"/>
          <w:szCs w:val="20"/>
          <w:lang w:val="fo-FO"/>
        </w:rPr>
      </w:pPr>
      <w:proofErr w:type="spellStart"/>
      <w:r w:rsidRPr="00047B2D">
        <w:rPr>
          <w:b/>
          <w:iCs/>
          <w:sz w:val="20"/>
          <w:szCs w:val="20"/>
          <w:lang w:val="fo-FO"/>
        </w:rPr>
        <w:t>Rapportering</w:t>
      </w:r>
      <w:proofErr w:type="spellEnd"/>
      <w:r w:rsidRPr="00047B2D">
        <w:rPr>
          <w:b/>
          <w:iCs/>
          <w:sz w:val="20"/>
          <w:szCs w:val="20"/>
          <w:lang w:val="fo-FO"/>
        </w:rPr>
        <w:t xml:space="preserve"> </w:t>
      </w:r>
      <w:proofErr w:type="spellStart"/>
      <w:r w:rsidRPr="00047B2D">
        <w:rPr>
          <w:b/>
          <w:iCs/>
          <w:sz w:val="20"/>
          <w:szCs w:val="20"/>
          <w:lang w:val="fo-FO"/>
        </w:rPr>
        <w:t>på</w:t>
      </w:r>
      <w:proofErr w:type="spellEnd"/>
      <w:r w:rsidRPr="00047B2D">
        <w:rPr>
          <w:b/>
          <w:iCs/>
          <w:sz w:val="20"/>
          <w:szCs w:val="20"/>
          <w:lang w:val="fo-FO"/>
        </w:rPr>
        <w:t xml:space="preserve"> </w:t>
      </w:r>
      <w:proofErr w:type="spellStart"/>
      <w:r w:rsidRPr="00047B2D">
        <w:rPr>
          <w:b/>
          <w:iCs/>
          <w:sz w:val="20"/>
          <w:szCs w:val="20"/>
          <w:lang w:val="fo-FO"/>
        </w:rPr>
        <w:t>markedsrisikoområdet</w:t>
      </w:r>
      <w:proofErr w:type="spellEnd"/>
    </w:p>
    <w:p w14:paraId="43A4734E" w14:textId="77777777" w:rsidR="008B2F24" w:rsidRPr="00047B2D" w:rsidRDefault="008B2F24">
      <w:pPr>
        <w:pStyle w:val="Nummer"/>
        <w:jc w:val="center"/>
        <w:divId w:val="1840848633"/>
        <w:rPr>
          <w:b/>
          <w:iCs/>
          <w:sz w:val="20"/>
          <w:szCs w:val="20"/>
          <w:lang w:val="fo-FO"/>
        </w:rPr>
      </w:pPr>
    </w:p>
    <w:p w14:paraId="74A236D8" w14:textId="3E1545D3" w:rsidR="000B5686" w:rsidRPr="00047B2D" w:rsidRDefault="000B5686">
      <w:pPr>
        <w:pStyle w:val="Nummer"/>
        <w:jc w:val="center"/>
        <w:divId w:val="1840848633"/>
        <w:rPr>
          <w:i/>
          <w:iCs/>
          <w:sz w:val="20"/>
          <w:szCs w:val="20"/>
          <w:lang w:val="fo-FO"/>
        </w:rPr>
      </w:pPr>
      <w:proofErr w:type="spellStart"/>
      <w:r w:rsidRPr="00047B2D">
        <w:rPr>
          <w:i/>
          <w:iCs/>
          <w:sz w:val="20"/>
          <w:szCs w:val="20"/>
          <w:lang w:val="fo-FO"/>
        </w:rPr>
        <w:t>Rapportering</w:t>
      </w:r>
      <w:proofErr w:type="spellEnd"/>
      <w:r w:rsidRPr="00047B2D">
        <w:rPr>
          <w:i/>
          <w:iCs/>
          <w:sz w:val="20"/>
          <w:szCs w:val="20"/>
          <w:lang w:val="fo-FO"/>
        </w:rPr>
        <w:t xml:space="preserve"> </w:t>
      </w:r>
      <w:proofErr w:type="spellStart"/>
      <w:r w:rsidRPr="00047B2D">
        <w:rPr>
          <w:i/>
          <w:iCs/>
          <w:sz w:val="20"/>
          <w:szCs w:val="20"/>
          <w:lang w:val="fo-FO"/>
        </w:rPr>
        <w:t>om</w:t>
      </w:r>
      <w:proofErr w:type="spellEnd"/>
      <w:r w:rsidRPr="00047B2D">
        <w:rPr>
          <w:i/>
          <w:iCs/>
          <w:sz w:val="20"/>
          <w:szCs w:val="20"/>
          <w:lang w:val="fo-FO"/>
        </w:rPr>
        <w:t xml:space="preserve"> </w:t>
      </w:r>
      <w:proofErr w:type="spellStart"/>
      <w:r w:rsidRPr="00047B2D">
        <w:rPr>
          <w:i/>
          <w:iCs/>
          <w:sz w:val="20"/>
          <w:szCs w:val="20"/>
          <w:lang w:val="fo-FO"/>
        </w:rPr>
        <w:t>overholdelse</w:t>
      </w:r>
      <w:proofErr w:type="spellEnd"/>
      <w:r w:rsidRPr="00047B2D">
        <w:rPr>
          <w:i/>
          <w:iCs/>
          <w:sz w:val="20"/>
          <w:szCs w:val="20"/>
          <w:lang w:val="fo-FO"/>
        </w:rPr>
        <w:t xml:space="preserve"> </w:t>
      </w:r>
      <w:proofErr w:type="spellStart"/>
      <w:r w:rsidRPr="00047B2D">
        <w:rPr>
          <w:i/>
          <w:iCs/>
          <w:sz w:val="20"/>
          <w:szCs w:val="20"/>
          <w:lang w:val="fo-FO"/>
        </w:rPr>
        <w:t>af</w:t>
      </w:r>
      <w:proofErr w:type="spellEnd"/>
      <w:r w:rsidRPr="00047B2D">
        <w:rPr>
          <w:i/>
          <w:iCs/>
          <w:sz w:val="20"/>
          <w:szCs w:val="20"/>
          <w:lang w:val="fo-FO"/>
        </w:rPr>
        <w:t xml:space="preserve"> </w:t>
      </w:r>
      <w:proofErr w:type="spellStart"/>
      <w:r w:rsidRPr="00047B2D">
        <w:rPr>
          <w:i/>
          <w:iCs/>
          <w:sz w:val="20"/>
          <w:szCs w:val="20"/>
          <w:lang w:val="fo-FO"/>
        </w:rPr>
        <w:t>grænser</w:t>
      </w:r>
      <w:proofErr w:type="spellEnd"/>
    </w:p>
    <w:p w14:paraId="51249494" w14:textId="77777777" w:rsidR="004F2397" w:rsidRPr="00047B2D" w:rsidRDefault="004F2397">
      <w:pPr>
        <w:pStyle w:val="Nummer"/>
        <w:jc w:val="center"/>
        <w:divId w:val="1840848633"/>
        <w:rPr>
          <w:i/>
          <w:sz w:val="20"/>
          <w:szCs w:val="20"/>
        </w:rPr>
      </w:pPr>
    </w:p>
    <w:p w14:paraId="32EBBE48" w14:textId="513BC51E" w:rsidR="00464C2E" w:rsidRPr="00047B2D" w:rsidRDefault="005A405E" w:rsidP="00651BA6">
      <w:pPr>
        <w:pStyle w:val="Nummer"/>
        <w:numPr>
          <w:ilvl w:val="0"/>
          <w:numId w:val="114"/>
        </w:numPr>
        <w:jc w:val="both"/>
        <w:divId w:val="1840848633"/>
        <w:rPr>
          <w:sz w:val="20"/>
          <w:szCs w:val="20"/>
        </w:rPr>
      </w:pPr>
      <w:r w:rsidRPr="00047B2D">
        <w:rPr>
          <w:sz w:val="20"/>
          <w:szCs w:val="20"/>
          <w:lang w:val="fo-FO"/>
        </w:rPr>
        <w:t xml:space="preserve">For </w:t>
      </w:r>
      <w:proofErr w:type="spellStart"/>
      <w:r w:rsidRPr="00047B2D">
        <w:rPr>
          <w:sz w:val="20"/>
          <w:szCs w:val="20"/>
          <w:lang w:val="fo-FO"/>
        </w:rPr>
        <w:t>pengeinstitutter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tilladelse</w:t>
      </w:r>
      <w:proofErr w:type="spellEnd"/>
      <w:r w:rsidRPr="00047B2D">
        <w:rPr>
          <w:sz w:val="20"/>
          <w:szCs w:val="20"/>
          <w:lang w:val="fo-FO"/>
        </w:rPr>
        <w:t xml:space="preserve"> til at </w:t>
      </w:r>
      <w:proofErr w:type="spellStart"/>
      <w:r w:rsidRPr="00047B2D">
        <w:rPr>
          <w:sz w:val="20"/>
          <w:szCs w:val="20"/>
          <w:lang w:val="fo-FO"/>
        </w:rPr>
        <w:t>udstede</w:t>
      </w:r>
      <w:proofErr w:type="spellEnd"/>
      <w:r w:rsidRPr="00047B2D">
        <w:rPr>
          <w:sz w:val="20"/>
          <w:szCs w:val="20"/>
          <w:lang w:val="fo-FO"/>
        </w:rPr>
        <w:t xml:space="preserve"> </w:t>
      </w:r>
      <w:proofErr w:type="spellStart"/>
      <w:r w:rsidRPr="00047B2D">
        <w:rPr>
          <w:sz w:val="20"/>
          <w:szCs w:val="20"/>
          <w:lang w:val="fo-FO"/>
        </w:rPr>
        <w:t>SDO’er</w:t>
      </w:r>
      <w:proofErr w:type="spellEnd"/>
      <w:r w:rsidRPr="00047B2D">
        <w:rPr>
          <w:sz w:val="20"/>
          <w:szCs w:val="20"/>
          <w:lang w:val="fo-FO"/>
        </w:rPr>
        <w:t xml:space="preserve"> skal </w:t>
      </w:r>
      <w:proofErr w:type="spellStart"/>
      <w:r w:rsidRPr="00047B2D">
        <w:rPr>
          <w:sz w:val="20"/>
          <w:szCs w:val="20"/>
          <w:lang w:val="fo-FO"/>
        </w:rPr>
        <w:t>rapporteringen</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markedsrisikoområdet</w:t>
      </w:r>
      <w:proofErr w:type="spellEnd"/>
      <w:r w:rsidRPr="00047B2D">
        <w:rPr>
          <w:sz w:val="20"/>
          <w:szCs w:val="20"/>
          <w:lang w:val="fo-FO"/>
        </w:rPr>
        <w:t xml:space="preserve"> </w:t>
      </w:r>
      <w:proofErr w:type="spellStart"/>
      <w:r w:rsidRPr="00047B2D">
        <w:rPr>
          <w:sz w:val="20"/>
          <w:szCs w:val="20"/>
          <w:lang w:val="fo-FO"/>
        </w:rPr>
        <w:t>udformes</w:t>
      </w:r>
      <w:proofErr w:type="spellEnd"/>
      <w:r w:rsidRPr="00047B2D">
        <w:rPr>
          <w:sz w:val="20"/>
          <w:szCs w:val="20"/>
          <w:lang w:val="fo-FO"/>
        </w:rPr>
        <w:t xml:space="preserve">, </w:t>
      </w:r>
      <w:proofErr w:type="spellStart"/>
      <w:r w:rsidR="000B5686" w:rsidRPr="00047B2D">
        <w:rPr>
          <w:sz w:val="20"/>
          <w:szCs w:val="20"/>
          <w:lang w:val="fo-FO"/>
        </w:rPr>
        <w:t>med</w:t>
      </w:r>
      <w:proofErr w:type="spellEnd"/>
      <w:r w:rsidR="000B5686" w:rsidRPr="00047B2D">
        <w:rPr>
          <w:sz w:val="20"/>
          <w:szCs w:val="20"/>
          <w:lang w:val="fo-FO"/>
        </w:rPr>
        <w:t xml:space="preserve"> </w:t>
      </w:r>
      <w:proofErr w:type="spellStart"/>
      <w:r w:rsidR="000B5686" w:rsidRPr="00047B2D">
        <w:rPr>
          <w:sz w:val="20"/>
          <w:szCs w:val="20"/>
          <w:lang w:val="fo-FO"/>
        </w:rPr>
        <w:t>henblik</w:t>
      </w:r>
      <w:proofErr w:type="spellEnd"/>
      <w:r w:rsidR="000B5686" w:rsidRPr="00047B2D">
        <w:rPr>
          <w:sz w:val="20"/>
          <w:szCs w:val="20"/>
          <w:lang w:val="fo-FO"/>
        </w:rPr>
        <w:t xml:space="preserve"> </w:t>
      </w:r>
      <w:proofErr w:type="spellStart"/>
      <w:r w:rsidR="000B5686" w:rsidRPr="00047B2D">
        <w:rPr>
          <w:sz w:val="20"/>
          <w:szCs w:val="20"/>
          <w:lang w:val="fo-FO"/>
        </w:rPr>
        <w:t>på</w:t>
      </w:r>
      <w:proofErr w:type="spellEnd"/>
      <w:r w:rsidR="000B5686" w:rsidRPr="00047B2D">
        <w:rPr>
          <w:sz w:val="20"/>
          <w:szCs w:val="20"/>
          <w:lang w:val="fo-FO"/>
        </w:rPr>
        <w:t xml:space="preserve"> at </w:t>
      </w:r>
      <w:proofErr w:type="spellStart"/>
      <w:r w:rsidR="000B5686" w:rsidRPr="00047B2D">
        <w:rPr>
          <w:sz w:val="20"/>
          <w:szCs w:val="20"/>
          <w:lang w:val="fo-FO"/>
        </w:rPr>
        <w:t>sikre</w:t>
      </w:r>
      <w:proofErr w:type="spellEnd"/>
      <w:r w:rsidR="000B5686" w:rsidRPr="00047B2D">
        <w:rPr>
          <w:sz w:val="20"/>
          <w:szCs w:val="20"/>
          <w:lang w:val="fo-FO"/>
        </w:rPr>
        <w:t xml:space="preserve">, at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også</w:t>
      </w:r>
      <w:proofErr w:type="spellEnd"/>
      <w:r w:rsidRPr="00047B2D">
        <w:rPr>
          <w:sz w:val="20"/>
          <w:szCs w:val="20"/>
          <w:lang w:val="fo-FO"/>
        </w:rPr>
        <w:t xml:space="preserve"> </w:t>
      </w:r>
      <w:proofErr w:type="spellStart"/>
      <w:r w:rsidRPr="00047B2D">
        <w:rPr>
          <w:sz w:val="20"/>
          <w:szCs w:val="20"/>
          <w:lang w:val="fo-FO"/>
        </w:rPr>
        <w:t>omfatter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grænser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fremgår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bekendtgørelse</w:t>
      </w:r>
      <w:proofErr w:type="spellEnd"/>
      <w:r w:rsidRPr="00047B2D">
        <w:rPr>
          <w:sz w:val="20"/>
          <w:szCs w:val="20"/>
          <w:lang w:val="fo-FO"/>
        </w:rPr>
        <w:t xml:space="preserve"> </w:t>
      </w:r>
      <w:r w:rsidR="004E007D" w:rsidRPr="00047B2D">
        <w:rPr>
          <w:sz w:val="20"/>
          <w:szCs w:val="20"/>
          <w:lang w:val="fo-FO"/>
        </w:rPr>
        <w:t xml:space="preserve">for </w:t>
      </w:r>
      <w:proofErr w:type="spellStart"/>
      <w:r w:rsidR="004E007D" w:rsidRPr="00047B2D">
        <w:rPr>
          <w:sz w:val="20"/>
          <w:szCs w:val="20"/>
          <w:lang w:val="fo-FO"/>
        </w:rPr>
        <w:t>Færøerne</w:t>
      </w:r>
      <w:proofErr w:type="spellEnd"/>
      <w:r w:rsidR="004E007D"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obligationsudstedelse</w:t>
      </w:r>
      <w:proofErr w:type="spellEnd"/>
      <w:r w:rsidRPr="00047B2D">
        <w:rPr>
          <w:sz w:val="20"/>
          <w:szCs w:val="20"/>
          <w:lang w:val="fo-FO"/>
        </w:rPr>
        <w:t xml:space="preserve">, </w:t>
      </w:r>
      <w:proofErr w:type="spellStart"/>
      <w:r w:rsidRPr="00047B2D">
        <w:rPr>
          <w:sz w:val="20"/>
          <w:szCs w:val="20"/>
          <w:lang w:val="fo-FO"/>
        </w:rPr>
        <w:t>balanceprincip</w:t>
      </w:r>
      <w:proofErr w:type="spellEnd"/>
      <w:r w:rsidRPr="00047B2D">
        <w:rPr>
          <w:sz w:val="20"/>
          <w:szCs w:val="20"/>
          <w:lang w:val="fo-FO"/>
        </w:rPr>
        <w:t xml:space="preserve"> og </w:t>
      </w:r>
      <w:proofErr w:type="spellStart"/>
      <w:r w:rsidRPr="00047B2D">
        <w:rPr>
          <w:sz w:val="20"/>
          <w:szCs w:val="20"/>
          <w:lang w:val="fo-FO"/>
        </w:rPr>
        <w:t>risikostyring</w:t>
      </w:r>
      <w:proofErr w:type="spellEnd"/>
      <w:r w:rsidRPr="00047B2D">
        <w:rPr>
          <w:sz w:val="20"/>
          <w:szCs w:val="20"/>
          <w:lang w:val="fo-FO"/>
        </w:rPr>
        <w:t>.</w:t>
      </w:r>
    </w:p>
    <w:p w14:paraId="4B9B5CEB" w14:textId="77777777" w:rsidR="000B5686" w:rsidRPr="00047B2D" w:rsidRDefault="005A405E" w:rsidP="000B5686">
      <w:pPr>
        <w:keepNext/>
        <w:spacing w:before="120"/>
        <w:jc w:val="center"/>
        <w:divId w:val="1840848633"/>
        <w:rPr>
          <w:rFonts w:eastAsia="Times New Roman"/>
          <w:i/>
          <w:iCs/>
          <w:color w:val="000000"/>
          <w:sz w:val="20"/>
          <w:szCs w:val="20"/>
        </w:rPr>
      </w:pPr>
      <w:r w:rsidRPr="00047B2D">
        <w:rPr>
          <w:sz w:val="20"/>
          <w:szCs w:val="20"/>
          <w:lang w:val="fo-FO"/>
        </w:rPr>
        <w:t> </w:t>
      </w:r>
      <w:r w:rsidR="000B5686" w:rsidRPr="00047B2D">
        <w:rPr>
          <w:rFonts w:eastAsia="Times New Roman"/>
          <w:i/>
          <w:iCs/>
          <w:color w:val="000000"/>
          <w:sz w:val="20"/>
          <w:szCs w:val="20"/>
        </w:rPr>
        <w:t xml:space="preserve">Rapportering til bestyrelsen </w:t>
      </w:r>
    </w:p>
    <w:p w14:paraId="224875A5" w14:textId="4A16BEA3" w:rsidR="000B5686" w:rsidRPr="00047B2D" w:rsidRDefault="000B5686"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Rapporteringen på markedsrisikoområdet skal give bestyrelsen et dækkende overblik over virksomhedens væsentlige markedsrisici og understøtte bestyrelsens beslutninger på markedsrisikoområdet, herunder ændringer i forretningsmodellen, markedsrisikopolitikken og retningslinjerne til direktionen. Rapporteringen skal derudover bidrage til bestyrelsens grundlag for at vurdere, om direktionen løser opgaverne på markedsrisikoområdet tilfredsstillende.</w:t>
      </w:r>
    </w:p>
    <w:p w14:paraId="50D5FF5A" w14:textId="7D05EB4F" w:rsidR="000B5686" w:rsidRPr="00047B2D" w:rsidRDefault="000B5686"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 xml:space="preserve">Bestyrelsen skal mindst hvert kvartal modtage rapportering på markedsrisikoområdet. Dog kan rapporteringen i mindre virksomheder, der eksempelvis placerer likviditet i danske statsobligationer og lignende instrumenter og ikke har andre aktiviteter på markedsrisikoområdet, tilgå bestyrelsen med en lavere hyppighed. Rapporteringen om overholdelse af grænser for </w:t>
      </w:r>
      <w:proofErr w:type="spellStart"/>
      <w:r w:rsidRPr="00047B2D">
        <w:rPr>
          <w:rFonts w:eastAsia="Times New Roman"/>
          <w:color w:val="000000"/>
          <w:sz w:val="20"/>
          <w:szCs w:val="20"/>
        </w:rPr>
        <w:t>risikotagning</w:t>
      </w:r>
      <w:proofErr w:type="spellEnd"/>
      <w:r w:rsidRPr="00047B2D">
        <w:rPr>
          <w:rFonts w:eastAsia="Times New Roman"/>
          <w:color w:val="000000"/>
          <w:sz w:val="20"/>
          <w:szCs w:val="20"/>
        </w:rPr>
        <w:t xml:space="preserve"> fastsat i bestyrelsens retningslinjer skal foretages med den hyppighed, som bestyrelsen beslutter, men kan være en integreret del af rapporteringen efter 1. og 2. p</w:t>
      </w:r>
      <w:r w:rsidR="00213ECF" w:rsidRPr="00047B2D">
        <w:rPr>
          <w:rFonts w:eastAsia="Times New Roman"/>
          <w:color w:val="000000"/>
          <w:sz w:val="20"/>
          <w:szCs w:val="20"/>
        </w:rPr>
        <w:t>kt</w:t>
      </w:r>
      <w:r w:rsidRPr="00047B2D">
        <w:rPr>
          <w:rFonts w:eastAsia="Times New Roman"/>
          <w:color w:val="000000"/>
          <w:sz w:val="20"/>
          <w:szCs w:val="20"/>
        </w:rPr>
        <w:t>.</w:t>
      </w:r>
    </w:p>
    <w:p w14:paraId="3CB1F351" w14:textId="3769A488" w:rsidR="000B5686" w:rsidRPr="00047B2D" w:rsidRDefault="000B5686"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Rapporteringen skal udformes på en sådan måde, at alle væsentlige markedsrisici og udviklingen indenfor disse fremhæves. I det omfang det er relevant for bestyrelsens forståelse af rapporteringen, gælder for alle dele heraf, at rapporteringen af talmateriale skal suppleres med understøttende beskrivelser, analyser og vurderinger. Dette gælder særligt i tilfælde af et ændret risikobillede på markedsrisikoområdet.</w:t>
      </w:r>
    </w:p>
    <w:p w14:paraId="11D0392E" w14:textId="4F05A4CD" w:rsidR="000B5686" w:rsidRPr="00196167" w:rsidRDefault="000B5686" w:rsidP="00651BA6">
      <w:pPr>
        <w:pStyle w:val="Listeafsnit"/>
        <w:numPr>
          <w:ilvl w:val="0"/>
          <w:numId w:val="114"/>
        </w:numPr>
        <w:jc w:val="both"/>
        <w:divId w:val="1840848633"/>
        <w:rPr>
          <w:rFonts w:eastAsia="Times New Roman"/>
          <w:color w:val="000000"/>
          <w:sz w:val="20"/>
          <w:szCs w:val="20"/>
        </w:rPr>
      </w:pPr>
      <w:r w:rsidRPr="00047B2D">
        <w:rPr>
          <w:rFonts w:eastAsia="Times New Roman"/>
          <w:color w:val="000000"/>
          <w:sz w:val="20"/>
          <w:szCs w:val="20"/>
        </w:rPr>
        <w:t xml:space="preserve">For </w:t>
      </w:r>
      <w:proofErr w:type="spellStart"/>
      <w:r w:rsidRPr="00047B2D">
        <w:rPr>
          <w:rFonts w:eastAsia="Times New Roman"/>
          <w:color w:val="000000"/>
          <w:sz w:val="20"/>
          <w:szCs w:val="20"/>
        </w:rPr>
        <w:t>SIFI’er</w:t>
      </w:r>
      <w:proofErr w:type="spellEnd"/>
      <w:r w:rsidRPr="00047B2D">
        <w:rPr>
          <w:rFonts w:eastAsia="Times New Roman"/>
          <w:color w:val="000000"/>
          <w:sz w:val="20"/>
          <w:szCs w:val="20"/>
        </w:rPr>
        <w:t xml:space="preserve">, </w:t>
      </w:r>
      <w:proofErr w:type="spellStart"/>
      <w:r w:rsidRPr="00047B2D">
        <w:rPr>
          <w:rFonts w:eastAsia="Times New Roman"/>
          <w:color w:val="000000"/>
          <w:sz w:val="20"/>
          <w:szCs w:val="20"/>
        </w:rPr>
        <w:t>G-SIFI’er</w:t>
      </w:r>
      <w:proofErr w:type="spellEnd"/>
      <w:r w:rsidRPr="00047B2D">
        <w:rPr>
          <w:rFonts w:eastAsia="Times New Roman"/>
          <w:color w:val="000000"/>
          <w:sz w:val="20"/>
          <w:szCs w:val="20"/>
        </w:rPr>
        <w:t xml:space="preserve"> og virksomheder med omfattende og/eller komplekse forretninger på markedsrisikoområdet skal rapporteringen gøre det muligt for bestyrelsen at foretage en vurdering af, om indtjeningen på markedsrisikoområdet står mål med de markedsrisici, der er taget</w:t>
      </w:r>
      <w:r w:rsidRPr="00196167">
        <w:rPr>
          <w:rFonts w:eastAsia="Times New Roman"/>
          <w:color w:val="000000"/>
          <w:sz w:val="20"/>
          <w:szCs w:val="20"/>
        </w:rPr>
        <w:t>.</w:t>
      </w:r>
    </w:p>
    <w:p w14:paraId="7C2E4983" w14:textId="7DD34B0B" w:rsidR="000B5686" w:rsidRPr="00196167" w:rsidRDefault="000B5686" w:rsidP="00651BA6">
      <w:pPr>
        <w:pStyle w:val="Listeafsnit"/>
        <w:numPr>
          <w:ilvl w:val="0"/>
          <w:numId w:val="114"/>
        </w:numPr>
        <w:jc w:val="both"/>
        <w:divId w:val="1840848633"/>
        <w:rPr>
          <w:rFonts w:eastAsia="Times New Roman"/>
          <w:color w:val="000000"/>
          <w:sz w:val="20"/>
          <w:szCs w:val="20"/>
        </w:rPr>
      </w:pPr>
      <w:r w:rsidRPr="00196167">
        <w:rPr>
          <w:rFonts w:eastAsia="Times New Roman"/>
          <w:color w:val="000000"/>
          <w:sz w:val="20"/>
          <w:szCs w:val="20"/>
        </w:rPr>
        <w:t xml:space="preserve">For virksomheder, der anvender interne modeller til opgørelse af solvens til dækning af markedsrisiko, </w:t>
      </w:r>
      <w:proofErr w:type="spellStart"/>
      <w:r w:rsidRPr="00196167">
        <w:rPr>
          <w:rFonts w:eastAsia="Times New Roman"/>
          <w:color w:val="000000"/>
          <w:sz w:val="20"/>
          <w:szCs w:val="20"/>
        </w:rPr>
        <w:t>VaR</w:t>
      </w:r>
      <w:proofErr w:type="spellEnd"/>
      <w:r w:rsidRPr="00196167">
        <w:rPr>
          <w:rFonts w:eastAsia="Times New Roman"/>
          <w:color w:val="000000"/>
          <w:sz w:val="20"/>
          <w:szCs w:val="20"/>
        </w:rPr>
        <w:t>-modeller, jf. Europa-Parlamentets og Rådets forordning (EU) nr. 575/2013 af 26. juni 2013 om tilsynsmæssige krav til kreditinstitutter og investeringsselskaber og/eller interne metoder til opgørelse af markedsrisici, skal rapporteringen omfatte et grundlag for bestyrelsens vurdering af de anvendte metoders pålidelighed.</w:t>
      </w:r>
    </w:p>
    <w:p w14:paraId="16C72273" w14:textId="42A7B1F5" w:rsidR="000B5686" w:rsidRPr="00196167" w:rsidRDefault="000B5686" w:rsidP="00651BA6">
      <w:pPr>
        <w:pStyle w:val="Listeafsnit"/>
        <w:numPr>
          <w:ilvl w:val="0"/>
          <w:numId w:val="114"/>
        </w:numPr>
        <w:jc w:val="both"/>
        <w:divId w:val="1840848633"/>
        <w:rPr>
          <w:rFonts w:eastAsia="Times New Roman"/>
          <w:color w:val="000000"/>
          <w:sz w:val="20"/>
          <w:szCs w:val="20"/>
        </w:rPr>
      </w:pPr>
      <w:r w:rsidRPr="00196167">
        <w:rPr>
          <w:rFonts w:eastAsia="Times New Roman"/>
          <w:color w:val="000000"/>
          <w:sz w:val="20"/>
          <w:szCs w:val="20"/>
        </w:rPr>
        <w:t>For virksomheder, der anvender eksterne porteføljeforvaltere, skal den løbende rapportering til bestyrelsen, omfatte rapportering om midler og risici fra de midler, der forvaltes af den eksterne porteføljeforvalter.</w:t>
      </w:r>
    </w:p>
    <w:p w14:paraId="18EFA14E" w14:textId="77777777" w:rsidR="00464C2E" w:rsidRPr="00196167" w:rsidRDefault="00464C2E">
      <w:pPr>
        <w:pStyle w:val="Nummer"/>
        <w:divId w:val="1840848633"/>
        <w:rPr>
          <w:sz w:val="20"/>
          <w:szCs w:val="20"/>
        </w:rPr>
      </w:pPr>
    </w:p>
    <w:p w14:paraId="3C0BFC50" w14:textId="77777777" w:rsidR="00464C2E" w:rsidRPr="00196167" w:rsidRDefault="005A405E">
      <w:pPr>
        <w:pStyle w:val="Nummer"/>
        <w:divId w:val="1840848633"/>
        <w:rPr>
          <w:sz w:val="20"/>
          <w:szCs w:val="20"/>
        </w:rPr>
      </w:pPr>
      <w:r w:rsidRPr="00196167">
        <w:rPr>
          <w:sz w:val="20"/>
          <w:szCs w:val="20"/>
          <w:lang w:val="fo-FO"/>
        </w:rPr>
        <w:t> </w:t>
      </w:r>
    </w:p>
    <w:p w14:paraId="32DB4DC6" w14:textId="77777777" w:rsidR="00464C2E" w:rsidRPr="00196167" w:rsidRDefault="005A405E">
      <w:pPr>
        <w:pStyle w:val="Nummer"/>
        <w:divId w:val="1840848633"/>
        <w:rPr>
          <w:sz w:val="20"/>
          <w:szCs w:val="20"/>
        </w:rPr>
      </w:pPr>
      <w:r w:rsidRPr="00196167">
        <w:rPr>
          <w:sz w:val="20"/>
          <w:szCs w:val="20"/>
          <w:lang w:val="fo-FO"/>
        </w:rPr>
        <w:t> </w:t>
      </w:r>
    </w:p>
    <w:p w14:paraId="0FE21A15" w14:textId="77777777" w:rsidR="00464C2E" w:rsidRPr="00651BA6" w:rsidRDefault="005A405E">
      <w:pPr>
        <w:pStyle w:val="Bilagstitel"/>
        <w:divId w:val="1840848633"/>
        <w:rPr>
          <w:sz w:val="20"/>
          <w:szCs w:val="20"/>
        </w:rPr>
      </w:pPr>
      <w:proofErr w:type="spellStart"/>
      <w:r w:rsidRPr="00651BA6">
        <w:rPr>
          <w:sz w:val="20"/>
          <w:szCs w:val="20"/>
          <w:lang w:val="fo-FO"/>
        </w:rPr>
        <w:lastRenderedPageBreak/>
        <w:t>Bilag</w:t>
      </w:r>
      <w:proofErr w:type="spellEnd"/>
      <w:r w:rsidRPr="00651BA6">
        <w:rPr>
          <w:sz w:val="20"/>
          <w:szCs w:val="20"/>
          <w:lang w:val="fo-FO"/>
        </w:rPr>
        <w:t xml:space="preserve"> 3</w:t>
      </w:r>
    </w:p>
    <w:p w14:paraId="700F48EE" w14:textId="77777777" w:rsidR="00464C2E" w:rsidRPr="00651BA6" w:rsidRDefault="005A405E">
      <w:pPr>
        <w:autoSpaceDE w:val="0"/>
        <w:autoSpaceDN w:val="0"/>
        <w:jc w:val="center"/>
        <w:divId w:val="1840848633"/>
      </w:pPr>
      <w:proofErr w:type="spellStart"/>
      <w:r w:rsidRPr="00651BA6">
        <w:rPr>
          <w:b/>
          <w:bCs/>
          <w:lang w:val="fo-FO"/>
        </w:rPr>
        <w:t>Operationelle</w:t>
      </w:r>
      <w:proofErr w:type="spellEnd"/>
      <w:r w:rsidRPr="00651BA6">
        <w:rPr>
          <w:b/>
          <w:bCs/>
          <w:lang w:val="fo-FO"/>
        </w:rPr>
        <w:t xml:space="preserve"> </w:t>
      </w:r>
      <w:proofErr w:type="spellStart"/>
      <w:r w:rsidRPr="00651BA6">
        <w:rPr>
          <w:b/>
          <w:bCs/>
          <w:lang w:val="fo-FO"/>
        </w:rPr>
        <w:t>risici</w:t>
      </w:r>
      <w:proofErr w:type="spellEnd"/>
    </w:p>
    <w:p w14:paraId="156DC03C" w14:textId="77777777" w:rsidR="00464C2E" w:rsidRPr="00651BA6" w:rsidRDefault="005A405E">
      <w:pPr>
        <w:autoSpaceDE w:val="0"/>
        <w:autoSpaceDN w:val="0"/>
        <w:jc w:val="center"/>
        <w:divId w:val="1840848633"/>
        <w:rPr>
          <w:sz w:val="20"/>
          <w:szCs w:val="20"/>
        </w:rPr>
      </w:pPr>
      <w:r w:rsidRPr="00651BA6">
        <w:rPr>
          <w:b/>
          <w:bCs/>
          <w:sz w:val="20"/>
          <w:szCs w:val="20"/>
          <w:lang w:val="fo-FO"/>
        </w:rPr>
        <w:t> </w:t>
      </w:r>
    </w:p>
    <w:p w14:paraId="2E747552" w14:textId="1F78EA4C" w:rsidR="00464C2E" w:rsidRDefault="005A405E">
      <w:pPr>
        <w:autoSpaceDE w:val="0"/>
        <w:autoSpaceDN w:val="0"/>
        <w:jc w:val="center"/>
        <w:divId w:val="1840848633"/>
        <w:rPr>
          <w:b/>
          <w:bCs/>
          <w:sz w:val="20"/>
          <w:szCs w:val="20"/>
          <w:lang w:val="fo-FO"/>
        </w:rPr>
      </w:pPr>
      <w:proofErr w:type="spellStart"/>
      <w:r w:rsidRPr="00651BA6">
        <w:rPr>
          <w:b/>
          <w:bCs/>
          <w:sz w:val="20"/>
          <w:szCs w:val="20"/>
          <w:lang w:val="fo-FO"/>
        </w:rPr>
        <w:t>Anvendelsesområder</w:t>
      </w:r>
      <w:proofErr w:type="spellEnd"/>
      <w:r w:rsidRPr="00651BA6">
        <w:rPr>
          <w:b/>
          <w:bCs/>
          <w:sz w:val="20"/>
          <w:szCs w:val="20"/>
          <w:lang w:val="fo-FO"/>
        </w:rPr>
        <w:t xml:space="preserve"> og </w:t>
      </w:r>
      <w:proofErr w:type="spellStart"/>
      <w:r w:rsidRPr="00651BA6">
        <w:rPr>
          <w:b/>
          <w:bCs/>
          <w:sz w:val="20"/>
          <w:szCs w:val="20"/>
          <w:lang w:val="fo-FO"/>
        </w:rPr>
        <w:t>definitioner</w:t>
      </w:r>
      <w:proofErr w:type="spellEnd"/>
    </w:p>
    <w:p w14:paraId="7CC129DE" w14:textId="77777777" w:rsidR="00651BA6" w:rsidRPr="00651BA6" w:rsidRDefault="00651BA6">
      <w:pPr>
        <w:autoSpaceDE w:val="0"/>
        <w:autoSpaceDN w:val="0"/>
        <w:jc w:val="center"/>
        <w:divId w:val="1840848633"/>
        <w:rPr>
          <w:sz w:val="20"/>
          <w:szCs w:val="20"/>
        </w:rPr>
      </w:pPr>
    </w:p>
    <w:p w14:paraId="582B103C" w14:textId="0955BF9C" w:rsidR="008B2F24" w:rsidRPr="000E64BB" w:rsidRDefault="005A405E" w:rsidP="00651BA6">
      <w:pPr>
        <w:pStyle w:val="Nummer"/>
        <w:numPr>
          <w:ilvl w:val="0"/>
          <w:numId w:val="124"/>
        </w:numPr>
        <w:jc w:val="both"/>
        <w:divId w:val="1840848633"/>
        <w:rPr>
          <w:sz w:val="20"/>
          <w:szCs w:val="20"/>
          <w:lang w:val="fo-FO"/>
        </w:rPr>
      </w:pPr>
      <w:proofErr w:type="spellStart"/>
      <w:r w:rsidRPr="00651BA6">
        <w:rPr>
          <w:sz w:val="20"/>
          <w:szCs w:val="20"/>
          <w:lang w:val="fo-FO"/>
        </w:rPr>
        <w:t>Ved</w:t>
      </w:r>
      <w:proofErr w:type="spellEnd"/>
      <w:r w:rsidRPr="00651BA6">
        <w:rPr>
          <w:sz w:val="20"/>
          <w:szCs w:val="20"/>
          <w:lang w:val="fo-FO"/>
        </w:rPr>
        <w:t xml:space="preserve"> </w:t>
      </w:r>
      <w:proofErr w:type="spellStart"/>
      <w:r w:rsidRPr="00651BA6">
        <w:rPr>
          <w:sz w:val="20"/>
          <w:szCs w:val="20"/>
          <w:lang w:val="fo-FO"/>
        </w:rPr>
        <w:t>operationel</w:t>
      </w:r>
      <w:proofErr w:type="spellEnd"/>
      <w:r w:rsidRPr="00651BA6">
        <w:rPr>
          <w:sz w:val="20"/>
          <w:szCs w:val="20"/>
          <w:lang w:val="fo-FO"/>
        </w:rPr>
        <w:t xml:space="preserve"> </w:t>
      </w:r>
      <w:proofErr w:type="spellStart"/>
      <w:r w:rsidRPr="00651BA6">
        <w:rPr>
          <w:sz w:val="20"/>
          <w:szCs w:val="20"/>
          <w:lang w:val="fo-FO"/>
        </w:rPr>
        <w:t>risiko</w:t>
      </w:r>
      <w:proofErr w:type="spellEnd"/>
      <w:r w:rsidRPr="00651BA6">
        <w:rPr>
          <w:sz w:val="20"/>
          <w:szCs w:val="20"/>
          <w:lang w:val="fo-FO"/>
        </w:rPr>
        <w:t xml:space="preserve"> </w:t>
      </w:r>
      <w:proofErr w:type="spellStart"/>
      <w:r w:rsidRPr="00651BA6">
        <w:rPr>
          <w:sz w:val="20"/>
          <w:szCs w:val="20"/>
          <w:lang w:val="fo-FO"/>
        </w:rPr>
        <w:t>forstås</w:t>
      </w:r>
      <w:proofErr w:type="spellEnd"/>
      <w:r w:rsidRPr="00651BA6">
        <w:rPr>
          <w:sz w:val="20"/>
          <w:szCs w:val="20"/>
          <w:lang w:val="fo-FO"/>
        </w:rPr>
        <w:t xml:space="preserve"> </w:t>
      </w:r>
      <w:proofErr w:type="spellStart"/>
      <w:r w:rsidRPr="00651BA6">
        <w:rPr>
          <w:sz w:val="20"/>
          <w:szCs w:val="20"/>
          <w:lang w:val="fo-FO"/>
        </w:rPr>
        <w:t>risiko</w:t>
      </w:r>
      <w:proofErr w:type="spellEnd"/>
      <w:r w:rsidRPr="00651BA6">
        <w:rPr>
          <w:sz w:val="20"/>
          <w:szCs w:val="20"/>
          <w:lang w:val="fo-FO"/>
        </w:rPr>
        <w:t xml:space="preserve"> for </w:t>
      </w:r>
      <w:proofErr w:type="spellStart"/>
      <w:r w:rsidRPr="00651BA6">
        <w:rPr>
          <w:sz w:val="20"/>
          <w:szCs w:val="20"/>
          <w:lang w:val="fo-FO"/>
        </w:rPr>
        <w:t>tab</w:t>
      </w:r>
      <w:proofErr w:type="spellEnd"/>
      <w:r w:rsidRPr="00651BA6">
        <w:rPr>
          <w:sz w:val="20"/>
          <w:szCs w:val="20"/>
          <w:lang w:val="fo-FO"/>
        </w:rPr>
        <w:t xml:space="preserve"> </w:t>
      </w:r>
      <w:proofErr w:type="spellStart"/>
      <w:r w:rsidRPr="00651BA6">
        <w:rPr>
          <w:sz w:val="20"/>
          <w:szCs w:val="20"/>
          <w:lang w:val="fo-FO"/>
        </w:rPr>
        <w:t>som</w:t>
      </w:r>
      <w:proofErr w:type="spellEnd"/>
      <w:r w:rsidRPr="00651BA6">
        <w:rPr>
          <w:sz w:val="20"/>
          <w:szCs w:val="20"/>
          <w:lang w:val="fo-FO"/>
        </w:rPr>
        <w:t xml:space="preserve"> </w:t>
      </w:r>
      <w:proofErr w:type="spellStart"/>
      <w:r w:rsidRPr="00651BA6">
        <w:rPr>
          <w:sz w:val="20"/>
          <w:szCs w:val="20"/>
          <w:lang w:val="fo-FO"/>
        </w:rPr>
        <w:t>følge</w:t>
      </w:r>
      <w:proofErr w:type="spellEnd"/>
      <w:r w:rsidRPr="00651BA6">
        <w:rPr>
          <w:sz w:val="20"/>
          <w:szCs w:val="20"/>
          <w:lang w:val="fo-FO"/>
        </w:rPr>
        <w:t xml:space="preserve"> </w:t>
      </w:r>
      <w:proofErr w:type="spellStart"/>
      <w:r w:rsidRPr="00651BA6">
        <w:rPr>
          <w:sz w:val="20"/>
          <w:szCs w:val="20"/>
          <w:lang w:val="fo-FO"/>
        </w:rPr>
        <w:t>af</w:t>
      </w:r>
      <w:proofErr w:type="spellEnd"/>
      <w:r w:rsidRPr="00651BA6">
        <w:rPr>
          <w:sz w:val="20"/>
          <w:szCs w:val="20"/>
          <w:lang w:val="fo-FO"/>
        </w:rPr>
        <w:t xml:space="preserve"> </w:t>
      </w:r>
      <w:proofErr w:type="spellStart"/>
      <w:r w:rsidRPr="00651BA6">
        <w:rPr>
          <w:sz w:val="20"/>
          <w:szCs w:val="20"/>
          <w:lang w:val="fo-FO"/>
        </w:rPr>
        <w:t>uhensigtsmæssige</w:t>
      </w:r>
      <w:proofErr w:type="spellEnd"/>
      <w:r w:rsidRPr="00651BA6">
        <w:rPr>
          <w:sz w:val="20"/>
          <w:szCs w:val="20"/>
          <w:lang w:val="fo-FO"/>
        </w:rPr>
        <w:t xml:space="preserve"> </w:t>
      </w:r>
      <w:proofErr w:type="spellStart"/>
      <w:r w:rsidRPr="00651BA6">
        <w:rPr>
          <w:sz w:val="20"/>
          <w:szCs w:val="20"/>
          <w:lang w:val="fo-FO"/>
        </w:rPr>
        <w:t>eller</w:t>
      </w:r>
      <w:proofErr w:type="spellEnd"/>
      <w:r w:rsidRPr="00651BA6">
        <w:rPr>
          <w:sz w:val="20"/>
          <w:szCs w:val="20"/>
          <w:lang w:val="fo-FO"/>
        </w:rPr>
        <w:t xml:space="preserve"> </w:t>
      </w:r>
      <w:proofErr w:type="spellStart"/>
      <w:r w:rsidRPr="00651BA6">
        <w:rPr>
          <w:sz w:val="20"/>
          <w:szCs w:val="20"/>
          <w:lang w:val="fo-FO"/>
        </w:rPr>
        <w:t>mangelfulde</w:t>
      </w:r>
      <w:proofErr w:type="spellEnd"/>
      <w:r w:rsidRPr="00651BA6">
        <w:rPr>
          <w:sz w:val="20"/>
          <w:szCs w:val="20"/>
          <w:lang w:val="fo-FO"/>
        </w:rPr>
        <w:t xml:space="preserve"> </w:t>
      </w:r>
      <w:proofErr w:type="spellStart"/>
      <w:r w:rsidRPr="00651BA6">
        <w:rPr>
          <w:sz w:val="20"/>
          <w:szCs w:val="20"/>
          <w:lang w:val="fo-FO"/>
        </w:rPr>
        <w:t>interne</w:t>
      </w:r>
      <w:proofErr w:type="spellEnd"/>
      <w:r w:rsidRPr="00651BA6">
        <w:rPr>
          <w:sz w:val="20"/>
          <w:szCs w:val="20"/>
          <w:lang w:val="fo-FO"/>
        </w:rPr>
        <w:t xml:space="preserve"> </w:t>
      </w:r>
      <w:proofErr w:type="spellStart"/>
      <w:r w:rsidRPr="00651BA6">
        <w:rPr>
          <w:sz w:val="20"/>
          <w:szCs w:val="20"/>
          <w:lang w:val="fo-FO"/>
        </w:rPr>
        <w:t>procedurer</w:t>
      </w:r>
      <w:proofErr w:type="spellEnd"/>
      <w:r w:rsidRPr="00651BA6">
        <w:rPr>
          <w:sz w:val="20"/>
          <w:szCs w:val="20"/>
          <w:lang w:val="fo-FO"/>
        </w:rPr>
        <w:t xml:space="preserve">, </w:t>
      </w:r>
      <w:proofErr w:type="spellStart"/>
      <w:r w:rsidRPr="00651BA6">
        <w:rPr>
          <w:sz w:val="20"/>
          <w:szCs w:val="20"/>
          <w:lang w:val="fo-FO"/>
        </w:rPr>
        <w:t>menneskelige</w:t>
      </w:r>
      <w:proofErr w:type="spellEnd"/>
      <w:r w:rsidRPr="00651BA6">
        <w:rPr>
          <w:sz w:val="20"/>
          <w:szCs w:val="20"/>
          <w:lang w:val="fo-FO"/>
        </w:rPr>
        <w:t xml:space="preserve"> </w:t>
      </w:r>
      <w:proofErr w:type="spellStart"/>
      <w:r w:rsidRPr="00651BA6">
        <w:rPr>
          <w:sz w:val="20"/>
          <w:szCs w:val="20"/>
          <w:lang w:val="fo-FO"/>
        </w:rPr>
        <w:t>fejl</w:t>
      </w:r>
      <w:proofErr w:type="spellEnd"/>
      <w:r w:rsidRPr="00651BA6">
        <w:rPr>
          <w:sz w:val="20"/>
          <w:szCs w:val="20"/>
          <w:lang w:val="fo-FO"/>
        </w:rPr>
        <w:t xml:space="preserve"> og </w:t>
      </w:r>
      <w:proofErr w:type="spellStart"/>
      <w:r w:rsidRPr="00651BA6">
        <w:rPr>
          <w:sz w:val="20"/>
          <w:szCs w:val="20"/>
          <w:lang w:val="fo-FO"/>
        </w:rPr>
        <w:t>systemmæssige</w:t>
      </w:r>
      <w:proofErr w:type="spellEnd"/>
      <w:r w:rsidRPr="00651BA6">
        <w:rPr>
          <w:sz w:val="20"/>
          <w:szCs w:val="20"/>
          <w:lang w:val="fo-FO"/>
        </w:rPr>
        <w:t xml:space="preserve"> </w:t>
      </w:r>
      <w:proofErr w:type="spellStart"/>
      <w:r w:rsidRPr="00651BA6">
        <w:rPr>
          <w:sz w:val="20"/>
          <w:szCs w:val="20"/>
          <w:lang w:val="fo-FO"/>
        </w:rPr>
        <w:t>fejl</w:t>
      </w:r>
      <w:proofErr w:type="spellEnd"/>
      <w:r w:rsidRPr="00651BA6">
        <w:rPr>
          <w:sz w:val="20"/>
          <w:szCs w:val="20"/>
          <w:lang w:val="fo-FO"/>
        </w:rPr>
        <w:t xml:space="preserve"> </w:t>
      </w:r>
      <w:proofErr w:type="spellStart"/>
      <w:r w:rsidRPr="00651BA6">
        <w:rPr>
          <w:sz w:val="20"/>
          <w:szCs w:val="20"/>
          <w:lang w:val="fo-FO"/>
        </w:rPr>
        <w:t>eller</w:t>
      </w:r>
      <w:proofErr w:type="spellEnd"/>
      <w:r w:rsidRPr="00651BA6">
        <w:rPr>
          <w:sz w:val="20"/>
          <w:szCs w:val="20"/>
          <w:lang w:val="fo-FO"/>
        </w:rPr>
        <w:t xml:space="preserve"> </w:t>
      </w:r>
      <w:proofErr w:type="spellStart"/>
      <w:r w:rsidRPr="00651BA6">
        <w:rPr>
          <w:sz w:val="20"/>
          <w:szCs w:val="20"/>
          <w:lang w:val="fo-FO"/>
        </w:rPr>
        <w:t>som</w:t>
      </w:r>
      <w:proofErr w:type="spellEnd"/>
      <w:r w:rsidRPr="00651BA6">
        <w:rPr>
          <w:sz w:val="20"/>
          <w:szCs w:val="20"/>
          <w:lang w:val="fo-FO"/>
        </w:rPr>
        <w:t xml:space="preserve"> </w:t>
      </w:r>
      <w:proofErr w:type="spellStart"/>
      <w:r w:rsidRPr="00651BA6">
        <w:rPr>
          <w:sz w:val="20"/>
          <w:szCs w:val="20"/>
          <w:lang w:val="fo-FO"/>
        </w:rPr>
        <w:t>følge</w:t>
      </w:r>
      <w:proofErr w:type="spellEnd"/>
      <w:r w:rsidRPr="00651BA6">
        <w:rPr>
          <w:sz w:val="20"/>
          <w:szCs w:val="20"/>
          <w:lang w:val="fo-FO"/>
        </w:rPr>
        <w:t xml:space="preserve"> </w:t>
      </w:r>
      <w:proofErr w:type="spellStart"/>
      <w:r w:rsidRPr="00651BA6">
        <w:rPr>
          <w:sz w:val="20"/>
          <w:szCs w:val="20"/>
          <w:lang w:val="fo-FO"/>
        </w:rPr>
        <w:t>af</w:t>
      </w:r>
      <w:proofErr w:type="spellEnd"/>
      <w:r w:rsidRPr="00651BA6">
        <w:rPr>
          <w:sz w:val="20"/>
          <w:szCs w:val="20"/>
          <w:lang w:val="fo-FO"/>
        </w:rPr>
        <w:t xml:space="preserve"> </w:t>
      </w:r>
      <w:proofErr w:type="spellStart"/>
      <w:r w:rsidRPr="00651BA6">
        <w:rPr>
          <w:sz w:val="20"/>
          <w:szCs w:val="20"/>
          <w:lang w:val="fo-FO"/>
        </w:rPr>
        <w:t>eksterne</w:t>
      </w:r>
      <w:proofErr w:type="spellEnd"/>
      <w:r w:rsidRPr="00651BA6">
        <w:rPr>
          <w:sz w:val="20"/>
          <w:szCs w:val="20"/>
          <w:lang w:val="fo-FO"/>
        </w:rPr>
        <w:t xml:space="preserve"> </w:t>
      </w:r>
      <w:proofErr w:type="spellStart"/>
      <w:r w:rsidRPr="00651BA6">
        <w:rPr>
          <w:sz w:val="20"/>
          <w:szCs w:val="20"/>
          <w:lang w:val="fo-FO"/>
        </w:rPr>
        <w:t>begivenheder</w:t>
      </w:r>
      <w:proofErr w:type="spellEnd"/>
      <w:r w:rsidRPr="00651BA6">
        <w:rPr>
          <w:sz w:val="20"/>
          <w:szCs w:val="20"/>
          <w:lang w:val="fo-FO"/>
        </w:rPr>
        <w:t xml:space="preserve">, </w:t>
      </w:r>
      <w:proofErr w:type="spellStart"/>
      <w:r w:rsidRPr="00651BA6">
        <w:rPr>
          <w:sz w:val="20"/>
          <w:szCs w:val="20"/>
          <w:lang w:val="fo-FO"/>
        </w:rPr>
        <w:t>herunder</w:t>
      </w:r>
      <w:proofErr w:type="spellEnd"/>
      <w:r w:rsidRPr="00651BA6">
        <w:rPr>
          <w:sz w:val="20"/>
          <w:szCs w:val="20"/>
          <w:lang w:val="fo-FO"/>
        </w:rPr>
        <w:t xml:space="preserve"> </w:t>
      </w:r>
      <w:proofErr w:type="spellStart"/>
      <w:r w:rsidRPr="00651BA6">
        <w:rPr>
          <w:sz w:val="20"/>
          <w:szCs w:val="20"/>
          <w:lang w:val="fo-FO"/>
        </w:rPr>
        <w:t>juridiske</w:t>
      </w:r>
      <w:proofErr w:type="spellEnd"/>
      <w:r w:rsidRPr="00651BA6">
        <w:rPr>
          <w:sz w:val="20"/>
          <w:szCs w:val="20"/>
          <w:lang w:val="fo-FO"/>
        </w:rPr>
        <w:t xml:space="preserve"> </w:t>
      </w:r>
      <w:proofErr w:type="spellStart"/>
      <w:r w:rsidRPr="00651BA6">
        <w:rPr>
          <w:sz w:val="20"/>
          <w:szCs w:val="20"/>
          <w:lang w:val="fo-FO"/>
        </w:rPr>
        <w:t>risici</w:t>
      </w:r>
      <w:proofErr w:type="spellEnd"/>
      <w:r w:rsidR="000C0B1A" w:rsidRPr="00651BA6">
        <w:rPr>
          <w:sz w:val="20"/>
          <w:szCs w:val="20"/>
          <w:lang w:val="fo-FO"/>
        </w:rPr>
        <w:t xml:space="preserve"> og </w:t>
      </w:r>
      <w:proofErr w:type="spellStart"/>
      <w:r w:rsidR="000C0B1A" w:rsidRPr="00651BA6">
        <w:rPr>
          <w:sz w:val="20"/>
          <w:szCs w:val="20"/>
          <w:lang w:val="fo-FO"/>
        </w:rPr>
        <w:t>risici</w:t>
      </w:r>
      <w:proofErr w:type="spellEnd"/>
      <w:r w:rsidR="000C0B1A" w:rsidRPr="00651BA6">
        <w:rPr>
          <w:sz w:val="20"/>
          <w:szCs w:val="20"/>
          <w:lang w:val="fo-FO"/>
        </w:rPr>
        <w:t xml:space="preserve"> </w:t>
      </w:r>
      <w:proofErr w:type="spellStart"/>
      <w:r w:rsidR="000C0B1A" w:rsidRPr="00651BA6">
        <w:rPr>
          <w:sz w:val="20"/>
          <w:szCs w:val="20"/>
          <w:lang w:val="fo-FO"/>
        </w:rPr>
        <w:t>som</w:t>
      </w:r>
      <w:proofErr w:type="spellEnd"/>
      <w:r w:rsidR="000C0B1A" w:rsidRPr="00651BA6">
        <w:rPr>
          <w:sz w:val="20"/>
          <w:szCs w:val="20"/>
          <w:lang w:val="fo-FO"/>
        </w:rPr>
        <w:t xml:space="preserve"> </w:t>
      </w:r>
      <w:proofErr w:type="spellStart"/>
      <w:r w:rsidR="000C0B1A" w:rsidRPr="00651BA6">
        <w:rPr>
          <w:sz w:val="20"/>
          <w:szCs w:val="20"/>
          <w:lang w:val="fo-FO"/>
        </w:rPr>
        <w:t>følge</w:t>
      </w:r>
      <w:proofErr w:type="spellEnd"/>
      <w:r w:rsidR="000C0B1A" w:rsidRPr="00651BA6">
        <w:rPr>
          <w:sz w:val="20"/>
          <w:szCs w:val="20"/>
          <w:lang w:val="fo-FO"/>
        </w:rPr>
        <w:t xml:space="preserve"> </w:t>
      </w:r>
      <w:proofErr w:type="spellStart"/>
      <w:r w:rsidR="000C0B1A" w:rsidRPr="00651BA6">
        <w:rPr>
          <w:sz w:val="20"/>
          <w:szCs w:val="20"/>
          <w:lang w:val="fo-FO"/>
        </w:rPr>
        <w:t>af</w:t>
      </w:r>
      <w:proofErr w:type="spellEnd"/>
      <w:r w:rsidR="000C0B1A" w:rsidRPr="00651BA6">
        <w:rPr>
          <w:sz w:val="20"/>
          <w:szCs w:val="20"/>
          <w:lang w:val="fo-FO"/>
        </w:rPr>
        <w:t xml:space="preserve"> </w:t>
      </w:r>
      <w:proofErr w:type="spellStart"/>
      <w:r w:rsidR="000C0B1A" w:rsidRPr="00651BA6">
        <w:rPr>
          <w:sz w:val="20"/>
          <w:szCs w:val="20"/>
          <w:lang w:val="fo-FO"/>
        </w:rPr>
        <w:t>outsourcing</w:t>
      </w:r>
      <w:proofErr w:type="spellEnd"/>
      <w:r w:rsidRPr="00651BA6">
        <w:rPr>
          <w:sz w:val="20"/>
          <w:szCs w:val="20"/>
          <w:lang w:val="fo-FO"/>
        </w:rPr>
        <w:t xml:space="preserve">. </w:t>
      </w:r>
      <w:proofErr w:type="spellStart"/>
      <w:r w:rsidRPr="00651BA6">
        <w:rPr>
          <w:sz w:val="20"/>
          <w:szCs w:val="20"/>
          <w:lang w:val="fo-FO"/>
        </w:rPr>
        <w:t>Omdømmerisiko</w:t>
      </w:r>
      <w:proofErr w:type="spellEnd"/>
      <w:r w:rsidRPr="00651BA6">
        <w:rPr>
          <w:sz w:val="20"/>
          <w:szCs w:val="20"/>
          <w:lang w:val="fo-FO"/>
        </w:rPr>
        <w:t xml:space="preserve"> og </w:t>
      </w:r>
      <w:proofErr w:type="spellStart"/>
      <w:r w:rsidRPr="00651BA6">
        <w:rPr>
          <w:sz w:val="20"/>
          <w:szCs w:val="20"/>
          <w:lang w:val="fo-FO"/>
        </w:rPr>
        <w:t>strategiske</w:t>
      </w:r>
      <w:proofErr w:type="spellEnd"/>
      <w:r w:rsidRPr="00651BA6">
        <w:rPr>
          <w:sz w:val="20"/>
          <w:szCs w:val="20"/>
          <w:lang w:val="fo-FO"/>
        </w:rPr>
        <w:t xml:space="preserve"> </w:t>
      </w:r>
      <w:proofErr w:type="spellStart"/>
      <w:r w:rsidRPr="00651BA6">
        <w:rPr>
          <w:sz w:val="20"/>
          <w:szCs w:val="20"/>
          <w:lang w:val="fo-FO"/>
        </w:rPr>
        <w:t>risici</w:t>
      </w:r>
      <w:proofErr w:type="spellEnd"/>
      <w:r w:rsidRPr="00651BA6">
        <w:rPr>
          <w:sz w:val="20"/>
          <w:szCs w:val="20"/>
          <w:lang w:val="fo-FO"/>
        </w:rPr>
        <w:t xml:space="preserve"> </w:t>
      </w:r>
      <w:proofErr w:type="spellStart"/>
      <w:r w:rsidRPr="00651BA6">
        <w:rPr>
          <w:sz w:val="20"/>
          <w:szCs w:val="20"/>
          <w:lang w:val="fo-FO"/>
        </w:rPr>
        <w:t>anses</w:t>
      </w:r>
      <w:proofErr w:type="spellEnd"/>
      <w:r w:rsidRPr="00651BA6">
        <w:rPr>
          <w:sz w:val="20"/>
          <w:szCs w:val="20"/>
          <w:lang w:val="fo-FO"/>
        </w:rPr>
        <w:t xml:space="preserve"> </w:t>
      </w:r>
      <w:proofErr w:type="spellStart"/>
      <w:r w:rsidRPr="00651BA6">
        <w:rPr>
          <w:sz w:val="20"/>
          <w:szCs w:val="20"/>
          <w:lang w:val="fo-FO"/>
        </w:rPr>
        <w:t>ikke</w:t>
      </w:r>
      <w:proofErr w:type="spellEnd"/>
      <w:r w:rsidRPr="00651BA6">
        <w:rPr>
          <w:sz w:val="20"/>
          <w:szCs w:val="20"/>
          <w:lang w:val="fo-FO"/>
        </w:rPr>
        <w:t xml:space="preserve"> for </w:t>
      </w:r>
      <w:proofErr w:type="spellStart"/>
      <w:r w:rsidRPr="00651BA6">
        <w:rPr>
          <w:sz w:val="20"/>
          <w:szCs w:val="20"/>
          <w:lang w:val="fo-FO"/>
        </w:rPr>
        <w:t>operationelle</w:t>
      </w:r>
      <w:proofErr w:type="spellEnd"/>
      <w:r w:rsidRPr="00651BA6">
        <w:rPr>
          <w:sz w:val="20"/>
          <w:szCs w:val="20"/>
          <w:lang w:val="fo-FO"/>
        </w:rPr>
        <w:t xml:space="preserve"> </w:t>
      </w:r>
      <w:proofErr w:type="spellStart"/>
      <w:r w:rsidRPr="00651BA6">
        <w:rPr>
          <w:sz w:val="20"/>
          <w:szCs w:val="20"/>
          <w:lang w:val="fo-FO"/>
        </w:rPr>
        <w:t>risici</w:t>
      </w:r>
      <w:proofErr w:type="spellEnd"/>
      <w:r w:rsidRPr="00651BA6">
        <w:rPr>
          <w:sz w:val="20"/>
          <w:szCs w:val="20"/>
          <w:lang w:val="fo-FO"/>
        </w:rPr>
        <w:t xml:space="preserve"> i </w:t>
      </w:r>
      <w:proofErr w:type="spellStart"/>
      <w:r w:rsidRPr="00651BA6">
        <w:rPr>
          <w:sz w:val="20"/>
          <w:szCs w:val="20"/>
          <w:lang w:val="fo-FO"/>
        </w:rPr>
        <w:t>denne</w:t>
      </w:r>
      <w:proofErr w:type="spellEnd"/>
      <w:r w:rsidRPr="00651BA6">
        <w:rPr>
          <w:sz w:val="20"/>
          <w:szCs w:val="20"/>
          <w:lang w:val="fo-FO"/>
        </w:rPr>
        <w:t xml:space="preserve"> </w:t>
      </w:r>
      <w:proofErr w:type="spellStart"/>
      <w:r w:rsidRPr="00651BA6">
        <w:rPr>
          <w:sz w:val="20"/>
          <w:szCs w:val="20"/>
          <w:lang w:val="fo-FO"/>
        </w:rPr>
        <w:t>bekendtgørelse</w:t>
      </w:r>
      <w:proofErr w:type="spellEnd"/>
      <w:r w:rsidRPr="00651BA6">
        <w:rPr>
          <w:sz w:val="20"/>
          <w:szCs w:val="20"/>
          <w:lang w:val="fo-FO"/>
        </w:rPr>
        <w:t xml:space="preserve">, men skal i </w:t>
      </w:r>
      <w:proofErr w:type="spellStart"/>
      <w:r w:rsidRPr="00651BA6">
        <w:rPr>
          <w:sz w:val="20"/>
          <w:szCs w:val="20"/>
          <w:lang w:val="fo-FO"/>
        </w:rPr>
        <w:t>det</w:t>
      </w:r>
      <w:proofErr w:type="spellEnd"/>
      <w:r w:rsidRPr="00651BA6">
        <w:rPr>
          <w:sz w:val="20"/>
          <w:szCs w:val="20"/>
          <w:lang w:val="fo-FO"/>
        </w:rPr>
        <w:t xml:space="preserve"> </w:t>
      </w:r>
      <w:proofErr w:type="spellStart"/>
      <w:r w:rsidRPr="00651BA6">
        <w:rPr>
          <w:sz w:val="20"/>
          <w:szCs w:val="20"/>
          <w:lang w:val="fo-FO"/>
        </w:rPr>
        <w:t>omfang</w:t>
      </w:r>
      <w:proofErr w:type="spellEnd"/>
      <w:r w:rsidRPr="00651BA6">
        <w:rPr>
          <w:sz w:val="20"/>
          <w:szCs w:val="20"/>
          <w:lang w:val="fo-FO"/>
        </w:rPr>
        <w:t xml:space="preserve">, </w:t>
      </w:r>
      <w:proofErr w:type="spellStart"/>
      <w:r w:rsidRPr="00651BA6">
        <w:rPr>
          <w:sz w:val="20"/>
          <w:szCs w:val="20"/>
          <w:lang w:val="fo-FO"/>
        </w:rPr>
        <w:t>det</w:t>
      </w:r>
      <w:proofErr w:type="spellEnd"/>
      <w:r w:rsidRPr="00651BA6">
        <w:rPr>
          <w:sz w:val="20"/>
          <w:szCs w:val="20"/>
          <w:lang w:val="fo-FO"/>
        </w:rPr>
        <w:t xml:space="preserve"> er relevant, </w:t>
      </w:r>
      <w:proofErr w:type="spellStart"/>
      <w:r w:rsidRPr="00651BA6">
        <w:rPr>
          <w:sz w:val="20"/>
          <w:szCs w:val="20"/>
          <w:lang w:val="fo-FO"/>
        </w:rPr>
        <w:t>behandles</w:t>
      </w:r>
      <w:proofErr w:type="spellEnd"/>
      <w:r w:rsidRPr="00651BA6">
        <w:rPr>
          <w:sz w:val="20"/>
          <w:szCs w:val="20"/>
          <w:lang w:val="fo-FO"/>
        </w:rPr>
        <w:t xml:space="preserve"> </w:t>
      </w:r>
      <w:proofErr w:type="spellStart"/>
      <w:r w:rsidRPr="00651BA6">
        <w:rPr>
          <w:sz w:val="20"/>
          <w:szCs w:val="20"/>
          <w:lang w:val="fo-FO"/>
        </w:rPr>
        <w:t>efter</w:t>
      </w:r>
      <w:proofErr w:type="spellEnd"/>
      <w:r w:rsidRPr="00651BA6">
        <w:rPr>
          <w:sz w:val="20"/>
          <w:szCs w:val="20"/>
          <w:lang w:val="fo-FO"/>
        </w:rPr>
        <w:t xml:space="preserve"> </w:t>
      </w:r>
      <w:proofErr w:type="spellStart"/>
      <w:r w:rsidRPr="00651BA6">
        <w:rPr>
          <w:sz w:val="20"/>
          <w:szCs w:val="20"/>
          <w:lang w:val="fo-FO"/>
        </w:rPr>
        <w:t>de</w:t>
      </w:r>
      <w:proofErr w:type="spellEnd"/>
      <w:r w:rsidRPr="00651BA6">
        <w:rPr>
          <w:sz w:val="20"/>
          <w:szCs w:val="20"/>
          <w:lang w:val="fo-FO"/>
        </w:rPr>
        <w:t xml:space="preserve"> </w:t>
      </w:r>
      <w:proofErr w:type="spellStart"/>
      <w:r w:rsidRPr="00651BA6">
        <w:rPr>
          <w:sz w:val="20"/>
          <w:szCs w:val="20"/>
          <w:lang w:val="fo-FO"/>
        </w:rPr>
        <w:t>samme</w:t>
      </w:r>
      <w:proofErr w:type="spellEnd"/>
      <w:r w:rsidRPr="00651BA6">
        <w:rPr>
          <w:sz w:val="20"/>
          <w:szCs w:val="20"/>
          <w:lang w:val="fo-FO"/>
        </w:rPr>
        <w:t xml:space="preserve"> </w:t>
      </w:r>
      <w:proofErr w:type="spellStart"/>
      <w:r w:rsidRPr="00651BA6">
        <w:rPr>
          <w:sz w:val="20"/>
          <w:szCs w:val="20"/>
          <w:lang w:val="fo-FO"/>
        </w:rPr>
        <w:t>principper</w:t>
      </w:r>
      <w:proofErr w:type="spellEnd"/>
      <w:r w:rsidRPr="00651BA6">
        <w:rPr>
          <w:sz w:val="20"/>
          <w:szCs w:val="20"/>
          <w:lang w:val="fo-FO"/>
        </w:rPr>
        <w:t xml:space="preserve"> </w:t>
      </w:r>
      <w:proofErr w:type="spellStart"/>
      <w:r w:rsidRPr="00651BA6">
        <w:rPr>
          <w:sz w:val="20"/>
          <w:szCs w:val="20"/>
          <w:lang w:val="fo-FO"/>
        </w:rPr>
        <w:t>som</w:t>
      </w:r>
      <w:proofErr w:type="spellEnd"/>
      <w:r w:rsidRPr="00651BA6">
        <w:rPr>
          <w:sz w:val="20"/>
          <w:szCs w:val="20"/>
          <w:lang w:val="fo-FO"/>
        </w:rPr>
        <w:t xml:space="preserve"> </w:t>
      </w:r>
      <w:proofErr w:type="spellStart"/>
      <w:r w:rsidRPr="00651BA6">
        <w:rPr>
          <w:sz w:val="20"/>
          <w:szCs w:val="20"/>
          <w:lang w:val="fo-FO"/>
        </w:rPr>
        <w:t>operationel</w:t>
      </w:r>
      <w:proofErr w:type="spellEnd"/>
      <w:r w:rsidRPr="00651BA6">
        <w:rPr>
          <w:sz w:val="20"/>
          <w:szCs w:val="20"/>
          <w:lang w:val="fo-FO"/>
        </w:rPr>
        <w:t xml:space="preserve"> </w:t>
      </w:r>
      <w:proofErr w:type="spellStart"/>
      <w:r w:rsidRPr="00651BA6">
        <w:rPr>
          <w:sz w:val="20"/>
          <w:szCs w:val="20"/>
          <w:lang w:val="fo-FO"/>
        </w:rPr>
        <w:t>risi</w:t>
      </w:r>
      <w:r w:rsidR="00E90712" w:rsidRPr="00651BA6">
        <w:rPr>
          <w:sz w:val="20"/>
          <w:szCs w:val="20"/>
          <w:lang w:val="fo-FO"/>
        </w:rPr>
        <w:t>ko</w:t>
      </w:r>
      <w:proofErr w:type="spellEnd"/>
      <w:r w:rsidRPr="00651BA6">
        <w:rPr>
          <w:sz w:val="20"/>
          <w:szCs w:val="20"/>
          <w:lang w:val="fo-FO"/>
        </w:rPr>
        <w:t>.</w:t>
      </w:r>
    </w:p>
    <w:p w14:paraId="0F6689E3" w14:textId="778CA6AD" w:rsidR="008B2F24" w:rsidRPr="00047B2D" w:rsidRDefault="005A405E" w:rsidP="00651BA6">
      <w:pPr>
        <w:pStyle w:val="Nummer"/>
        <w:numPr>
          <w:ilvl w:val="0"/>
          <w:numId w:val="124"/>
        </w:numPr>
        <w:jc w:val="both"/>
        <w:divId w:val="1840848633"/>
        <w:rPr>
          <w:sz w:val="20"/>
          <w:szCs w:val="20"/>
        </w:rPr>
      </w:pPr>
      <w:proofErr w:type="spellStart"/>
      <w:r w:rsidRPr="00651BA6">
        <w:rPr>
          <w:sz w:val="20"/>
          <w:szCs w:val="20"/>
          <w:lang w:val="fo-FO"/>
        </w:rPr>
        <w:t>Ved</w:t>
      </w:r>
      <w:proofErr w:type="spellEnd"/>
      <w:r w:rsidRPr="00651BA6">
        <w:rPr>
          <w:sz w:val="20"/>
          <w:szCs w:val="20"/>
          <w:lang w:val="fo-FO"/>
        </w:rPr>
        <w:t xml:space="preserve"> </w:t>
      </w:r>
      <w:proofErr w:type="spellStart"/>
      <w:r w:rsidRPr="00651BA6">
        <w:rPr>
          <w:sz w:val="20"/>
          <w:szCs w:val="20"/>
          <w:lang w:val="fo-FO"/>
        </w:rPr>
        <w:t>modelrisiko</w:t>
      </w:r>
      <w:proofErr w:type="spellEnd"/>
      <w:r w:rsidRPr="00651BA6">
        <w:rPr>
          <w:sz w:val="20"/>
          <w:szCs w:val="20"/>
          <w:lang w:val="fo-FO"/>
        </w:rPr>
        <w:t xml:space="preserve"> </w:t>
      </w:r>
      <w:proofErr w:type="spellStart"/>
      <w:r w:rsidRPr="00651BA6">
        <w:rPr>
          <w:sz w:val="20"/>
          <w:szCs w:val="20"/>
          <w:lang w:val="fo-FO"/>
        </w:rPr>
        <w:t>forstås</w:t>
      </w:r>
      <w:proofErr w:type="spellEnd"/>
      <w:r w:rsidRPr="00651BA6">
        <w:rPr>
          <w:sz w:val="20"/>
          <w:szCs w:val="20"/>
          <w:lang w:val="fo-FO"/>
        </w:rPr>
        <w:t xml:space="preserve"> </w:t>
      </w:r>
      <w:proofErr w:type="spellStart"/>
      <w:r w:rsidR="00832F93" w:rsidRPr="00651BA6">
        <w:rPr>
          <w:sz w:val="20"/>
          <w:szCs w:val="20"/>
          <w:lang w:val="fo-FO"/>
        </w:rPr>
        <w:t>risiko</w:t>
      </w:r>
      <w:proofErr w:type="spellEnd"/>
      <w:r w:rsidR="00832F93" w:rsidRPr="00651BA6">
        <w:rPr>
          <w:sz w:val="20"/>
          <w:szCs w:val="20"/>
          <w:lang w:val="fo-FO"/>
        </w:rPr>
        <w:t xml:space="preserve"> for </w:t>
      </w:r>
      <w:proofErr w:type="spellStart"/>
      <w:r w:rsidR="00832F93" w:rsidRPr="00651BA6">
        <w:rPr>
          <w:sz w:val="20"/>
          <w:szCs w:val="20"/>
          <w:lang w:val="fo-FO"/>
        </w:rPr>
        <w:t>tab</w:t>
      </w:r>
      <w:proofErr w:type="spellEnd"/>
      <w:r w:rsidR="00832F93" w:rsidRPr="00651BA6">
        <w:rPr>
          <w:sz w:val="20"/>
          <w:szCs w:val="20"/>
          <w:lang w:val="fo-FO"/>
        </w:rPr>
        <w:t xml:space="preserve"> </w:t>
      </w:r>
      <w:proofErr w:type="spellStart"/>
      <w:r w:rsidR="00832F93" w:rsidRPr="00651BA6">
        <w:rPr>
          <w:sz w:val="20"/>
          <w:szCs w:val="20"/>
          <w:lang w:val="fo-FO"/>
        </w:rPr>
        <w:t>som</w:t>
      </w:r>
      <w:proofErr w:type="spellEnd"/>
      <w:r w:rsidR="00832F93" w:rsidRPr="00651BA6">
        <w:rPr>
          <w:sz w:val="20"/>
          <w:szCs w:val="20"/>
          <w:lang w:val="fo-FO"/>
        </w:rPr>
        <w:t xml:space="preserve"> </w:t>
      </w:r>
      <w:proofErr w:type="spellStart"/>
      <w:r w:rsidR="00832F93" w:rsidRPr="00651BA6">
        <w:rPr>
          <w:sz w:val="20"/>
          <w:szCs w:val="20"/>
          <w:lang w:val="fo-FO"/>
        </w:rPr>
        <w:t>følge</w:t>
      </w:r>
      <w:proofErr w:type="spellEnd"/>
      <w:r w:rsidRPr="00651BA6">
        <w:rPr>
          <w:sz w:val="20"/>
          <w:szCs w:val="20"/>
          <w:lang w:val="fo-FO"/>
        </w:rPr>
        <w:t xml:space="preserve"> </w:t>
      </w:r>
      <w:proofErr w:type="spellStart"/>
      <w:r w:rsidRPr="00651BA6">
        <w:rPr>
          <w:sz w:val="20"/>
          <w:szCs w:val="20"/>
          <w:lang w:val="fo-FO"/>
        </w:rPr>
        <w:t>af</w:t>
      </w:r>
      <w:proofErr w:type="spellEnd"/>
      <w:r w:rsidRPr="00651BA6">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hovedsagelig</w:t>
      </w:r>
      <w:proofErr w:type="spellEnd"/>
      <w:r w:rsidRPr="00047B2D">
        <w:rPr>
          <w:sz w:val="20"/>
          <w:szCs w:val="20"/>
          <w:lang w:val="fo-FO"/>
        </w:rPr>
        <w:t xml:space="preserve"> </w:t>
      </w:r>
      <w:proofErr w:type="spellStart"/>
      <w:r w:rsidRPr="00047B2D">
        <w:rPr>
          <w:sz w:val="20"/>
          <w:szCs w:val="20"/>
          <w:lang w:val="fo-FO"/>
        </w:rPr>
        <w:t>baseres</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00832F93" w:rsidRPr="00047B2D">
        <w:rPr>
          <w:sz w:val="20"/>
          <w:szCs w:val="20"/>
          <w:lang w:val="fo-FO"/>
        </w:rPr>
        <w:t>resultater</w:t>
      </w:r>
      <w:proofErr w:type="spellEnd"/>
      <w:r w:rsidR="00832F93" w:rsidRPr="00047B2D">
        <w:rPr>
          <w:sz w:val="20"/>
          <w:szCs w:val="20"/>
          <w:lang w:val="fo-FO"/>
        </w:rPr>
        <w:t xml:space="preserve"> </w:t>
      </w:r>
      <w:proofErr w:type="spellStart"/>
      <w:r w:rsidRPr="00047B2D">
        <w:rPr>
          <w:sz w:val="20"/>
          <w:szCs w:val="20"/>
          <w:lang w:val="fo-FO"/>
        </w:rPr>
        <w:t>fra</w:t>
      </w:r>
      <w:proofErr w:type="spellEnd"/>
      <w:r w:rsidRPr="00047B2D">
        <w:rPr>
          <w:sz w:val="20"/>
          <w:szCs w:val="20"/>
          <w:lang w:val="fo-FO"/>
        </w:rPr>
        <w:t xml:space="preserve"> </w:t>
      </w:r>
      <w:proofErr w:type="spellStart"/>
      <w:r w:rsidRPr="00047B2D">
        <w:rPr>
          <w:sz w:val="20"/>
          <w:szCs w:val="20"/>
          <w:lang w:val="fo-FO"/>
        </w:rPr>
        <w:t>interne</w:t>
      </w:r>
      <w:proofErr w:type="spellEnd"/>
      <w:r w:rsidRPr="00047B2D">
        <w:rPr>
          <w:sz w:val="20"/>
          <w:szCs w:val="20"/>
          <w:lang w:val="fo-FO"/>
        </w:rPr>
        <w:t xml:space="preserve"> </w:t>
      </w:r>
      <w:proofErr w:type="spellStart"/>
      <w:r w:rsidRPr="00047B2D">
        <w:rPr>
          <w:sz w:val="20"/>
          <w:szCs w:val="20"/>
          <w:lang w:val="fo-FO"/>
        </w:rPr>
        <w:t>modeller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grund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fejl</w:t>
      </w:r>
      <w:proofErr w:type="spellEnd"/>
      <w:r w:rsidRPr="00047B2D">
        <w:rPr>
          <w:sz w:val="20"/>
          <w:szCs w:val="20"/>
          <w:lang w:val="fo-FO"/>
        </w:rPr>
        <w:t xml:space="preserve"> i </w:t>
      </w:r>
      <w:proofErr w:type="spellStart"/>
      <w:r w:rsidRPr="00047B2D">
        <w:rPr>
          <w:sz w:val="20"/>
          <w:szCs w:val="20"/>
          <w:lang w:val="fo-FO"/>
        </w:rPr>
        <w:t>udviklingen</w:t>
      </w:r>
      <w:proofErr w:type="spellEnd"/>
      <w:r w:rsidRPr="00047B2D">
        <w:rPr>
          <w:sz w:val="20"/>
          <w:szCs w:val="20"/>
          <w:lang w:val="fo-FO"/>
        </w:rPr>
        <w:t xml:space="preserve">, </w:t>
      </w:r>
      <w:proofErr w:type="spellStart"/>
      <w:r w:rsidRPr="00047B2D">
        <w:rPr>
          <w:sz w:val="20"/>
          <w:szCs w:val="20"/>
          <w:lang w:val="fo-FO"/>
        </w:rPr>
        <w:t>gennemførelsen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anvendelsen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sådanne</w:t>
      </w:r>
      <w:proofErr w:type="spellEnd"/>
      <w:r w:rsidRPr="00047B2D">
        <w:rPr>
          <w:sz w:val="20"/>
          <w:szCs w:val="20"/>
          <w:lang w:val="fo-FO"/>
        </w:rPr>
        <w:t xml:space="preserve"> </w:t>
      </w:r>
      <w:proofErr w:type="spellStart"/>
      <w:r w:rsidRPr="00047B2D">
        <w:rPr>
          <w:sz w:val="20"/>
          <w:szCs w:val="20"/>
          <w:lang w:val="fo-FO"/>
        </w:rPr>
        <w:t>modeller</w:t>
      </w:r>
      <w:proofErr w:type="spellEnd"/>
      <w:r w:rsidRPr="00047B2D">
        <w:rPr>
          <w:sz w:val="20"/>
          <w:szCs w:val="20"/>
          <w:lang w:val="fo-FO"/>
        </w:rPr>
        <w:t>.</w:t>
      </w:r>
    </w:p>
    <w:p w14:paraId="7090D7C9" w14:textId="77777777" w:rsidR="008B2F24" w:rsidRPr="00047B2D" w:rsidRDefault="00CD1626" w:rsidP="00651BA6">
      <w:pPr>
        <w:pStyle w:val="Nummer"/>
        <w:numPr>
          <w:ilvl w:val="0"/>
          <w:numId w:val="124"/>
        </w:numPr>
        <w:jc w:val="both"/>
        <w:divId w:val="1840848633"/>
        <w:rPr>
          <w:sz w:val="20"/>
          <w:szCs w:val="20"/>
        </w:rPr>
      </w:pP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følge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outsourcing</w:t>
      </w:r>
      <w:proofErr w:type="spellEnd"/>
      <w:r w:rsidRPr="00047B2D">
        <w:rPr>
          <w:sz w:val="20"/>
          <w:szCs w:val="20"/>
          <w:lang w:val="fo-FO"/>
        </w:rPr>
        <w:t xml:space="preserve"> </w:t>
      </w:r>
      <w:proofErr w:type="spellStart"/>
      <w:r w:rsidRPr="00047B2D">
        <w:rPr>
          <w:sz w:val="20"/>
          <w:szCs w:val="20"/>
          <w:lang w:val="fo-FO"/>
        </w:rPr>
        <w:t>forstås</w:t>
      </w:r>
      <w:proofErr w:type="spellEnd"/>
      <w:r w:rsidRPr="00047B2D">
        <w:rPr>
          <w:sz w:val="20"/>
          <w:szCs w:val="20"/>
          <w:lang w:val="fo-FO"/>
        </w:rPr>
        <w:t xml:space="preserve"> </w:t>
      </w:r>
      <w:proofErr w:type="spellStart"/>
      <w:r w:rsidRPr="00047B2D">
        <w:rPr>
          <w:sz w:val="20"/>
          <w:szCs w:val="20"/>
          <w:lang w:val="fo-FO"/>
        </w:rPr>
        <w:t>risiko</w:t>
      </w:r>
      <w:proofErr w:type="spellEnd"/>
      <w:r w:rsidRPr="00047B2D">
        <w:rPr>
          <w:sz w:val="20"/>
          <w:szCs w:val="20"/>
          <w:lang w:val="fo-FO"/>
        </w:rPr>
        <w:t xml:space="preserve"> for </w:t>
      </w:r>
      <w:proofErr w:type="spellStart"/>
      <w:r w:rsidRPr="00047B2D">
        <w:rPr>
          <w:sz w:val="20"/>
          <w:szCs w:val="20"/>
          <w:lang w:val="fo-FO"/>
        </w:rPr>
        <w:t>tab</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direkte</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indirekte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henføres</w:t>
      </w:r>
      <w:proofErr w:type="spellEnd"/>
      <w:r w:rsidRPr="00047B2D">
        <w:rPr>
          <w:sz w:val="20"/>
          <w:szCs w:val="20"/>
          <w:lang w:val="fo-FO"/>
        </w:rPr>
        <w:t xml:space="preserve"> til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leverandørens</w:t>
      </w:r>
      <w:proofErr w:type="spellEnd"/>
      <w:r w:rsidRPr="00047B2D">
        <w:rPr>
          <w:sz w:val="20"/>
          <w:szCs w:val="20"/>
          <w:lang w:val="fo-FO"/>
        </w:rPr>
        <w:t xml:space="preserve"> </w:t>
      </w:r>
      <w:proofErr w:type="spellStart"/>
      <w:r w:rsidRPr="00047B2D">
        <w:rPr>
          <w:sz w:val="20"/>
          <w:szCs w:val="20"/>
          <w:lang w:val="fo-FO"/>
        </w:rPr>
        <w:t>operationelle</w:t>
      </w:r>
      <w:proofErr w:type="spellEnd"/>
      <w:r w:rsidRPr="00047B2D">
        <w:rPr>
          <w:sz w:val="20"/>
          <w:szCs w:val="20"/>
          <w:lang w:val="fo-FO"/>
        </w:rPr>
        <w:t xml:space="preserve"> </w:t>
      </w:r>
      <w:proofErr w:type="spellStart"/>
      <w:r w:rsidRPr="00047B2D">
        <w:rPr>
          <w:sz w:val="20"/>
          <w:szCs w:val="20"/>
          <w:lang w:val="fo-FO"/>
        </w:rPr>
        <w:t>håndte</w:t>
      </w:r>
      <w:r w:rsidR="000C0B1A" w:rsidRPr="00047B2D">
        <w:rPr>
          <w:sz w:val="20"/>
          <w:szCs w:val="20"/>
          <w:lang w:val="fo-FO"/>
        </w:rPr>
        <w:t>ring</w:t>
      </w:r>
      <w:proofErr w:type="spellEnd"/>
      <w:r w:rsidR="000C0B1A" w:rsidRPr="00047B2D">
        <w:rPr>
          <w:sz w:val="20"/>
          <w:szCs w:val="20"/>
          <w:lang w:val="fo-FO"/>
        </w:rPr>
        <w:t xml:space="preserve"> i </w:t>
      </w:r>
      <w:proofErr w:type="spellStart"/>
      <w:r w:rsidR="000C0B1A" w:rsidRPr="00047B2D">
        <w:rPr>
          <w:sz w:val="20"/>
          <w:szCs w:val="20"/>
          <w:lang w:val="fo-FO"/>
        </w:rPr>
        <w:t>forbindelse</w:t>
      </w:r>
      <w:proofErr w:type="spellEnd"/>
      <w:r w:rsidR="000C0B1A" w:rsidRPr="00047B2D">
        <w:rPr>
          <w:sz w:val="20"/>
          <w:szCs w:val="20"/>
          <w:lang w:val="fo-FO"/>
        </w:rPr>
        <w:t xml:space="preserve"> </w:t>
      </w:r>
      <w:proofErr w:type="spellStart"/>
      <w:r w:rsidR="000C0B1A" w:rsidRPr="00047B2D">
        <w:rPr>
          <w:sz w:val="20"/>
          <w:szCs w:val="20"/>
          <w:lang w:val="fo-FO"/>
        </w:rPr>
        <w:t>med</w:t>
      </w:r>
      <w:proofErr w:type="spellEnd"/>
      <w:r w:rsidR="000C0B1A" w:rsidRPr="00047B2D">
        <w:rPr>
          <w:sz w:val="20"/>
          <w:szCs w:val="20"/>
          <w:lang w:val="fo-FO"/>
        </w:rPr>
        <w:t xml:space="preserve"> </w:t>
      </w:r>
      <w:proofErr w:type="spellStart"/>
      <w:r w:rsidR="000C0B1A" w:rsidRPr="00047B2D">
        <w:rPr>
          <w:sz w:val="20"/>
          <w:szCs w:val="20"/>
          <w:lang w:val="fo-FO"/>
        </w:rPr>
        <w:t>outsourc</w:t>
      </w:r>
      <w:r w:rsidRPr="00047B2D">
        <w:rPr>
          <w:sz w:val="20"/>
          <w:szCs w:val="20"/>
          <w:lang w:val="fo-FO"/>
        </w:rPr>
        <w:t>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processer</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aktiviteter</w:t>
      </w:r>
      <w:proofErr w:type="spellEnd"/>
      <w:r w:rsidRPr="00047B2D">
        <w:rPr>
          <w:sz w:val="20"/>
          <w:szCs w:val="20"/>
          <w:lang w:val="fo-FO"/>
        </w:rPr>
        <w:t xml:space="preserve"> til </w:t>
      </w:r>
      <w:proofErr w:type="spellStart"/>
      <w:r w:rsidRPr="00047B2D">
        <w:rPr>
          <w:sz w:val="20"/>
          <w:szCs w:val="20"/>
          <w:lang w:val="fo-FO"/>
        </w:rPr>
        <w:t>en</w:t>
      </w:r>
      <w:proofErr w:type="spellEnd"/>
      <w:r w:rsidRPr="00047B2D">
        <w:rPr>
          <w:sz w:val="20"/>
          <w:szCs w:val="20"/>
          <w:lang w:val="fo-FO"/>
        </w:rPr>
        <w:t xml:space="preserve"> leverandør,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også</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koncernintern</w:t>
      </w:r>
      <w:proofErr w:type="spellEnd"/>
      <w:r w:rsidRPr="00047B2D">
        <w:rPr>
          <w:sz w:val="20"/>
          <w:szCs w:val="20"/>
          <w:lang w:val="fo-FO"/>
        </w:rPr>
        <w:t xml:space="preserve"> </w:t>
      </w:r>
      <w:proofErr w:type="spellStart"/>
      <w:r w:rsidRPr="00047B2D">
        <w:rPr>
          <w:sz w:val="20"/>
          <w:szCs w:val="20"/>
          <w:lang w:val="fo-FO"/>
        </w:rPr>
        <w:t>outsourcing</w:t>
      </w:r>
      <w:proofErr w:type="spellEnd"/>
      <w:r w:rsidRPr="00047B2D">
        <w:rPr>
          <w:sz w:val="20"/>
          <w:szCs w:val="20"/>
          <w:lang w:val="fo-FO"/>
        </w:rPr>
        <w:t>.</w:t>
      </w:r>
    </w:p>
    <w:p w14:paraId="0DBD0CEC" w14:textId="08A65829" w:rsidR="00464C2E" w:rsidRPr="00047B2D" w:rsidRDefault="005A405E" w:rsidP="00651BA6">
      <w:pPr>
        <w:pStyle w:val="Nummer"/>
        <w:numPr>
          <w:ilvl w:val="0"/>
          <w:numId w:val="124"/>
        </w:numPr>
        <w:ind w:left="720"/>
        <w:jc w:val="both"/>
        <w:divId w:val="1840848633"/>
        <w:rPr>
          <w:sz w:val="20"/>
          <w:szCs w:val="20"/>
        </w:rPr>
      </w:pPr>
      <w:proofErr w:type="spellStart"/>
      <w:r w:rsidRPr="00047B2D">
        <w:rPr>
          <w:sz w:val="20"/>
          <w:szCs w:val="20"/>
          <w:lang w:val="fo-FO"/>
        </w:rPr>
        <w:t>Med</w:t>
      </w:r>
      <w:proofErr w:type="spellEnd"/>
      <w:r w:rsidRPr="00047B2D">
        <w:rPr>
          <w:sz w:val="20"/>
          <w:szCs w:val="20"/>
          <w:lang w:val="fo-FO"/>
        </w:rPr>
        <w:t xml:space="preserve"> </w:t>
      </w:r>
      <w:proofErr w:type="spellStart"/>
      <w:r w:rsidR="000C0B1A" w:rsidRPr="00047B2D">
        <w:rPr>
          <w:sz w:val="20"/>
          <w:szCs w:val="20"/>
          <w:lang w:val="fo-FO"/>
        </w:rPr>
        <w:t>tabs</w:t>
      </w:r>
      <w:r w:rsidRPr="00047B2D">
        <w:rPr>
          <w:sz w:val="20"/>
          <w:szCs w:val="20"/>
          <w:lang w:val="fo-FO"/>
        </w:rPr>
        <w:t>hændelser</w:t>
      </w:r>
      <w:proofErr w:type="spellEnd"/>
      <w:r w:rsidRPr="00047B2D">
        <w:rPr>
          <w:sz w:val="20"/>
          <w:szCs w:val="20"/>
          <w:lang w:val="fo-FO"/>
        </w:rPr>
        <w:t xml:space="preserve"> </w:t>
      </w:r>
      <w:proofErr w:type="spellStart"/>
      <w:r w:rsidRPr="00047B2D">
        <w:rPr>
          <w:sz w:val="20"/>
          <w:szCs w:val="20"/>
          <w:lang w:val="fo-FO"/>
        </w:rPr>
        <w:t>forstås</w:t>
      </w:r>
      <w:proofErr w:type="spellEnd"/>
      <w:r w:rsidRPr="00047B2D">
        <w:rPr>
          <w:sz w:val="20"/>
          <w:szCs w:val="20"/>
          <w:lang w:val="fo-FO"/>
        </w:rPr>
        <w:t xml:space="preserve"> </w:t>
      </w:r>
      <w:proofErr w:type="spellStart"/>
      <w:r w:rsidRPr="00047B2D">
        <w:rPr>
          <w:sz w:val="20"/>
          <w:szCs w:val="20"/>
          <w:lang w:val="fo-FO"/>
        </w:rPr>
        <w:t>begivenheder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medføre</w:t>
      </w:r>
      <w:proofErr w:type="spellEnd"/>
      <w:r w:rsidRPr="00047B2D">
        <w:rPr>
          <w:sz w:val="20"/>
          <w:szCs w:val="20"/>
          <w:lang w:val="fo-FO"/>
        </w:rPr>
        <w:t xml:space="preserve"> </w:t>
      </w:r>
      <w:proofErr w:type="spellStart"/>
      <w:r w:rsidRPr="00047B2D">
        <w:rPr>
          <w:sz w:val="20"/>
          <w:szCs w:val="20"/>
          <w:lang w:val="fo-FO"/>
        </w:rPr>
        <w:t>tab</w:t>
      </w:r>
      <w:proofErr w:type="spellEnd"/>
      <w:r w:rsidRPr="00047B2D">
        <w:rPr>
          <w:sz w:val="20"/>
          <w:szCs w:val="20"/>
          <w:lang w:val="fo-FO"/>
        </w:rPr>
        <w:t xml:space="preserve">, har </w:t>
      </w:r>
      <w:proofErr w:type="spellStart"/>
      <w:r w:rsidRPr="00047B2D">
        <w:rPr>
          <w:sz w:val="20"/>
          <w:szCs w:val="20"/>
          <w:lang w:val="fo-FO"/>
        </w:rPr>
        <w:t>medført</w:t>
      </w:r>
      <w:proofErr w:type="spellEnd"/>
      <w:r w:rsidRPr="00047B2D">
        <w:rPr>
          <w:sz w:val="20"/>
          <w:szCs w:val="20"/>
          <w:lang w:val="fo-FO"/>
        </w:rPr>
        <w:t xml:space="preserve"> </w:t>
      </w:r>
      <w:proofErr w:type="spellStart"/>
      <w:r w:rsidRPr="00047B2D">
        <w:rPr>
          <w:sz w:val="20"/>
          <w:szCs w:val="20"/>
          <w:lang w:val="fo-FO"/>
        </w:rPr>
        <w:t>tab</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kunne</w:t>
      </w:r>
      <w:proofErr w:type="spellEnd"/>
      <w:r w:rsidRPr="00047B2D">
        <w:rPr>
          <w:sz w:val="20"/>
          <w:szCs w:val="20"/>
          <w:lang w:val="fo-FO"/>
        </w:rPr>
        <w:t xml:space="preserve"> </w:t>
      </w:r>
      <w:proofErr w:type="spellStart"/>
      <w:r w:rsidRPr="00047B2D">
        <w:rPr>
          <w:sz w:val="20"/>
          <w:szCs w:val="20"/>
          <w:lang w:val="fo-FO"/>
        </w:rPr>
        <w:t>have</w:t>
      </w:r>
      <w:proofErr w:type="spellEnd"/>
      <w:r w:rsidRPr="00047B2D">
        <w:rPr>
          <w:sz w:val="20"/>
          <w:szCs w:val="20"/>
          <w:lang w:val="fo-FO"/>
        </w:rPr>
        <w:t xml:space="preserve"> </w:t>
      </w:r>
      <w:proofErr w:type="spellStart"/>
      <w:r w:rsidRPr="00047B2D">
        <w:rPr>
          <w:sz w:val="20"/>
          <w:szCs w:val="20"/>
          <w:lang w:val="fo-FO"/>
        </w:rPr>
        <w:t>medført</w:t>
      </w:r>
      <w:proofErr w:type="spellEnd"/>
      <w:r w:rsidRPr="00047B2D">
        <w:rPr>
          <w:sz w:val="20"/>
          <w:szCs w:val="20"/>
          <w:lang w:val="fo-FO"/>
        </w:rPr>
        <w:t xml:space="preserve"> </w:t>
      </w:r>
      <w:proofErr w:type="spellStart"/>
      <w:r w:rsidRPr="00047B2D">
        <w:rPr>
          <w:sz w:val="20"/>
          <w:szCs w:val="20"/>
          <w:lang w:val="fo-FO"/>
        </w:rPr>
        <w:t>tab</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nr. 1, for </w:t>
      </w:r>
      <w:proofErr w:type="spellStart"/>
      <w:r w:rsidRPr="00047B2D">
        <w:rPr>
          <w:sz w:val="20"/>
          <w:szCs w:val="20"/>
          <w:lang w:val="fo-FO"/>
        </w:rPr>
        <w:t>virksomheden</w:t>
      </w:r>
      <w:proofErr w:type="spellEnd"/>
      <w:r w:rsidRPr="00047B2D">
        <w:rPr>
          <w:sz w:val="20"/>
          <w:szCs w:val="20"/>
          <w:lang w:val="fo-FO"/>
        </w:rPr>
        <w:t>.</w:t>
      </w:r>
    </w:p>
    <w:p w14:paraId="28A560EC" w14:textId="77777777" w:rsidR="00464C2E" w:rsidRPr="00047B2D" w:rsidRDefault="005A405E">
      <w:pPr>
        <w:pStyle w:val="Nummer"/>
        <w:divId w:val="1840848633"/>
        <w:rPr>
          <w:sz w:val="20"/>
          <w:szCs w:val="20"/>
        </w:rPr>
      </w:pPr>
      <w:r w:rsidRPr="00047B2D">
        <w:rPr>
          <w:b/>
          <w:bCs/>
          <w:sz w:val="20"/>
          <w:szCs w:val="20"/>
          <w:lang w:val="fo-FO"/>
        </w:rPr>
        <w:t> </w:t>
      </w:r>
    </w:p>
    <w:p w14:paraId="6B84177F" w14:textId="77777777" w:rsidR="00464C2E" w:rsidRPr="00047B2D" w:rsidRDefault="005A405E">
      <w:pPr>
        <w:pStyle w:val="Nummer"/>
        <w:jc w:val="center"/>
        <w:divId w:val="1840848633"/>
        <w:rPr>
          <w:sz w:val="20"/>
          <w:szCs w:val="20"/>
        </w:rPr>
      </w:pPr>
      <w:proofErr w:type="spellStart"/>
      <w:r w:rsidRPr="00047B2D">
        <w:rPr>
          <w:b/>
          <w:bCs/>
          <w:sz w:val="20"/>
          <w:szCs w:val="20"/>
          <w:lang w:val="fo-FO"/>
        </w:rPr>
        <w:t>Bestyrelsens</w:t>
      </w:r>
      <w:proofErr w:type="spellEnd"/>
      <w:r w:rsidRPr="00047B2D">
        <w:rPr>
          <w:b/>
          <w:bCs/>
          <w:sz w:val="20"/>
          <w:szCs w:val="20"/>
          <w:lang w:val="fo-FO"/>
        </w:rPr>
        <w:t xml:space="preserve"> </w:t>
      </w:r>
      <w:proofErr w:type="spellStart"/>
      <w:r w:rsidRPr="00047B2D">
        <w:rPr>
          <w:b/>
          <w:bCs/>
          <w:sz w:val="20"/>
          <w:szCs w:val="20"/>
          <w:lang w:val="fo-FO"/>
        </w:rPr>
        <w:t>opgaver</w:t>
      </w:r>
      <w:proofErr w:type="spellEnd"/>
      <w:r w:rsidRPr="00047B2D">
        <w:rPr>
          <w:b/>
          <w:bCs/>
          <w:sz w:val="20"/>
          <w:szCs w:val="20"/>
          <w:lang w:val="fo-FO"/>
        </w:rPr>
        <w:t xml:space="preserve"> og </w:t>
      </w:r>
      <w:proofErr w:type="spellStart"/>
      <w:r w:rsidRPr="00047B2D">
        <w:rPr>
          <w:b/>
          <w:bCs/>
          <w:sz w:val="20"/>
          <w:szCs w:val="20"/>
          <w:lang w:val="fo-FO"/>
        </w:rPr>
        <w:t>ansvar</w:t>
      </w:r>
      <w:proofErr w:type="spellEnd"/>
    </w:p>
    <w:p w14:paraId="45865434" w14:textId="77777777" w:rsidR="00464C2E" w:rsidRPr="00047B2D" w:rsidRDefault="005A405E">
      <w:pPr>
        <w:pStyle w:val="Nummer"/>
        <w:divId w:val="1840848633"/>
        <w:rPr>
          <w:sz w:val="20"/>
          <w:szCs w:val="20"/>
        </w:rPr>
      </w:pPr>
      <w:r w:rsidRPr="00047B2D">
        <w:rPr>
          <w:b/>
          <w:bCs/>
          <w:sz w:val="20"/>
          <w:szCs w:val="20"/>
          <w:lang w:val="fo-FO"/>
        </w:rPr>
        <w:t> </w:t>
      </w:r>
    </w:p>
    <w:p w14:paraId="4D592C7A" w14:textId="69E34397" w:rsidR="00464C2E" w:rsidRPr="00047B2D" w:rsidRDefault="005A405E">
      <w:pPr>
        <w:pStyle w:val="Nummer"/>
        <w:jc w:val="center"/>
        <w:divId w:val="1840848633"/>
        <w:rPr>
          <w:i/>
          <w:iCs/>
          <w:sz w:val="20"/>
          <w:szCs w:val="20"/>
          <w:lang w:val="fo-FO"/>
        </w:rPr>
      </w:pPr>
      <w:proofErr w:type="spellStart"/>
      <w:r w:rsidRPr="00047B2D">
        <w:rPr>
          <w:i/>
          <w:iCs/>
          <w:sz w:val="20"/>
          <w:szCs w:val="20"/>
          <w:lang w:val="fo-FO"/>
        </w:rPr>
        <w:t>Politik</w:t>
      </w:r>
      <w:proofErr w:type="spellEnd"/>
      <w:r w:rsidRPr="00047B2D">
        <w:rPr>
          <w:i/>
          <w:iCs/>
          <w:sz w:val="20"/>
          <w:szCs w:val="20"/>
          <w:lang w:val="fo-FO"/>
        </w:rPr>
        <w:t xml:space="preserve"> for </w:t>
      </w:r>
      <w:proofErr w:type="spellStart"/>
      <w:r w:rsidRPr="00047B2D">
        <w:rPr>
          <w:i/>
          <w:iCs/>
          <w:sz w:val="20"/>
          <w:szCs w:val="20"/>
          <w:lang w:val="fo-FO"/>
        </w:rPr>
        <w:t>operationel</w:t>
      </w:r>
      <w:proofErr w:type="spellEnd"/>
      <w:r w:rsidRPr="00047B2D">
        <w:rPr>
          <w:i/>
          <w:iCs/>
          <w:sz w:val="20"/>
          <w:szCs w:val="20"/>
          <w:lang w:val="fo-FO"/>
        </w:rPr>
        <w:t xml:space="preserve"> </w:t>
      </w:r>
      <w:proofErr w:type="spellStart"/>
      <w:r w:rsidRPr="00047B2D">
        <w:rPr>
          <w:i/>
          <w:iCs/>
          <w:sz w:val="20"/>
          <w:szCs w:val="20"/>
          <w:lang w:val="fo-FO"/>
        </w:rPr>
        <w:t>risiko</w:t>
      </w:r>
      <w:proofErr w:type="spellEnd"/>
    </w:p>
    <w:p w14:paraId="50BDBE9F" w14:textId="77777777" w:rsidR="004F2397" w:rsidRPr="00047B2D" w:rsidRDefault="004F2397">
      <w:pPr>
        <w:pStyle w:val="Nummer"/>
        <w:jc w:val="center"/>
        <w:divId w:val="1840848633"/>
        <w:rPr>
          <w:sz w:val="20"/>
          <w:szCs w:val="20"/>
        </w:rPr>
      </w:pPr>
    </w:p>
    <w:p w14:paraId="710C1923" w14:textId="26E78A7D" w:rsidR="00464C2E" w:rsidRPr="00047B2D" w:rsidRDefault="00417A26" w:rsidP="00651BA6">
      <w:pPr>
        <w:pStyle w:val="Nummer"/>
        <w:numPr>
          <w:ilvl w:val="0"/>
          <w:numId w:val="124"/>
        </w:numPr>
        <w:jc w:val="both"/>
        <w:divId w:val="1840848633"/>
        <w:rPr>
          <w:sz w:val="20"/>
          <w:szCs w:val="20"/>
        </w:rPr>
      </w:pPr>
      <w:r w:rsidRPr="00047B2D">
        <w:rPr>
          <w:rFonts w:eastAsia="Times New Roman"/>
          <w:color w:val="000000"/>
          <w:sz w:val="20"/>
          <w:szCs w:val="20"/>
        </w:rPr>
        <w:t>Med udgangspunkt i virksomhedens forretningsmodel, aktiviteter og organisering skal bestyrelsen udarbejde en politik for operationel risiko, som afspejler virksomhedens størrelse og kompleksitet og som, udover de generelle krav</w:t>
      </w:r>
      <w:r w:rsidR="00CD1626" w:rsidRPr="00047B2D">
        <w:rPr>
          <w:rFonts w:eastAsia="Times New Roman"/>
          <w:color w:val="000000"/>
          <w:sz w:val="20"/>
          <w:szCs w:val="20"/>
        </w:rPr>
        <w:t xml:space="preserve"> i § 4</w:t>
      </w:r>
      <w:r w:rsidRPr="00047B2D">
        <w:rPr>
          <w:rFonts w:eastAsia="Times New Roman"/>
          <w:color w:val="000000"/>
          <w:sz w:val="20"/>
          <w:szCs w:val="20"/>
        </w:rPr>
        <w:t>, skal indeholde</w:t>
      </w:r>
      <w:r w:rsidR="00CD1626" w:rsidRPr="00047B2D">
        <w:rPr>
          <w:rFonts w:eastAsia="Times New Roman"/>
          <w:color w:val="000000"/>
          <w:sz w:val="20"/>
          <w:szCs w:val="20"/>
        </w:rPr>
        <w:t>:</w:t>
      </w:r>
    </w:p>
    <w:p w14:paraId="6F7A75F3" w14:textId="16A5F795" w:rsidR="008B2F24" w:rsidRPr="00047B2D" w:rsidRDefault="00CD1626" w:rsidP="00651BA6">
      <w:pPr>
        <w:pStyle w:val="Listeafsnit"/>
        <w:numPr>
          <w:ilvl w:val="0"/>
          <w:numId w:val="126"/>
        </w:numPr>
        <w:jc w:val="both"/>
        <w:divId w:val="1840848633"/>
        <w:rPr>
          <w:rFonts w:eastAsia="Times New Roman"/>
          <w:color w:val="000000"/>
          <w:sz w:val="20"/>
          <w:szCs w:val="20"/>
        </w:rPr>
      </w:pPr>
      <w:r w:rsidRPr="00047B2D">
        <w:rPr>
          <w:rFonts w:eastAsia="Times New Roman"/>
          <w:color w:val="000000"/>
          <w:sz w:val="20"/>
          <w:szCs w:val="20"/>
        </w:rPr>
        <w:t>I</w:t>
      </w:r>
      <w:r w:rsidR="008144F8" w:rsidRPr="00047B2D">
        <w:rPr>
          <w:rFonts w:eastAsia="Times New Roman"/>
          <w:color w:val="000000"/>
          <w:sz w:val="20"/>
          <w:szCs w:val="20"/>
        </w:rPr>
        <w:t>dentifikation af, hvilke operationelle risici virksomheden kan være udsat for, herunder risici, der forventes at indtræde med lav sandsynlighed, men med store potentielle tab til følge</w:t>
      </w:r>
      <w:r w:rsidRPr="00047B2D">
        <w:rPr>
          <w:rFonts w:eastAsia="Times New Roman"/>
          <w:color w:val="000000"/>
          <w:sz w:val="20"/>
          <w:szCs w:val="20"/>
        </w:rPr>
        <w:t>.</w:t>
      </w:r>
    </w:p>
    <w:p w14:paraId="43017061" w14:textId="2C5CC9DD" w:rsidR="008B2F24" w:rsidRPr="00047B2D" w:rsidRDefault="00CD1626" w:rsidP="00651BA6">
      <w:pPr>
        <w:pStyle w:val="Listeafsnit"/>
        <w:numPr>
          <w:ilvl w:val="0"/>
          <w:numId w:val="126"/>
        </w:numPr>
        <w:jc w:val="both"/>
        <w:divId w:val="1840848633"/>
        <w:rPr>
          <w:rFonts w:eastAsia="Times New Roman"/>
          <w:color w:val="000000"/>
          <w:sz w:val="20"/>
          <w:szCs w:val="20"/>
        </w:rPr>
      </w:pPr>
      <w:r w:rsidRPr="00047B2D">
        <w:rPr>
          <w:rFonts w:eastAsia="Times New Roman"/>
          <w:color w:val="000000"/>
          <w:sz w:val="20"/>
          <w:szCs w:val="20"/>
        </w:rPr>
        <w:t>S</w:t>
      </w:r>
      <w:r w:rsidR="008144F8" w:rsidRPr="00047B2D">
        <w:rPr>
          <w:rFonts w:eastAsia="Times New Roman"/>
          <w:color w:val="000000"/>
          <w:sz w:val="20"/>
          <w:szCs w:val="20"/>
        </w:rPr>
        <w:t xml:space="preserve">tillingtagen til, </w:t>
      </w:r>
      <w:r w:rsidRPr="00047B2D">
        <w:rPr>
          <w:rFonts w:eastAsia="Times New Roman"/>
          <w:color w:val="000000"/>
          <w:sz w:val="20"/>
          <w:szCs w:val="20"/>
        </w:rPr>
        <w:t xml:space="preserve">hvordan </w:t>
      </w:r>
      <w:r w:rsidR="008144F8" w:rsidRPr="00047B2D">
        <w:rPr>
          <w:rFonts w:eastAsia="Times New Roman"/>
          <w:color w:val="000000"/>
          <w:sz w:val="20"/>
          <w:szCs w:val="20"/>
        </w:rPr>
        <w:t>virksomhedens operationelle risici nedbringes til et acceptabelt niveau</w:t>
      </w:r>
      <w:r w:rsidRPr="00047B2D">
        <w:rPr>
          <w:rFonts w:eastAsia="Times New Roman"/>
          <w:color w:val="000000"/>
          <w:sz w:val="20"/>
          <w:szCs w:val="20"/>
        </w:rPr>
        <w:t>.</w:t>
      </w:r>
    </w:p>
    <w:p w14:paraId="6B6A7216" w14:textId="15AED605" w:rsidR="008B2F24" w:rsidRPr="00047B2D" w:rsidRDefault="00CD1626" w:rsidP="00651BA6">
      <w:pPr>
        <w:pStyle w:val="Listeafsnit"/>
        <w:numPr>
          <w:ilvl w:val="0"/>
          <w:numId w:val="126"/>
        </w:numPr>
        <w:jc w:val="both"/>
        <w:divId w:val="1840848633"/>
        <w:rPr>
          <w:rFonts w:eastAsia="Times New Roman"/>
          <w:color w:val="000000"/>
          <w:sz w:val="20"/>
          <w:szCs w:val="20"/>
        </w:rPr>
      </w:pPr>
      <w:r w:rsidRPr="00047B2D">
        <w:rPr>
          <w:rFonts w:eastAsia="Times New Roman"/>
          <w:color w:val="000000"/>
          <w:sz w:val="20"/>
          <w:szCs w:val="20"/>
        </w:rPr>
        <w:t>O</w:t>
      </w:r>
      <w:r w:rsidR="008144F8" w:rsidRPr="00047B2D">
        <w:rPr>
          <w:rFonts w:eastAsia="Times New Roman"/>
          <w:color w:val="000000"/>
          <w:sz w:val="20"/>
          <w:szCs w:val="20"/>
        </w:rPr>
        <w:t>verordnede principper, som virksomheden skal indrettes efter med henblik på at holde operationelle risici på et for bestyrelsen acceptabelt niveau</w:t>
      </w:r>
      <w:r w:rsidRPr="00047B2D">
        <w:rPr>
          <w:rFonts w:eastAsia="Times New Roman"/>
          <w:color w:val="000000"/>
          <w:sz w:val="20"/>
          <w:szCs w:val="20"/>
        </w:rPr>
        <w:t>.</w:t>
      </w:r>
    </w:p>
    <w:p w14:paraId="08CF520E" w14:textId="6F55496B" w:rsidR="008144F8" w:rsidRPr="00047B2D" w:rsidRDefault="00CD1626" w:rsidP="00651BA6">
      <w:pPr>
        <w:pStyle w:val="Listeafsnit"/>
        <w:numPr>
          <w:ilvl w:val="0"/>
          <w:numId w:val="126"/>
        </w:numPr>
        <w:jc w:val="both"/>
        <w:divId w:val="1840848633"/>
        <w:rPr>
          <w:rFonts w:eastAsia="Times New Roman"/>
          <w:color w:val="000000"/>
          <w:sz w:val="20"/>
          <w:szCs w:val="20"/>
        </w:rPr>
      </w:pPr>
      <w:r w:rsidRPr="00047B2D">
        <w:rPr>
          <w:rFonts w:eastAsia="Times New Roman"/>
          <w:color w:val="000000"/>
          <w:sz w:val="20"/>
          <w:szCs w:val="20"/>
        </w:rPr>
        <w:t>S</w:t>
      </w:r>
      <w:r w:rsidR="008144F8" w:rsidRPr="00047B2D">
        <w:rPr>
          <w:rFonts w:eastAsia="Times New Roman"/>
          <w:color w:val="000000"/>
          <w:sz w:val="20"/>
          <w:szCs w:val="20"/>
        </w:rPr>
        <w:t>tillingtagen til</w:t>
      </w:r>
    </w:p>
    <w:p w14:paraId="59D75F55" w14:textId="77777777" w:rsidR="008B2F24" w:rsidRPr="00047B2D" w:rsidRDefault="00C71E51"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oper</w:t>
      </w:r>
      <w:r w:rsidR="000C0B1A" w:rsidRPr="00047B2D">
        <w:rPr>
          <w:rFonts w:eastAsia="Times New Roman"/>
          <w:color w:val="000000"/>
          <w:sz w:val="20"/>
          <w:szCs w:val="20"/>
        </w:rPr>
        <w:t>ationelle risici som følge af outsourcing, herunder afhængighed af underleverandører,</w:t>
      </w:r>
    </w:p>
    <w:p w14:paraId="493753D9" w14:textId="77777777" w:rsidR="008B2F24"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operationelle risici knyttet til virksomhedens produkter og/eller kundegrupper,</w:t>
      </w:r>
    </w:p>
    <w:p w14:paraId="2361423F" w14:textId="77777777" w:rsidR="008B2F24"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omfanget af manuelle rutiner, for eksempel i forbindelse med kontrol og afvikling af handler,</w:t>
      </w:r>
    </w:p>
    <w:p w14:paraId="3553192E" w14:textId="77777777" w:rsidR="008B2F24"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integrationen og egnetheden af virksomhedens it-systemer,</w:t>
      </w:r>
    </w:p>
    <w:p w14:paraId="7E10BF86" w14:textId="35EE7247" w:rsidR="008B2F24"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 xml:space="preserve">afhængighed af eksterne forhold, </w:t>
      </w:r>
    </w:p>
    <w:p w14:paraId="0F340437" w14:textId="77777777" w:rsidR="008B2F24"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operationelle risici knyttet til virksomhedens organisering, herunder manglende funktionsadskillelse, jf. § 11,</w:t>
      </w:r>
    </w:p>
    <w:p w14:paraId="348BDE6E" w14:textId="77777777" w:rsidR="008B2F24"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fysisk sikkerhed,</w:t>
      </w:r>
      <w:r w:rsidR="00CD1626" w:rsidRPr="00047B2D">
        <w:rPr>
          <w:rFonts w:eastAsia="Times New Roman"/>
          <w:color w:val="000000"/>
          <w:sz w:val="20"/>
          <w:szCs w:val="20"/>
        </w:rPr>
        <w:t xml:space="preserve"> og</w:t>
      </w:r>
    </w:p>
    <w:p w14:paraId="3C02DACB" w14:textId="17A2D08F" w:rsidR="008144F8" w:rsidRPr="00047B2D" w:rsidRDefault="008144F8" w:rsidP="00651BA6">
      <w:pPr>
        <w:pStyle w:val="Listeafsnit"/>
        <w:numPr>
          <w:ilvl w:val="0"/>
          <w:numId w:val="127"/>
        </w:numPr>
        <w:jc w:val="both"/>
        <w:divId w:val="1840848633"/>
        <w:rPr>
          <w:rFonts w:eastAsia="Times New Roman"/>
          <w:color w:val="000000"/>
          <w:sz w:val="20"/>
          <w:szCs w:val="20"/>
        </w:rPr>
      </w:pPr>
      <w:r w:rsidRPr="00047B2D">
        <w:rPr>
          <w:rFonts w:eastAsia="Times New Roman"/>
          <w:color w:val="000000"/>
          <w:sz w:val="20"/>
          <w:szCs w:val="20"/>
        </w:rPr>
        <w:t>modelrisiko</w:t>
      </w:r>
      <w:r w:rsidR="00EE725F" w:rsidRPr="00047B2D">
        <w:rPr>
          <w:rFonts w:eastAsia="Times New Roman"/>
          <w:color w:val="000000"/>
          <w:sz w:val="20"/>
          <w:szCs w:val="20"/>
        </w:rPr>
        <w:t>.</w:t>
      </w:r>
    </w:p>
    <w:p w14:paraId="549062E7" w14:textId="78E59EBE" w:rsidR="008144F8" w:rsidRPr="00651BA6" w:rsidRDefault="00CD1626" w:rsidP="00651BA6">
      <w:pPr>
        <w:pStyle w:val="Listeafsnit"/>
        <w:numPr>
          <w:ilvl w:val="0"/>
          <w:numId w:val="126"/>
        </w:numPr>
        <w:jc w:val="both"/>
        <w:divId w:val="1840848633"/>
        <w:rPr>
          <w:rFonts w:eastAsia="Times New Roman"/>
          <w:color w:val="000000"/>
          <w:sz w:val="20"/>
          <w:szCs w:val="20"/>
        </w:rPr>
      </w:pPr>
      <w:r w:rsidRPr="00047B2D">
        <w:rPr>
          <w:rFonts w:eastAsia="Times New Roman"/>
          <w:color w:val="000000"/>
          <w:sz w:val="20"/>
          <w:szCs w:val="20"/>
        </w:rPr>
        <w:t>O</w:t>
      </w:r>
      <w:r w:rsidR="008144F8" w:rsidRPr="00047B2D">
        <w:rPr>
          <w:rFonts w:eastAsia="Times New Roman"/>
          <w:color w:val="000000"/>
          <w:sz w:val="20"/>
          <w:szCs w:val="20"/>
        </w:rPr>
        <w:t>verordnede principper</w:t>
      </w:r>
      <w:r w:rsidR="008144F8" w:rsidRPr="00651BA6">
        <w:rPr>
          <w:rFonts w:eastAsia="Times New Roman"/>
          <w:color w:val="000000"/>
          <w:sz w:val="20"/>
          <w:szCs w:val="20"/>
        </w:rPr>
        <w:t xml:space="preserve"> for, hvordan virksomheden skal registrere og kategorisere tabshændelser</w:t>
      </w:r>
      <w:r w:rsidRPr="00651BA6">
        <w:rPr>
          <w:rFonts w:eastAsia="Times New Roman"/>
          <w:color w:val="000000"/>
          <w:sz w:val="20"/>
          <w:szCs w:val="20"/>
        </w:rPr>
        <w:t>.</w:t>
      </w:r>
    </w:p>
    <w:p w14:paraId="422F2ADC" w14:textId="1C07D351" w:rsidR="008144F8" w:rsidRPr="00651BA6" w:rsidRDefault="00CD1626" w:rsidP="00651BA6">
      <w:pPr>
        <w:pStyle w:val="Listeafsnit"/>
        <w:numPr>
          <w:ilvl w:val="0"/>
          <w:numId w:val="126"/>
        </w:numPr>
        <w:jc w:val="both"/>
        <w:divId w:val="1840848633"/>
        <w:rPr>
          <w:rFonts w:eastAsia="Times New Roman"/>
          <w:color w:val="000000"/>
          <w:sz w:val="20"/>
          <w:szCs w:val="20"/>
        </w:rPr>
      </w:pPr>
      <w:r w:rsidRPr="00651BA6">
        <w:rPr>
          <w:rFonts w:eastAsia="Times New Roman"/>
          <w:color w:val="000000"/>
          <w:sz w:val="20"/>
          <w:szCs w:val="20"/>
        </w:rPr>
        <w:t>O</w:t>
      </w:r>
      <w:r w:rsidR="008144F8" w:rsidRPr="00651BA6">
        <w:rPr>
          <w:rFonts w:eastAsia="Times New Roman"/>
          <w:color w:val="000000"/>
          <w:sz w:val="20"/>
          <w:szCs w:val="20"/>
        </w:rPr>
        <w:t>verordnede principper for rapportering om tabshændelser til bestyrelsen, der skal sikre, at bestyrelsen til enhver tid har et tilstrækkeligt indblik i virksomhedens operationelle risici og udviklingen heri.</w:t>
      </w:r>
    </w:p>
    <w:p w14:paraId="7E1E9C3B" w14:textId="6034EC21" w:rsidR="00784DB7" w:rsidRPr="00651BA6" w:rsidRDefault="00784DB7" w:rsidP="00651BA6">
      <w:pPr>
        <w:pStyle w:val="Listeafsnit"/>
        <w:numPr>
          <w:ilvl w:val="0"/>
          <w:numId w:val="124"/>
        </w:numPr>
        <w:jc w:val="both"/>
        <w:divId w:val="1840848633"/>
        <w:rPr>
          <w:rFonts w:eastAsia="Times New Roman"/>
          <w:color w:val="000000"/>
          <w:sz w:val="20"/>
          <w:szCs w:val="20"/>
        </w:rPr>
      </w:pPr>
      <w:r w:rsidRPr="00651BA6">
        <w:rPr>
          <w:rFonts w:eastAsia="Times New Roman"/>
          <w:color w:val="000000"/>
          <w:sz w:val="20"/>
          <w:szCs w:val="20"/>
        </w:rPr>
        <w:t>Bestyrelsen skal ved udarbejdelse af politikken, i det omfang det er relevant, forholde sig til</w:t>
      </w:r>
    </w:p>
    <w:p w14:paraId="2EF4592D" w14:textId="77777777" w:rsidR="008B2F24" w:rsidRPr="00651BA6" w:rsidRDefault="00784DB7" w:rsidP="00651BA6">
      <w:pPr>
        <w:pStyle w:val="Listeafsnit"/>
        <w:numPr>
          <w:ilvl w:val="0"/>
          <w:numId w:val="129"/>
        </w:numPr>
        <w:jc w:val="both"/>
        <w:divId w:val="1840848633"/>
        <w:rPr>
          <w:rFonts w:eastAsia="Times New Roman"/>
          <w:color w:val="000000"/>
          <w:sz w:val="20"/>
          <w:szCs w:val="20"/>
        </w:rPr>
      </w:pPr>
      <w:r w:rsidRPr="00651BA6">
        <w:rPr>
          <w:rFonts w:eastAsia="Times New Roman"/>
          <w:color w:val="000000"/>
          <w:sz w:val="20"/>
          <w:szCs w:val="20"/>
        </w:rPr>
        <w:t>om tidligere indtrufne hændelser kan gentage sig i fremtiden, og</w:t>
      </w:r>
    </w:p>
    <w:p w14:paraId="2FFB4B0D" w14:textId="26DAB23B" w:rsidR="00784DB7" w:rsidRPr="00651BA6" w:rsidRDefault="00784DB7" w:rsidP="00651BA6">
      <w:pPr>
        <w:pStyle w:val="Listeafsnit"/>
        <w:numPr>
          <w:ilvl w:val="0"/>
          <w:numId w:val="129"/>
        </w:numPr>
        <w:jc w:val="both"/>
        <w:divId w:val="1840848633"/>
        <w:rPr>
          <w:rFonts w:eastAsia="Times New Roman"/>
          <w:color w:val="000000"/>
          <w:sz w:val="20"/>
          <w:szCs w:val="20"/>
        </w:rPr>
      </w:pPr>
      <w:r w:rsidRPr="00651BA6">
        <w:rPr>
          <w:rFonts w:eastAsia="Times New Roman"/>
          <w:color w:val="000000"/>
          <w:sz w:val="20"/>
          <w:szCs w:val="20"/>
        </w:rPr>
        <w:t>om medarbejdernes generelle kompetenceniveau er tilstrækkeligt</w:t>
      </w:r>
      <w:r w:rsidR="00CD1626" w:rsidRPr="00651BA6">
        <w:rPr>
          <w:rFonts w:eastAsia="Times New Roman"/>
          <w:color w:val="000000"/>
          <w:sz w:val="20"/>
          <w:szCs w:val="20"/>
        </w:rPr>
        <w:t>.</w:t>
      </w:r>
    </w:p>
    <w:p w14:paraId="0055D696" w14:textId="77777777" w:rsidR="00464C2E" w:rsidRPr="00651BA6" w:rsidRDefault="005A405E">
      <w:pPr>
        <w:pStyle w:val="Nummer"/>
        <w:divId w:val="1840848633"/>
        <w:rPr>
          <w:sz w:val="20"/>
          <w:szCs w:val="20"/>
        </w:rPr>
      </w:pPr>
      <w:r w:rsidRPr="00651BA6">
        <w:rPr>
          <w:i/>
          <w:iCs/>
          <w:sz w:val="20"/>
          <w:szCs w:val="20"/>
          <w:lang w:val="fo-FO"/>
        </w:rPr>
        <w:t> </w:t>
      </w:r>
    </w:p>
    <w:p w14:paraId="7815F089" w14:textId="1A46B913" w:rsidR="00464C2E" w:rsidRDefault="005A405E">
      <w:pPr>
        <w:pStyle w:val="Nummer"/>
        <w:jc w:val="center"/>
        <w:divId w:val="1840848633"/>
        <w:rPr>
          <w:i/>
          <w:iCs/>
          <w:sz w:val="20"/>
          <w:szCs w:val="20"/>
          <w:lang w:val="fo-FO"/>
        </w:rPr>
      </w:pPr>
      <w:proofErr w:type="spellStart"/>
      <w:r w:rsidRPr="00651BA6">
        <w:rPr>
          <w:i/>
          <w:iCs/>
          <w:sz w:val="20"/>
          <w:szCs w:val="20"/>
          <w:lang w:val="fo-FO"/>
        </w:rPr>
        <w:t>Bestyrelsens</w:t>
      </w:r>
      <w:proofErr w:type="spellEnd"/>
      <w:r w:rsidRPr="00651BA6">
        <w:rPr>
          <w:i/>
          <w:iCs/>
          <w:sz w:val="20"/>
          <w:szCs w:val="20"/>
          <w:lang w:val="fo-FO"/>
        </w:rPr>
        <w:t xml:space="preserve"> </w:t>
      </w:r>
      <w:proofErr w:type="spellStart"/>
      <w:r w:rsidRPr="00651BA6">
        <w:rPr>
          <w:i/>
          <w:iCs/>
          <w:sz w:val="20"/>
          <w:szCs w:val="20"/>
          <w:lang w:val="fo-FO"/>
        </w:rPr>
        <w:t>retningslinjer</w:t>
      </w:r>
      <w:proofErr w:type="spellEnd"/>
      <w:r w:rsidRPr="00651BA6">
        <w:rPr>
          <w:i/>
          <w:iCs/>
          <w:sz w:val="20"/>
          <w:szCs w:val="20"/>
          <w:lang w:val="fo-FO"/>
        </w:rPr>
        <w:t xml:space="preserve"> til </w:t>
      </w:r>
      <w:proofErr w:type="spellStart"/>
      <w:r w:rsidRPr="00651BA6">
        <w:rPr>
          <w:i/>
          <w:iCs/>
          <w:sz w:val="20"/>
          <w:szCs w:val="20"/>
          <w:lang w:val="fo-FO"/>
        </w:rPr>
        <w:t>direktionen</w:t>
      </w:r>
      <w:proofErr w:type="spellEnd"/>
      <w:r w:rsidRPr="00651BA6">
        <w:rPr>
          <w:i/>
          <w:iCs/>
          <w:sz w:val="20"/>
          <w:szCs w:val="20"/>
          <w:lang w:val="fo-FO"/>
        </w:rPr>
        <w:t xml:space="preserve"> </w:t>
      </w:r>
      <w:proofErr w:type="spellStart"/>
      <w:r w:rsidRPr="00651BA6">
        <w:rPr>
          <w:i/>
          <w:iCs/>
          <w:sz w:val="20"/>
          <w:szCs w:val="20"/>
          <w:lang w:val="fo-FO"/>
        </w:rPr>
        <w:t>på</w:t>
      </w:r>
      <w:proofErr w:type="spellEnd"/>
      <w:r w:rsidRPr="00651BA6">
        <w:rPr>
          <w:i/>
          <w:iCs/>
          <w:sz w:val="20"/>
          <w:szCs w:val="20"/>
          <w:lang w:val="fo-FO"/>
        </w:rPr>
        <w:t xml:space="preserve"> </w:t>
      </w:r>
      <w:proofErr w:type="spellStart"/>
      <w:r w:rsidRPr="00651BA6">
        <w:rPr>
          <w:i/>
          <w:iCs/>
          <w:sz w:val="20"/>
          <w:szCs w:val="20"/>
          <w:lang w:val="fo-FO"/>
        </w:rPr>
        <w:t>området</w:t>
      </w:r>
      <w:proofErr w:type="spellEnd"/>
      <w:r w:rsidRPr="00651BA6">
        <w:rPr>
          <w:i/>
          <w:iCs/>
          <w:sz w:val="20"/>
          <w:szCs w:val="20"/>
          <w:lang w:val="fo-FO"/>
        </w:rPr>
        <w:t xml:space="preserve"> for </w:t>
      </w:r>
      <w:proofErr w:type="spellStart"/>
      <w:r w:rsidRPr="00651BA6">
        <w:rPr>
          <w:i/>
          <w:iCs/>
          <w:sz w:val="20"/>
          <w:szCs w:val="20"/>
          <w:lang w:val="fo-FO"/>
        </w:rPr>
        <w:t>operationel</w:t>
      </w:r>
      <w:proofErr w:type="spellEnd"/>
      <w:r w:rsidRPr="00651BA6">
        <w:rPr>
          <w:i/>
          <w:iCs/>
          <w:sz w:val="20"/>
          <w:szCs w:val="20"/>
          <w:lang w:val="fo-FO"/>
        </w:rPr>
        <w:t xml:space="preserve"> </w:t>
      </w:r>
      <w:proofErr w:type="spellStart"/>
      <w:r w:rsidRPr="00651BA6">
        <w:rPr>
          <w:i/>
          <w:iCs/>
          <w:sz w:val="20"/>
          <w:szCs w:val="20"/>
          <w:lang w:val="fo-FO"/>
        </w:rPr>
        <w:t>risiko</w:t>
      </w:r>
      <w:proofErr w:type="spellEnd"/>
    </w:p>
    <w:p w14:paraId="2636C32E" w14:textId="77777777" w:rsidR="004F2397" w:rsidRPr="00651BA6" w:rsidRDefault="004F2397">
      <w:pPr>
        <w:pStyle w:val="Nummer"/>
        <w:jc w:val="center"/>
        <w:divId w:val="1840848633"/>
        <w:rPr>
          <w:sz w:val="20"/>
          <w:szCs w:val="20"/>
        </w:rPr>
      </w:pPr>
    </w:p>
    <w:p w14:paraId="7CB9B2E0" w14:textId="1F5CE067" w:rsidR="00464C2E" w:rsidRPr="00047B2D" w:rsidRDefault="005A405E" w:rsidP="00651BA6">
      <w:pPr>
        <w:pStyle w:val="Nummer"/>
        <w:numPr>
          <w:ilvl w:val="0"/>
          <w:numId w:val="124"/>
        </w:numPr>
        <w:jc w:val="both"/>
        <w:divId w:val="1840848633"/>
        <w:rPr>
          <w:sz w:val="20"/>
          <w:szCs w:val="20"/>
        </w:rPr>
      </w:pPr>
      <w:proofErr w:type="spellStart"/>
      <w:r w:rsidRPr="00047B2D">
        <w:rPr>
          <w:sz w:val="20"/>
          <w:szCs w:val="20"/>
          <w:lang w:val="fo-FO"/>
        </w:rPr>
        <w:t>Bestyrelsen</w:t>
      </w:r>
      <w:r w:rsidR="003A6D73" w:rsidRPr="00047B2D">
        <w:rPr>
          <w:sz w:val="20"/>
          <w:szCs w:val="20"/>
          <w:lang w:val="fo-FO"/>
        </w:rPr>
        <w:t>s</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6 og 7, </w:t>
      </w:r>
      <w:r w:rsidR="003A6D73" w:rsidRPr="00047B2D">
        <w:rPr>
          <w:sz w:val="20"/>
          <w:szCs w:val="20"/>
          <w:lang w:val="fo-FO"/>
        </w:rPr>
        <w:t xml:space="preserve">skal </w:t>
      </w:r>
      <w:proofErr w:type="spellStart"/>
      <w:r w:rsidR="003A6D73" w:rsidRPr="00047B2D">
        <w:rPr>
          <w:sz w:val="20"/>
          <w:szCs w:val="20"/>
          <w:lang w:val="fo-FO"/>
        </w:rPr>
        <w:t>indeholde</w:t>
      </w:r>
      <w:proofErr w:type="spellEnd"/>
      <w:r w:rsidR="00CD1626" w:rsidRPr="00047B2D">
        <w:rPr>
          <w:sz w:val="20"/>
          <w:szCs w:val="20"/>
          <w:lang w:val="fo-FO"/>
        </w:rPr>
        <w:t xml:space="preserve"> </w:t>
      </w:r>
      <w:proofErr w:type="spellStart"/>
      <w:r w:rsidR="00CD1626" w:rsidRPr="00047B2D">
        <w:rPr>
          <w:sz w:val="20"/>
          <w:szCs w:val="20"/>
          <w:lang w:val="fo-FO"/>
        </w:rPr>
        <w:t>følgende</w:t>
      </w:r>
      <w:proofErr w:type="spellEnd"/>
      <w:r w:rsidR="00CD1626" w:rsidRPr="00047B2D">
        <w:rPr>
          <w:sz w:val="20"/>
          <w:szCs w:val="20"/>
          <w:lang w:val="fo-FO"/>
        </w:rPr>
        <w:t>:</w:t>
      </w:r>
    </w:p>
    <w:p w14:paraId="248491D2" w14:textId="75855CEB" w:rsidR="008B2F24" w:rsidRPr="00047B2D" w:rsidRDefault="00CD1626" w:rsidP="00651BA6">
      <w:pPr>
        <w:pStyle w:val="Listeafsnit"/>
        <w:numPr>
          <w:ilvl w:val="0"/>
          <w:numId w:val="130"/>
        </w:numPr>
        <w:jc w:val="both"/>
        <w:divId w:val="1840848633"/>
        <w:rPr>
          <w:rFonts w:eastAsia="Times New Roman"/>
          <w:color w:val="000000"/>
          <w:sz w:val="20"/>
          <w:szCs w:val="20"/>
        </w:rPr>
      </w:pPr>
      <w:r w:rsidRPr="00047B2D">
        <w:rPr>
          <w:rFonts w:eastAsia="Times New Roman"/>
          <w:color w:val="000000"/>
          <w:sz w:val="20"/>
          <w:szCs w:val="20"/>
        </w:rPr>
        <w:t>R</w:t>
      </w:r>
      <w:r w:rsidR="006E379C" w:rsidRPr="00047B2D">
        <w:rPr>
          <w:rFonts w:eastAsia="Times New Roman"/>
          <w:color w:val="000000"/>
          <w:sz w:val="20"/>
          <w:szCs w:val="20"/>
        </w:rPr>
        <w:t>etningslinjer, for, hvordan operationelle tabshændelser identificeres</w:t>
      </w:r>
      <w:r w:rsidRPr="00047B2D">
        <w:rPr>
          <w:rFonts w:eastAsia="Times New Roman"/>
          <w:color w:val="000000"/>
          <w:sz w:val="20"/>
          <w:szCs w:val="20"/>
        </w:rPr>
        <w:t>.</w:t>
      </w:r>
    </w:p>
    <w:p w14:paraId="24A560E3" w14:textId="325EA6EA" w:rsidR="008B2F24" w:rsidRPr="00651BA6" w:rsidRDefault="00CD1626" w:rsidP="00651BA6">
      <w:pPr>
        <w:pStyle w:val="Listeafsnit"/>
        <w:numPr>
          <w:ilvl w:val="0"/>
          <w:numId w:val="130"/>
        </w:numPr>
        <w:jc w:val="both"/>
        <w:divId w:val="1840848633"/>
        <w:rPr>
          <w:rFonts w:eastAsia="Times New Roman"/>
          <w:color w:val="000000"/>
          <w:sz w:val="20"/>
          <w:szCs w:val="20"/>
        </w:rPr>
      </w:pPr>
      <w:r w:rsidRPr="00047B2D">
        <w:rPr>
          <w:rFonts w:eastAsia="Times New Roman"/>
          <w:color w:val="000000"/>
          <w:sz w:val="20"/>
          <w:szCs w:val="20"/>
        </w:rPr>
        <w:lastRenderedPageBreak/>
        <w:t>K</w:t>
      </w:r>
      <w:r w:rsidR="006E379C" w:rsidRPr="00047B2D">
        <w:rPr>
          <w:rFonts w:eastAsia="Times New Roman"/>
          <w:color w:val="000000"/>
          <w:sz w:val="20"/>
          <w:szCs w:val="20"/>
        </w:rPr>
        <w:t>onkrete metoder, der sikrer, at direktionen løbende vurderer de tabshændelser</w:t>
      </w:r>
      <w:r w:rsidR="006E379C" w:rsidRPr="00651BA6">
        <w:rPr>
          <w:rFonts w:eastAsia="Times New Roman"/>
          <w:color w:val="000000"/>
          <w:sz w:val="20"/>
          <w:szCs w:val="20"/>
        </w:rPr>
        <w:t xml:space="preserve">, der er indtruffet, eller som forventes at indtræffe med lav sandsynlighed, men med store tab </w:t>
      </w:r>
      <w:r w:rsidRPr="00651BA6">
        <w:rPr>
          <w:rFonts w:eastAsia="Times New Roman"/>
          <w:color w:val="000000"/>
          <w:sz w:val="20"/>
          <w:szCs w:val="20"/>
        </w:rPr>
        <w:t xml:space="preserve">til følge </w:t>
      </w:r>
      <w:r w:rsidR="006E379C" w:rsidRPr="00651BA6">
        <w:rPr>
          <w:rFonts w:eastAsia="Times New Roman"/>
          <w:color w:val="000000"/>
          <w:sz w:val="20"/>
          <w:szCs w:val="20"/>
        </w:rPr>
        <w:t>(halebegivenheder)</w:t>
      </w:r>
      <w:r w:rsidRPr="00651BA6">
        <w:rPr>
          <w:rFonts w:eastAsia="Times New Roman"/>
          <w:color w:val="000000"/>
          <w:sz w:val="20"/>
          <w:szCs w:val="20"/>
        </w:rPr>
        <w:t>.</w:t>
      </w:r>
      <w:r w:rsidR="006E379C" w:rsidRPr="00651BA6">
        <w:rPr>
          <w:rFonts w:eastAsia="Times New Roman"/>
          <w:color w:val="000000"/>
          <w:sz w:val="20"/>
          <w:szCs w:val="20"/>
        </w:rPr>
        <w:t xml:space="preserve"> </w:t>
      </w:r>
      <w:r w:rsidRPr="00651BA6">
        <w:rPr>
          <w:rFonts w:eastAsia="Times New Roman"/>
          <w:color w:val="000000"/>
          <w:sz w:val="20"/>
          <w:szCs w:val="20"/>
        </w:rPr>
        <w:t>D</w:t>
      </w:r>
      <w:r w:rsidR="006E379C" w:rsidRPr="00651BA6">
        <w:rPr>
          <w:rFonts w:eastAsia="Times New Roman"/>
          <w:color w:val="000000"/>
          <w:sz w:val="20"/>
          <w:szCs w:val="20"/>
        </w:rPr>
        <w:t xml:space="preserve">isse metoder kan for eksempel </w:t>
      </w:r>
      <w:r w:rsidRPr="00651BA6">
        <w:rPr>
          <w:rFonts w:eastAsia="Times New Roman"/>
          <w:color w:val="000000"/>
          <w:sz w:val="20"/>
          <w:szCs w:val="20"/>
        </w:rPr>
        <w:t>om</w:t>
      </w:r>
      <w:r w:rsidR="006E379C" w:rsidRPr="00651BA6">
        <w:rPr>
          <w:rFonts w:eastAsia="Times New Roman"/>
          <w:color w:val="000000"/>
          <w:sz w:val="20"/>
          <w:szCs w:val="20"/>
        </w:rPr>
        <w:t>fatte scenarioanalyser, der udarbejdes i samarbejde med de relevante ledere, eller for eksempel analyser af tabsregistreringer og risikoindikatorer</w:t>
      </w:r>
      <w:r w:rsidRPr="00651BA6">
        <w:rPr>
          <w:rFonts w:eastAsia="Times New Roman"/>
          <w:color w:val="000000"/>
          <w:sz w:val="20"/>
          <w:szCs w:val="20"/>
        </w:rPr>
        <w:t>.</w:t>
      </w:r>
    </w:p>
    <w:p w14:paraId="632CA210" w14:textId="2DDE2346" w:rsidR="008B2F24" w:rsidRPr="00651BA6" w:rsidRDefault="00CD1626" w:rsidP="00651BA6">
      <w:pPr>
        <w:pStyle w:val="Listeafsnit"/>
        <w:numPr>
          <w:ilvl w:val="0"/>
          <w:numId w:val="130"/>
        </w:numPr>
        <w:jc w:val="both"/>
        <w:divId w:val="1840848633"/>
        <w:rPr>
          <w:rFonts w:eastAsia="Times New Roman"/>
          <w:color w:val="000000"/>
          <w:sz w:val="20"/>
          <w:szCs w:val="20"/>
        </w:rPr>
      </w:pPr>
      <w:r w:rsidRPr="00651BA6">
        <w:rPr>
          <w:rFonts w:eastAsia="Times New Roman"/>
          <w:color w:val="000000"/>
          <w:sz w:val="20"/>
          <w:szCs w:val="20"/>
        </w:rPr>
        <w:t>R</w:t>
      </w:r>
      <w:r w:rsidR="006E379C" w:rsidRPr="00651BA6">
        <w:rPr>
          <w:rFonts w:eastAsia="Times New Roman"/>
          <w:color w:val="000000"/>
          <w:sz w:val="20"/>
          <w:szCs w:val="20"/>
        </w:rPr>
        <w:t>etningslinjer for, hvordan direktionen skal registrere tabshændelser, herunder hvilke oplysninger vedrørende tabshændelserne, der skal registreres, i hvilket omfang registrering skal foretages, samt eventuelle beløbsmæssige grænser for registreringen af hændelser, der har medført tab, såvel som hændelser, der kunne have medført tab</w:t>
      </w:r>
      <w:r w:rsidRPr="00651BA6">
        <w:rPr>
          <w:rFonts w:eastAsia="Times New Roman"/>
          <w:color w:val="000000"/>
          <w:sz w:val="20"/>
          <w:szCs w:val="20"/>
        </w:rPr>
        <w:t>.</w:t>
      </w:r>
    </w:p>
    <w:p w14:paraId="2B21B7A9" w14:textId="08327076" w:rsidR="008B2F24" w:rsidRPr="00651BA6" w:rsidRDefault="00CD1626" w:rsidP="00651BA6">
      <w:pPr>
        <w:pStyle w:val="Listeafsnit"/>
        <w:numPr>
          <w:ilvl w:val="0"/>
          <w:numId w:val="130"/>
        </w:numPr>
        <w:jc w:val="both"/>
        <w:divId w:val="1840848633"/>
        <w:rPr>
          <w:rFonts w:eastAsia="Times New Roman"/>
          <w:color w:val="000000"/>
          <w:sz w:val="20"/>
          <w:szCs w:val="20"/>
        </w:rPr>
      </w:pPr>
      <w:r w:rsidRPr="00651BA6">
        <w:rPr>
          <w:rFonts w:eastAsia="Times New Roman"/>
          <w:color w:val="000000"/>
          <w:sz w:val="20"/>
          <w:szCs w:val="20"/>
        </w:rPr>
        <w:t>R</w:t>
      </w:r>
      <w:r w:rsidR="006E379C" w:rsidRPr="00651BA6">
        <w:rPr>
          <w:rFonts w:eastAsia="Times New Roman"/>
          <w:color w:val="000000"/>
          <w:sz w:val="20"/>
          <w:szCs w:val="20"/>
        </w:rPr>
        <w:t>etningslinjer for, hvordan virksomheden skal kategorisere tabshændelser</w:t>
      </w:r>
      <w:r w:rsidRPr="00651BA6">
        <w:rPr>
          <w:rFonts w:eastAsia="Times New Roman"/>
          <w:color w:val="000000"/>
          <w:sz w:val="20"/>
          <w:szCs w:val="20"/>
        </w:rPr>
        <w:t>.</w:t>
      </w:r>
    </w:p>
    <w:p w14:paraId="45C2CD7F" w14:textId="32477F2C" w:rsidR="006E379C" w:rsidRPr="00651BA6" w:rsidRDefault="00CD1626" w:rsidP="00651BA6">
      <w:pPr>
        <w:pStyle w:val="Listeafsnit"/>
        <w:numPr>
          <w:ilvl w:val="0"/>
          <w:numId w:val="130"/>
        </w:numPr>
        <w:jc w:val="both"/>
        <w:divId w:val="1840848633"/>
        <w:rPr>
          <w:rFonts w:eastAsia="Times New Roman"/>
          <w:color w:val="000000"/>
          <w:sz w:val="20"/>
          <w:szCs w:val="20"/>
        </w:rPr>
      </w:pPr>
      <w:r w:rsidRPr="00651BA6">
        <w:rPr>
          <w:rFonts w:eastAsia="Times New Roman"/>
          <w:color w:val="000000"/>
          <w:sz w:val="20"/>
          <w:szCs w:val="20"/>
        </w:rPr>
        <w:t>R</w:t>
      </w:r>
      <w:r w:rsidR="006E379C" w:rsidRPr="00651BA6">
        <w:rPr>
          <w:rFonts w:eastAsia="Times New Roman"/>
          <w:color w:val="000000"/>
          <w:sz w:val="20"/>
          <w:szCs w:val="20"/>
        </w:rPr>
        <w:t>etningslinjer for rapportering af tabshændelser. Disse retningslinjer skal som minimum indeholde nærmere angivelse af</w:t>
      </w:r>
    </w:p>
    <w:p w14:paraId="3556B355" w14:textId="77777777" w:rsidR="008B2F24" w:rsidRPr="00651BA6" w:rsidRDefault="006E379C" w:rsidP="00651BA6">
      <w:pPr>
        <w:pStyle w:val="Listeafsnit"/>
        <w:numPr>
          <w:ilvl w:val="0"/>
          <w:numId w:val="131"/>
        </w:numPr>
        <w:jc w:val="both"/>
        <w:divId w:val="1840848633"/>
        <w:rPr>
          <w:rFonts w:eastAsia="Times New Roman"/>
          <w:color w:val="000000"/>
          <w:sz w:val="20"/>
          <w:szCs w:val="20"/>
        </w:rPr>
      </w:pPr>
      <w:r w:rsidRPr="00651BA6">
        <w:rPr>
          <w:rFonts w:eastAsia="Times New Roman"/>
          <w:color w:val="000000"/>
          <w:sz w:val="20"/>
          <w:szCs w:val="20"/>
        </w:rPr>
        <w:t>eventuelle beløbsmæssige tærskelværdier for rapportering af tabshændelser, til bestyrelse, direktion og andre relevante medarbejdere, samt</w:t>
      </w:r>
    </w:p>
    <w:p w14:paraId="3A4E07F1" w14:textId="2FDFBCB2" w:rsidR="006E379C" w:rsidRPr="00651BA6" w:rsidRDefault="006E379C" w:rsidP="00651BA6">
      <w:pPr>
        <w:pStyle w:val="Listeafsnit"/>
        <w:numPr>
          <w:ilvl w:val="0"/>
          <w:numId w:val="131"/>
        </w:numPr>
        <w:jc w:val="both"/>
        <w:divId w:val="1840848633"/>
        <w:rPr>
          <w:rFonts w:eastAsia="Times New Roman"/>
          <w:color w:val="000000"/>
          <w:sz w:val="20"/>
          <w:szCs w:val="20"/>
        </w:rPr>
      </w:pPr>
      <w:r w:rsidRPr="00651BA6">
        <w:rPr>
          <w:rFonts w:eastAsia="Times New Roman"/>
          <w:color w:val="000000"/>
          <w:sz w:val="20"/>
          <w:szCs w:val="20"/>
        </w:rPr>
        <w:t>rapporteringens indhold, omfang og frekvens.</w:t>
      </w:r>
    </w:p>
    <w:p w14:paraId="324F7559" w14:textId="77777777" w:rsidR="00464C2E" w:rsidRPr="00651BA6" w:rsidRDefault="005A405E">
      <w:pPr>
        <w:pStyle w:val="Nummer"/>
        <w:divId w:val="1840848633"/>
        <w:rPr>
          <w:sz w:val="20"/>
          <w:szCs w:val="20"/>
        </w:rPr>
      </w:pPr>
      <w:r w:rsidRPr="00651BA6">
        <w:rPr>
          <w:sz w:val="20"/>
          <w:szCs w:val="20"/>
          <w:lang w:val="fo-FO"/>
        </w:rPr>
        <w:t> </w:t>
      </w:r>
    </w:p>
    <w:p w14:paraId="2D559D51" w14:textId="197015B3" w:rsidR="00464C2E" w:rsidRDefault="005A405E">
      <w:pPr>
        <w:pStyle w:val="Nummer"/>
        <w:jc w:val="center"/>
        <w:divId w:val="1840848633"/>
        <w:rPr>
          <w:b/>
          <w:iCs/>
          <w:sz w:val="20"/>
          <w:szCs w:val="20"/>
          <w:lang w:val="fo-FO"/>
        </w:rPr>
      </w:pPr>
      <w:proofErr w:type="spellStart"/>
      <w:r w:rsidRPr="007402A1">
        <w:rPr>
          <w:b/>
          <w:iCs/>
          <w:sz w:val="20"/>
          <w:szCs w:val="20"/>
          <w:lang w:val="fo-FO"/>
        </w:rPr>
        <w:t>Direktionens</w:t>
      </w:r>
      <w:proofErr w:type="spellEnd"/>
      <w:r w:rsidRPr="007402A1">
        <w:rPr>
          <w:b/>
          <w:iCs/>
          <w:sz w:val="20"/>
          <w:szCs w:val="20"/>
          <w:lang w:val="fo-FO"/>
        </w:rPr>
        <w:t xml:space="preserve"> </w:t>
      </w:r>
      <w:proofErr w:type="spellStart"/>
      <w:r w:rsidRPr="007402A1">
        <w:rPr>
          <w:b/>
          <w:iCs/>
          <w:sz w:val="20"/>
          <w:szCs w:val="20"/>
          <w:lang w:val="fo-FO"/>
        </w:rPr>
        <w:t>opgaver</w:t>
      </w:r>
      <w:proofErr w:type="spellEnd"/>
      <w:r w:rsidRPr="007402A1">
        <w:rPr>
          <w:b/>
          <w:iCs/>
          <w:sz w:val="20"/>
          <w:szCs w:val="20"/>
          <w:lang w:val="fo-FO"/>
        </w:rPr>
        <w:t xml:space="preserve"> og </w:t>
      </w:r>
      <w:proofErr w:type="spellStart"/>
      <w:r w:rsidRPr="007402A1">
        <w:rPr>
          <w:b/>
          <w:iCs/>
          <w:sz w:val="20"/>
          <w:szCs w:val="20"/>
          <w:lang w:val="fo-FO"/>
        </w:rPr>
        <w:t>ansvar</w:t>
      </w:r>
      <w:proofErr w:type="spellEnd"/>
    </w:p>
    <w:p w14:paraId="7BFD24CD" w14:textId="77777777" w:rsidR="00651BA6" w:rsidRPr="007402A1" w:rsidRDefault="00651BA6">
      <w:pPr>
        <w:pStyle w:val="Nummer"/>
        <w:jc w:val="center"/>
        <w:divId w:val="1840848633"/>
        <w:rPr>
          <w:b/>
          <w:sz w:val="20"/>
          <w:szCs w:val="20"/>
        </w:rPr>
      </w:pPr>
    </w:p>
    <w:p w14:paraId="4880F8ED" w14:textId="68E130C3" w:rsidR="00464C2E" w:rsidRPr="00651BA6" w:rsidRDefault="005A405E" w:rsidP="007402A1">
      <w:pPr>
        <w:pStyle w:val="Nummer"/>
        <w:numPr>
          <w:ilvl w:val="0"/>
          <w:numId w:val="124"/>
        </w:numPr>
        <w:jc w:val="both"/>
        <w:divId w:val="1840848633"/>
        <w:rPr>
          <w:sz w:val="20"/>
          <w:szCs w:val="20"/>
        </w:rPr>
      </w:pPr>
      <w:proofErr w:type="spellStart"/>
      <w:r w:rsidRPr="00651BA6">
        <w:rPr>
          <w:sz w:val="20"/>
          <w:szCs w:val="20"/>
          <w:lang w:val="fo-FO"/>
        </w:rPr>
        <w:t>Direktionen</w:t>
      </w:r>
      <w:proofErr w:type="spellEnd"/>
      <w:r w:rsidRPr="00651BA6">
        <w:rPr>
          <w:sz w:val="20"/>
          <w:szCs w:val="20"/>
          <w:lang w:val="fo-FO"/>
        </w:rPr>
        <w:t xml:space="preserve"> skal </w:t>
      </w:r>
      <w:proofErr w:type="spellStart"/>
      <w:r w:rsidRPr="00651BA6">
        <w:rPr>
          <w:sz w:val="20"/>
          <w:szCs w:val="20"/>
          <w:lang w:val="fo-FO"/>
        </w:rPr>
        <w:t>indrette</w:t>
      </w:r>
      <w:proofErr w:type="spellEnd"/>
      <w:r w:rsidRPr="00651BA6">
        <w:rPr>
          <w:sz w:val="20"/>
          <w:szCs w:val="20"/>
          <w:lang w:val="fo-FO"/>
        </w:rPr>
        <w:t xml:space="preserve"> </w:t>
      </w:r>
      <w:proofErr w:type="spellStart"/>
      <w:r w:rsidRPr="00651BA6">
        <w:rPr>
          <w:sz w:val="20"/>
          <w:szCs w:val="20"/>
          <w:lang w:val="fo-FO"/>
        </w:rPr>
        <w:t>den</w:t>
      </w:r>
      <w:proofErr w:type="spellEnd"/>
      <w:r w:rsidRPr="00651BA6">
        <w:rPr>
          <w:sz w:val="20"/>
          <w:szCs w:val="20"/>
          <w:lang w:val="fo-FO"/>
        </w:rPr>
        <w:t xml:space="preserve"> </w:t>
      </w:r>
      <w:proofErr w:type="spellStart"/>
      <w:r w:rsidRPr="00651BA6">
        <w:rPr>
          <w:sz w:val="20"/>
          <w:szCs w:val="20"/>
          <w:lang w:val="fo-FO"/>
        </w:rPr>
        <w:t>finansielle</w:t>
      </w:r>
      <w:proofErr w:type="spellEnd"/>
      <w:r w:rsidRPr="00651BA6">
        <w:rPr>
          <w:sz w:val="20"/>
          <w:szCs w:val="20"/>
          <w:lang w:val="fo-FO"/>
        </w:rPr>
        <w:t xml:space="preserve"> </w:t>
      </w:r>
      <w:proofErr w:type="spellStart"/>
      <w:r w:rsidRPr="00651BA6">
        <w:rPr>
          <w:sz w:val="20"/>
          <w:szCs w:val="20"/>
          <w:lang w:val="fo-FO"/>
        </w:rPr>
        <w:t>virksomhed</w:t>
      </w:r>
      <w:proofErr w:type="spellEnd"/>
      <w:r w:rsidRPr="00651BA6">
        <w:rPr>
          <w:sz w:val="20"/>
          <w:szCs w:val="20"/>
          <w:lang w:val="fo-FO"/>
        </w:rPr>
        <w:t xml:space="preserve"> </w:t>
      </w:r>
      <w:proofErr w:type="spellStart"/>
      <w:r w:rsidRPr="00651BA6">
        <w:rPr>
          <w:sz w:val="20"/>
          <w:szCs w:val="20"/>
          <w:lang w:val="fo-FO"/>
        </w:rPr>
        <w:t>således</w:t>
      </w:r>
      <w:proofErr w:type="spellEnd"/>
      <w:r w:rsidRPr="00651BA6">
        <w:rPr>
          <w:sz w:val="20"/>
          <w:szCs w:val="20"/>
          <w:lang w:val="fo-FO"/>
        </w:rPr>
        <w:t xml:space="preserve">, at </w:t>
      </w:r>
      <w:proofErr w:type="spellStart"/>
      <w:r w:rsidRPr="00651BA6">
        <w:rPr>
          <w:sz w:val="20"/>
          <w:szCs w:val="20"/>
          <w:lang w:val="fo-FO"/>
        </w:rPr>
        <w:t>operationelle</w:t>
      </w:r>
      <w:proofErr w:type="spellEnd"/>
      <w:r w:rsidRPr="00651BA6">
        <w:rPr>
          <w:sz w:val="20"/>
          <w:szCs w:val="20"/>
          <w:lang w:val="fo-FO"/>
        </w:rPr>
        <w:t xml:space="preserve"> </w:t>
      </w:r>
      <w:proofErr w:type="spellStart"/>
      <w:r w:rsidRPr="00651BA6">
        <w:rPr>
          <w:sz w:val="20"/>
          <w:szCs w:val="20"/>
          <w:lang w:val="fo-FO"/>
        </w:rPr>
        <w:t>risici</w:t>
      </w:r>
      <w:proofErr w:type="spellEnd"/>
      <w:r w:rsidRPr="00651BA6">
        <w:rPr>
          <w:sz w:val="20"/>
          <w:szCs w:val="20"/>
          <w:lang w:val="fo-FO"/>
        </w:rPr>
        <w:t xml:space="preserve"> </w:t>
      </w:r>
      <w:proofErr w:type="spellStart"/>
      <w:r w:rsidRPr="00651BA6">
        <w:rPr>
          <w:sz w:val="20"/>
          <w:szCs w:val="20"/>
          <w:lang w:val="fo-FO"/>
        </w:rPr>
        <w:t>begrænses</w:t>
      </w:r>
      <w:proofErr w:type="spellEnd"/>
      <w:r w:rsidRPr="00651BA6">
        <w:rPr>
          <w:sz w:val="20"/>
          <w:szCs w:val="20"/>
          <w:lang w:val="fo-FO"/>
        </w:rPr>
        <w:t xml:space="preserve">, </w:t>
      </w:r>
      <w:proofErr w:type="spellStart"/>
      <w:r w:rsidRPr="00651BA6">
        <w:rPr>
          <w:sz w:val="20"/>
          <w:szCs w:val="20"/>
          <w:lang w:val="fo-FO"/>
        </w:rPr>
        <w:t>særligt</w:t>
      </w:r>
      <w:proofErr w:type="spellEnd"/>
      <w:r w:rsidRPr="00651BA6">
        <w:rPr>
          <w:sz w:val="20"/>
          <w:szCs w:val="20"/>
          <w:lang w:val="fo-FO"/>
        </w:rPr>
        <w:t xml:space="preserve"> at </w:t>
      </w:r>
      <w:proofErr w:type="spellStart"/>
      <w:r w:rsidRPr="00651BA6">
        <w:rPr>
          <w:sz w:val="20"/>
          <w:szCs w:val="20"/>
          <w:lang w:val="fo-FO"/>
        </w:rPr>
        <w:t>de</w:t>
      </w:r>
      <w:proofErr w:type="spellEnd"/>
      <w:r w:rsidRPr="00651BA6">
        <w:rPr>
          <w:sz w:val="20"/>
          <w:szCs w:val="20"/>
          <w:lang w:val="fo-FO"/>
        </w:rPr>
        <w:t xml:space="preserve"> </w:t>
      </w:r>
      <w:proofErr w:type="spellStart"/>
      <w:r w:rsidRPr="00651BA6">
        <w:rPr>
          <w:sz w:val="20"/>
          <w:szCs w:val="20"/>
          <w:lang w:val="fo-FO"/>
        </w:rPr>
        <w:t>styres</w:t>
      </w:r>
      <w:proofErr w:type="spellEnd"/>
      <w:r w:rsidRPr="00651BA6">
        <w:rPr>
          <w:sz w:val="20"/>
          <w:szCs w:val="20"/>
          <w:lang w:val="fo-FO"/>
        </w:rPr>
        <w:t xml:space="preserve"> </w:t>
      </w:r>
      <w:proofErr w:type="spellStart"/>
      <w:r w:rsidRPr="00651BA6">
        <w:rPr>
          <w:sz w:val="20"/>
          <w:szCs w:val="20"/>
          <w:lang w:val="fo-FO"/>
        </w:rPr>
        <w:t>indenfor</w:t>
      </w:r>
      <w:proofErr w:type="spellEnd"/>
      <w:r w:rsidRPr="00651BA6">
        <w:rPr>
          <w:sz w:val="20"/>
          <w:szCs w:val="20"/>
          <w:lang w:val="fo-FO"/>
        </w:rPr>
        <w:t xml:space="preserve"> </w:t>
      </w:r>
      <w:proofErr w:type="spellStart"/>
      <w:r w:rsidRPr="00651BA6">
        <w:rPr>
          <w:sz w:val="20"/>
          <w:szCs w:val="20"/>
          <w:lang w:val="fo-FO"/>
        </w:rPr>
        <w:t>de</w:t>
      </w:r>
      <w:proofErr w:type="spellEnd"/>
      <w:r w:rsidRPr="00651BA6">
        <w:rPr>
          <w:sz w:val="20"/>
          <w:szCs w:val="20"/>
          <w:lang w:val="fo-FO"/>
        </w:rPr>
        <w:t xml:space="preserve"> </w:t>
      </w:r>
      <w:proofErr w:type="spellStart"/>
      <w:r w:rsidRPr="00651BA6">
        <w:rPr>
          <w:sz w:val="20"/>
          <w:szCs w:val="20"/>
          <w:lang w:val="fo-FO"/>
        </w:rPr>
        <w:t>principper</w:t>
      </w:r>
      <w:proofErr w:type="spellEnd"/>
      <w:r w:rsidRPr="00651BA6">
        <w:rPr>
          <w:sz w:val="20"/>
          <w:szCs w:val="20"/>
          <w:lang w:val="fo-FO"/>
        </w:rPr>
        <w:t xml:space="preserve">, </w:t>
      </w:r>
      <w:proofErr w:type="spellStart"/>
      <w:r w:rsidRPr="00651BA6">
        <w:rPr>
          <w:sz w:val="20"/>
          <w:szCs w:val="20"/>
          <w:lang w:val="fo-FO"/>
        </w:rPr>
        <w:t>der</w:t>
      </w:r>
      <w:proofErr w:type="spellEnd"/>
      <w:r w:rsidRPr="00651BA6">
        <w:rPr>
          <w:sz w:val="20"/>
          <w:szCs w:val="20"/>
          <w:lang w:val="fo-FO"/>
        </w:rPr>
        <w:t xml:space="preserve"> er </w:t>
      </w:r>
      <w:proofErr w:type="spellStart"/>
      <w:r w:rsidRPr="00651BA6">
        <w:rPr>
          <w:sz w:val="20"/>
          <w:szCs w:val="20"/>
          <w:lang w:val="fo-FO"/>
        </w:rPr>
        <w:t>fastsat</w:t>
      </w:r>
      <w:proofErr w:type="spellEnd"/>
      <w:r w:rsidRPr="00651BA6">
        <w:rPr>
          <w:sz w:val="20"/>
          <w:szCs w:val="20"/>
          <w:lang w:val="fo-FO"/>
        </w:rPr>
        <w:t xml:space="preserve"> </w:t>
      </w:r>
      <w:proofErr w:type="spellStart"/>
      <w:r w:rsidRPr="00651BA6">
        <w:rPr>
          <w:sz w:val="20"/>
          <w:szCs w:val="20"/>
          <w:lang w:val="fo-FO"/>
        </w:rPr>
        <w:t>af</w:t>
      </w:r>
      <w:proofErr w:type="spellEnd"/>
      <w:r w:rsidRPr="00651BA6">
        <w:rPr>
          <w:sz w:val="20"/>
          <w:szCs w:val="20"/>
          <w:lang w:val="fo-FO"/>
        </w:rPr>
        <w:t xml:space="preserve"> </w:t>
      </w:r>
      <w:proofErr w:type="spellStart"/>
      <w:r w:rsidRPr="00651BA6">
        <w:rPr>
          <w:sz w:val="20"/>
          <w:szCs w:val="20"/>
          <w:lang w:val="fo-FO"/>
        </w:rPr>
        <w:t>bestyrelsen</w:t>
      </w:r>
      <w:proofErr w:type="spellEnd"/>
      <w:r w:rsidR="00E66787" w:rsidRPr="00651BA6">
        <w:rPr>
          <w:sz w:val="20"/>
          <w:szCs w:val="20"/>
          <w:lang w:val="fo-FO"/>
        </w:rPr>
        <w:t>,</w:t>
      </w:r>
      <w:r w:rsidRPr="00651BA6">
        <w:rPr>
          <w:sz w:val="20"/>
          <w:szCs w:val="20"/>
          <w:lang w:val="fo-FO"/>
        </w:rPr>
        <w:t xml:space="preserve"> samt </w:t>
      </w:r>
      <w:proofErr w:type="spellStart"/>
      <w:r w:rsidRPr="00651BA6">
        <w:rPr>
          <w:sz w:val="20"/>
          <w:szCs w:val="20"/>
          <w:lang w:val="fo-FO"/>
        </w:rPr>
        <w:t>sikre</w:t>
      </w:r>
      <w:proofErr w:type="spellEnd"/>
      <w:r w:rsidRPr="00651BA6">
        <w:rPr>
          <w:sz w:val="20"/>
          <w:szCs w:val="20"/>
          <w:lang w:val="fo-FO"/>
        </w:rPr>
        <w:t xml:space="preserve">, at </w:t>
      </w:r>
      <w:proofErr w:type="spellStart"/>
      <w:r w:rsidRPr="00651BA6">
        <w:rPr>
          <w:sz w:val="20"/>
          <w:szCs w:val="20"/>
          <w:lang w:val="fo-FO"/>
        </w:rPr>
        <w:t>alle</w:t>
      </w:r>
      <w:proofErr w:type="spellEnd"/>
      <w:r w:rsidRPr="00651BA6">
        <w:rPr>
          <w:sz w:val="20"/>
          <w:szCs w:val="20"/>
          <w:lang w:val="fo-FO"/>
        </w:rPr>
        <w:t xml:space="preserve"> </w:t>
      </w:r>
      <w:proofErr w:type="spellStart"/>
      <w:r w:rsidRPr="00651BA6">
        <w:rPr>
          <w:sz w:val="20"/>
          <w:szCs w:val="20"/>
          <w:lang w:val="fo-FO"/>
        </w:rPr>
        <w:t>relevante</w:t>
      </w:r>
      <w:proofErr w:type="spellEnd"/>
      <w:r w:rsidRPr="00651BA6">
        <w:rPr>
          <w:sz w:val="20"/>
          <w:szCs w:val="20"/>
          <w:lang w:val="fo-FO"/>
        </w:rPr>
        <w:t xml:space="preserve"> </w:t>
      </w:r>
      <w:proofErr w:type="spellStart"/>
      <w:r w:rsidRPr="00651BA6">
        <w:rPr>
          <w:sz w:val="20"/>
          <w:szCs w:val="20"/>
          <w:lang w:val="fo-FO"/>
        </w:rPr>
        <w:t>medarbejdere</w:t>
      </w:r>
      <w:proofErr w:type="spellEnd"/>
      <w:r w:rsidRPr="00651BA6">
        <w:rPr>
          <w:sz w:val="20"/>
          <w:szCs w:val="20"/>
          <w:lang w:val="fo-FO"/>
        </w:rPr>
        <w:t xml:space="preserve"> har </w:t>
      </w:r>
      <w:proofErr w:type="spellStart"/>
      <w:r w:rsidRPr="00651BA6">
        <w:rPr>
          <w:sz w:val="20"/>
          <w:szCs w:val="20"/>
          <w:lang w:val="fo-FO"/>
        </w:rPr>
        <w:t>kendskab</w:t>
      </w:r>
      <w:proofErr w:type="spellEnd"/>
      <w:r w:rsidRPr="00651BA6">
        <w:rPr>
          <w:sz w:val="20"/>
          <w:szCs w:val="20"/>
          <w:lang w:val="fo-FO"/>
        </w:rPr>
        <w:t xml:space="preserve"> til </w:t>
      </w:r>
      <w:proofErr w:type="spellStart"/>
      <w:r w:rsidRPr="00651BA6">
        <w:rPr>
          <w:sz w:val="20"/>
          <w:szCs w:val="20"/>
          <w:lang w:val="fo-FO"/>
        </w:rPr>
        <w:t>virksomhedens</w:t>
      </w:r>
      <w:proofErr w:type="spellEnd"/>
      <w:r w:rsidRPr="00651BA6">
        <w:rPr>
          <w:sz w:val="20"/>
          <w:szCs w:val="20"/>
          <w:lang w:val="fo-FO"/>
        </w:rPr>
        <w:t xml:space="preserve"> </w:t>
      </w:r>
      <w:proofErr w:type="spellStart"/>
      <w:r w:rsidRPr="00651BA6">
        <w:rPr>
          <w:sz w:val="20"/>
          <w:szCs w:val="20"/>
          <w:lang w:val="fo-FO"/>
        </w:rPr>
        <w:t>politik</w:t>
      </w:r>
      <w:proofErr w:type="spellEnd"/>
      <w:r w:rsidRPr="00651BA6">
        <w:rPr>
          <w:sz w:val="20"/>
          <w:szCs w:val="20"/>
          <w:lang w:val="fo-FO"/>
        </w:rPr>
        <w:t xml:space="preserve"> for </w:t>
      </w:r>
      <w:proofErr w:type="spellStart"/>
      <w:r w:rsidRPr="00651BA6">
        <w:rPr>
          <w:sz w:val="20"/>
          <w:szCs w:val="20"/>
          <w:lang w:val="fo-FO"/>
        </w:rPr>
        <w:t>operationelle</w:t>
      </w:r>
      <w:proofErr w:type="spellEnd"/>
      <w:r w:rsidRPr="00651BA6">
        <w:rPr>
          <w:sz w:val="20"/>
          <w:szCs w:val="20"/>
          <w:lang w:val="fo-FO"/>
        </w:rPr>
        <w:t xml:space="preserve"> </w:t>
      </w:r>
      <w:proofErr w:type="spellStart"/>
      <w:r w:rsidRPr="00651BA6">
        <w:rPr>
          <w:sz w:val="20"/>
          <w:szCs w:val="20"/>
          <w:lang w:val="fo-FO"/>
        </w:rPr>
        <w:t>risici</w:t>
      </w:r>
      <w:proofErr w:type="spellEnd"/>
      <w:r w:rsidRPr="00651BA6">
        <w:rPr>
          <w:sz w:val="20"/>
          <w:szCs w:val="20"/>
          <w:lang w:val="fo-FO"/>
        </w:rPr>
        <w:t>.</w:t>
      </w:r>
    </w:p>
    <w:p w14:paraId="16DA8766" w14:textId="7281B831" w:rsidR="00464C2E" w:rsidRPr="00651BA6" w:rsidRDefault="005A405E" w:rsidP="007402A1">
      <w:pPr>
        <w:pStyle w:val="Nummer"/>
        <w:numPr>
          <w:ilvl w:val="0"/>
          <w:numId w:val="124"/>
        </w:numPr>
        <w:jc w:val="both"/>
        <w:divId w:val="1840848633"/>
        <w:rPr>
          <w:sz w:val="20"/>
          <w:szCs w:val="20"/>
        </w:rPr>
      </w:pPr>
      <w:proofErr w:type="spellStart"/>
      <w:r w:rsidRPr="00651BA6">
        <w:rPr>
          <w:sz w:val="20"/>
          <w:szCs w:val="20"/>
          <w:lang w:val="fo-FO"/>
        </w:rPr>
        <w:t>Det</w:t>
      </w:r>
      <w:proofErr w:type="spellEnd"/>
      <w:r w:rsidRPr="00651BA6">
        <w:rPr>
          <w:sz w:val="20"/>
          <w:szCs w:val="20"/>
          <w:lang w:val="fo-FO"/>
        </w:rPr>
        <w:t xml:space="preserve"> </w:t>
      </w:r>
      <w:proofErr w:type="spellStart"/>
      <w:r w:rsidRPr="00651BA6">
        <w:rPr>
          <w:sz w:val="20"/>
          <w:szCs w:val="20"/>
          <w:lang w:val="fo-FO"/>
        </w:rPr>
        <w:t>påhviler</w:t>
      </w:r>
      <w:proofErr w:type="spellEnd"/>
      <w:r w:rsidRPr="00651BA6">
        <w:rPr>
          <w:sz w:val="20"/>
          <w:szCs w:val="20"/>
          <w:lang w:val="fo-FO"/>
        </w:rPr>
        <w:t xml:space="preserve"> </w:t>
      </w:r>
      <w:proofErr w:type="spellStart"/>
      <w:r w:rsidRPr="00651BA6">
        <w:rPr>
          <w:sz w:val="20"/>
          <w:szCs w:val="20"/>
          <w:lang w:val="fo-FO"/>
        </w:rPr>
        <w:t>direktionen</w:t>
      </w:r>
      <w:proofErr w:type="spellEnd"/>
      <w:r w:rsidRPr="00651BA6">
        <w:rPr>
          <w:sz w:val="20"/>
          <w:szCs w:val="20"/>
          <w:lang w:val="fo-FO"/>
        </w:rPr>
        <w:t xml:space="preserve"> at </w:t>
      </w:r>
      <w:proofErr w:type="spellStart"/>
      <w:r w:rsidRPr="00651BA6">
        <w:rPr>
          <w:sz w:val="20"/>
          <w:szCs w:val="20"/>
          <w:lang w:val="fo-FO"/>
        </w:rPr>
        <w:t>sikre</w:t>
      </w:r>
      <w:proofErr w:type="spellEnd"/>
      <w:r w:rsidRPr="00651BA6">
        <w:rPr>
          <w:sz w:val="20"/>
          <w:szCs w:val="20"/>
          <w:lang w:val="fo-FO"/>
        </w:rPr>
        <w:t>, at</w:t>
      </w:r>
    </w:p>
    <w:p w14:paraId="4D7FD178" w14:textId="4A71AF7A" w:rsidR="00231B71" w:rsidRPr="00651BA6" w:rsidRDefault="00231B71" w:rsidP="007402A1">
      <w:pPr>
        <w:pStyle w:val="Listeafsnit"/>
        <w:numPr>
          <w:ilvl w:val="0"/>
          <w:numId w:val="132"/>
        </w:numPr>
        <w:jc w:val="both"/>
        <w:divId w:val="1840848633"/>
        <w:rPr>
          <w:rFonts w:eastAsia="Times New Roman"/>
          <w:color w:val="000000"/>
          <w:sz w:val="20"/>
          <w:szCs w:val="20"/>
        </w:rPr>
      </w:pPr>
      <w:r w:rsidRPr="00651BA6">
        <w:rPr>
          <w:rFonts w:eastAsia="Times New Roman"/>
          <w:color w:val="000000"/>
          <w:sz w:val="20"/>
          <w:szCs w:val="20"/>
        </w:rPr>
        <w:t>oplysninger om tabshændelser i alle virksomhedens forretningsområder registreres i overensstemmelse med bestyrelsens politik for operationelle risici og retningslinjerne til direktionen,</w:t>
      </w:r>
    </w:p>
    <w:p w14:paraId="3B93B52C" w14:textId="793854B7" w:rsidR="00231B71" w:rsidRPr="00651BA6" w:rsidRDefault="00231B71" w:rsidP="007402A1">
      <w:pPr>
        <w:pStyle w:val="Listeafsnit"/>
        <w:numPr>
          <w:ilvl w:val="0"/>
          <w:numId w:val="132"/>
        </w:numPr>
        <w:jc w:val="both"/>
        <w:divId w:val="1840848633"/>
        <w:rPr>
          <w:rFonts w:eastAsia="Times New Roman"/>
          <w:color w:val="000000"/>
          <w:sz w:val="20"/>
          <w:szCs w:val="20"/>
        </w:rPr>
      </w:pPr>
      <w:r w:rsidRPr="00651BA6">
        <w:rPr>
          <w:rFonts w:eastAsia="Times New Roman"/>
          <w:color w:val="000000"/>
          <w:sz w:val="20"/>
          <w:szCs w:val="20"/>
        </w:rPr>
        <w:t>alle relevante medarbejdere har kendskab til virksomhedens politik for operationel risiko,</w:t>
      </w:r>
    </w:p>
    <w:p w14:paraId="2C9A24E3" w14:textId="045A9A6D" w:rsidR="00231B71" w:rsidRPr="00651BA6" w:rsidRDefault="00231B71" w:rsidP="007402A1">
      <w:pPr>
        <w:pStyle w:val="Listeafsnit"/>
        <w:numPr>
          <w:ilvl w:val="0"/>
          <w:numId w:val="132"/>
        </w:numPr>
        <w:jc w:val="both"/>
        <w:divId w:val="1840848633"/>
        <w:rPr>
          <w:rFonts w:eastAsia="Times New Roman"/>
          <w:color w:val="000000"/>
          <w:sz w:val="20"/>
          <w:szCs w:val="20"/>
        </w:rPr>
      </w:pPr>
      <w:r w:rsidRPr="00651BA6">
        <w:rPr>
          <w:rFonts w:eastAsia="Times New Roman"/>
          <w:color w:val="000000"/>
          <w:sz w:val="20"/>
          <w:szCs w:val="20"/>
        </w:rPr>
        <w:t>alle medarbejdere har tilstrækkelig viden om operationelle risici til at løse deres opgaver på området,</w:t>
      </w:r>
    </w:p>
    <w:p w14:paraId="3085F261" w14:textId="63D73E53" w:rsidR="00231B71" w:rsidRPr="00651BA6" w:rsidRDefault="00231B71" w:rsidP="007402A1">
      <w:pPr>
        <w:pStyle w:val="Listeafsnit"/>
        <w:numPr>
          <w:ilvl w:val="0"/>
          <w:numId w:val="132"/>
        </w:numPr>
        <w:jc w:val="both"/>
        <w:divId w:val="1840848633"/>
        <w:rPr>
          <w:rFonts w:eastAsia="Times New Roman"/>
          <w:color w:val="000000"/>
          <w:sz w:val="20"/>
          <w:szCs w:val="20"/>
        </w:rPr>
      </w:pPr>
      <w:r w:rsidRPr="00651BA6">
        <w:rPr>
          <w:rFonts w:eastAsia="Times New Roman"/>
          <w:color w:val="000000"/>
          <w:sz w:val="20"/>
          <w:szCs w:val="20"/>
        </w:rPr>
        <w:t>der er etableret effektive systemer og metoder til at identificere, registrere, kategorisere, rapportere og opbevare oplysninger om tabshændelser i virksomhedens væsentlige forretningsområder,</w:t>
      </w:r>
    </w:p>
    <w:p w14:paraId="1DB04BE2" w14:textId="5EF10E40" w:rsidR="00231B71" w:rsidRPr="00651BA6" w:rsidRDefault="00231B71" w:rsidP="007402A1">
      <w:pPr>
        <w:pStyle w:val="Listeafsnit"/>
        <w:numPr>
          <w:ilvl w:val="0"/>
          <w:numId w:val="132"/>
        </w:numPr>
        <w:jc w:val="both"/>
        <w:divId w:val="1840848633"/>
        <w:rPr>
          <w:rFonts w:eastAsia="Times New Roman"/>
          <w:color w:val="000000"/>
          <w:sz w:val="20"/>
          <w:szCs w:val="20"/>
        </w:rPr>
      </w:pPr>
      <w:r w:rsidRPr="00651BA6">
        <w:rPr>
          <w:rFonts w:eastAsia="Times New Roman"/>
          <w:color w:val="000000"/>
          <w:sz w:val="20"/>
          <w:szCs w:val="20"/>
        </w:rPr>
        <w:t>der er forretningsgange for identificering, registrering og kategorisering af tabshændelser,</w:t>
      </w:r>
      <w:r w:rsidR="00E66787" w:rsidRPr="00651BA6">
        <w:rPr>
          <w:rFonts w:eastAsia="Times New Roman"/>
          <w:color w:val="000000"/>
          <w:sz w:val="20"/>
          <w:szCs w:val="20"/>
        </w:rPr>
        <w:t xml:space="preserve"> og</w:t>
      </w:r>
    </w:p>
    <w:p w14:paraId="0F5BCC03" w14:textId="22189929" w:rsidR="00231B71" w:rsidRPr="00651BA6" w:rsidRDefault="00231B71" w:rsidP="007402A1">
      <w:pPr>
        <w:pStyle w:val="Listeafsnit"/>
        <w:numPr>
          <w:ilvl w:val="0"/>
          <w:numId w:val="132"/>
        </w:numPr>
        <w:jc w:val="both"/>
        <w:divId w:val="1840848633"/>
        <w:rPr>
          <w:rFonts w:eastAsia="Times New Roman"/>
          <w:color w:val="000000"/>
          <w:sz w:val="20"/>
          <w:szCs w:val="20"/>
        </w:rPr>
      </w:pPr>
      <w:r w:rsidRPr="00651BA6">
        <w:rPr>
          <w:rFonts w:eastAsia="Times New Roman"/>
          <w:color w:val="000000"/>
          <w:sz w:val="20"/>
          <w:szCs w:val="20"/>
        </w:rPr>
        <w:t xml:space="preserve">der er forretningsgange for opgørelse og rapportering til bestyrelsen </w:t>
      </w:r>
      <w:r w:rsidR="00E66787" w:rsidRPr="00651BA6">
        <w:rPr>
          <w:rFonts w:eastAsia="Times New Roman"/>
          <w:color w:val="000000"/>
          <w:sz w:val="20"/>
          <w:szCs w:val="20"/>
        </w:rPr>
        <w:t>om</w:t>
      </w:r>
      <w:r w:rsidRPr="00651BA6">
        <w:rPr>
          <w:rFonts w:eastAsia="Times New Roman"/>
          <w:color w:val="000000"/>
          <w:sz w:val="20"/>
          <w:szCs w:val="20"/>
        </w:rPr>
        <w:t xml:space="preserve"> operationelle tabshændelser.</w:t>
      </w:r>
    </w:p>
    <w:p w14:paraId="728E70BE" w14:textId="453B1243" w:rsidR="00464C2E" w:rsidRPr="00047B2D" w:rsidRDefault="005A405E" w:rsidP="007402A1">
      <w:pPr>
        <w:pStyle w:val="Nummer"/>
        <w:numPr>
          <w:ilvl w:val="0"/>
          <w:numId w:val="124"/>
        </w:numPr>
        <w:jc w:val="both"/>
        <w:divId w:val="1840848633"/>
        <w:rPr>
          <w:sz w:val="20"/>
          <w:szCs w:val="20"/>
        </w:rPr>
      </w:pPr>
      <w:proofErr w:type="spellStart"/>
      <w:r w:rsidRPr="00651BA6">
        <w:rPr>
          <w:sz w:val="20"/>
          <w:szCs w:val="20"/>
          <w:lang w:val="fo-FO"/>
        </w:rPr>
        <w:t>Direktionen</w:t>
      </w:r>
      <w:proofErr w:type="spellEnd"/>
      <w:r w:rsidRPr="00651BA6">
        <w:rPr>
          <w:sz w:val="20"/>
          <w:szCs w:val="20"/>
          <w:lang w:val="fo-FO"/>
        </w:rPr>
        <w:t xml:space="preserve"> skal </w:t>
      </w:r>
      <w:proofErr w:type="spellStart"/>
      <w:r w:rsidRPr="00651BA6">
        <w:rPr>
          <w:sz w:val="20"/>
          <w:szCs w:val="20"/>
          <w:lang w:val="fo-FO"/>
        </w:rPr>
        <w:t>på</w:t>
      </w:r>
      <w:proofErr w:type="spellEnd"/>
      <w:r w:rsidRPr="00651BA6">
        <w:rPr>
          <w:sz w:val="20"/>
          <w:szCs w:val="20"/>
          <w:lang w:val="fo-FO"/>
        </w:rPr>
        <w:t xml:space="preserve"> </w:t>
      </w:r>
      <w:proofErr w:type="spellStart"/>
      <w:r w:rsidRPr="00651BA6">
        <w:rPr>
          <w:sz w:val="20"/>
          <w:szCs w:val="20"/>
          <w:lang w:val="fo-FO"/>
        </w:rPr>
        <w:t>forhånd</w:t>
      </w:r>
      <w:proofErr w:type="spellEnd"/>
      <w:r w:rsidRPr="00651BA6">
        <w:rPr>
          <w:sz w:val="20"/>
          <w:szCs w:val="20"/>
          <w:lang w:val="fo-FO"/>
        </w:rPr>
        <w:t xml:space="preserve"> </w:t>
      </w:r>
      <w:proofErr w:type="spellStart"/>
      <w:r w:rsidRPr="00651BA6">
        <w:rPr>
          <w:sz w:val="20"/>
          <w:szCs w:val="20"/>
          <w:lang w:val="fo-FO"/>
        </w:rPr>
        <w:t>vurdere</w:t>
      </w:r>
      <w:proofErr w:type="spellEnd"/>
      <w:r w:rsidRPr="00651BA6">
        <w:rPr>
          <w:sz w:val="20"/>
          <w:szCs w:val="20"/>
          <w:lang w:val="fo-FO"/>
        </w:rPr>
        <w:t xml:space="preserve"> </w:t>
      </w:r>
      <w:proofErr w:type="spellStart"/>
      <w:r w:rsidRPr="00651BA6">
        <w:rPr>
          <w:sz w:val="20"/>
          <w:szCs w:val="20"/>
          <w:lang w:val="fo-FO"/>
        </w:rPr>
        <w:t>om</w:t>
      </w:r>
      <w:proofErr w:type="spellEnd"/>
      <w:r w:rsidRPr="00651BA6">
        <w:rPr>
          <w:sz w:val="20"/>
          <w:szCs w:val="20"/>
          <w:lang w:val="fo-FO"/>
        </w:rPr>
        <w:t xml:space="preserve"> og i </w:t>
      </w:r>
      <w:proofErr w:type="spellStart"/>
      <w:r w:rsidRPr="00651BA6">
        <w:rPr>
          <w:sz w:val="20"/>
          <w:szCs w:val="20"/>
          <w:lang w:val="fo-FO"/>
        </w:rPr>
        <w:t>hvilket</w:t>
      </w:r>
      <w:proofErr w:type="spellEnd"/>
      <w:r w:rsidRPr="00651BA6">
        <w:rPr>
          <w:sz w:val="20"/>
          <w:szCs w:val="20"/>
          <w:lang w:val="fo-FO"/>
        </w:rPr>
        <w:t xml:space="preserve"> </w:t>
      </w:r>
      <w:proofErr w:type="spellStart"/>
      <w:r w:rsidRPr="00651BA6">
        <w:rPr>
          <w:sz w:val="20"/>
          <w:szCs w:val="20"/>
          <w:lang w:val="fo-FO"/>
        </w:rPr>
        <w:t>omfang</w:t>
      </w:r>
      <w:proofErr w:type="spellEnd"/>
      <w:r w:rsidRPr="00651BA6">
        <w:rPr>
          <w:sz w:val="20"/>
          <w:szCs w:val="20"/>
          <w:lang w:val="fo-FO"/>
        </w:rPr>
        <w:t xml:space="preserve">, </w:t>
      </w:r>
      <w:proofErr w:type="spellStart"/>
      <w:r w:rsidRPr="00651BA6">
        <w:rPr>
          <w:sz w:val="20"/>
          <w:szCs w:val="20"/>
          <w:lang w:val="fo-FO"/>
        </w:rPr>
        <w:t>beslutninger</w:t>
      </w:r>
      <w:proofErr w:type="spellEnd"/>
      <w:r w:rsidRPr="00651BA6">
        <w:rPr>
          <w:sz w:val="20"/>
          <w:szCs w:val="20"/>
          <w:lang w:val="fo-FO"/>
        </w:rPr>
        <w:t xml:space="preserve"> </w:t>
      </w:r>
      <w:proofErr w:type="spellStart"/>
      <w:r w:rsidRPr="00651BA6">
        <w:rPr>
          <w:sz w:val="20"/>
          <w:szCs w:val="20"/>
          <w:lang w:val="fo-FO"/>
        </w:rPr>
        <w:t>kan</w:t>
      </w:r>
      <w:proofErr w:type="spellEnd"/>
      <w:r w:rsidRPr="00651BA6">
        <w:rPr>
          <w:sz w:val="20"/>
          <w:szCs w:val="20"/>
          <w:lang w:val="fo-FO"/>
        </w:rPr>
        <w:t xml:space="preserve"> </w:t>
      </w:r>
      <w:proofErr w:type="spellStart"/>
      <w:r w:rsidRPr="00651BA6">
        <w:rPr>
          <w:sz w:val="20"/>
          <w:szCs w:val="20"/>
          <w:lang w:val="fo-FO"/>
        </w:rPr>
        <w:t>medføre</w:t>
      </w:r>
      <w:proofErr w:type="spellEnd"/>
      <w:r w:rsidRPr="00651BA6">
        <w:rPr>
          <w:sz w:val="20"/>
          <w:szCs w:val="20"/>
          <w:lang w:val="fo-FO"/>
        </w:rPr>
        <w:t xml:space="preserve"> </w:t>
      </w:r>
      <w:proofErr w:type="spellStart"/>
      <w:r w:rsidRPr="00651BA6">
        <w:rPr>
          <w:sz w:val="20"/>
          <w:szCs w:val="20"/>
          <w:lang w:val="fo-FO"/>
        </w:rPr>
        <w:t>operationelle</w:t>
      </w:r>
      <w:proofErr w:type="spellEnd"/>
      <w:r w:rsidRPr="00651BA6">
        <w:rPr>
          <w:sz w:val="20"/>
          <w:szCs w:val="20"/>
          <w:lang w:val="fo-FO"/>
        </w:rPr>
        <w:t xml:space="preserve"> </w:t>
      </w:r>
      <w:proofErr w:type="spellStart"/>
      <w:r w:rsidRPr="00651BA6">
        <w:rPr>
          <w:sz w:val="20"/>
          <w:szCs w:val="20"/>
          <w:lang w:val="fo-FO"/>
        </w:rPr>
        <w:t>risici</w:t>
      </w:r>
      <w:proofErr w:type="spellEnd"/>
      <w:r w:rsidRPr="00651BA6">
        <w:rPr>
          <w:sz w:val="20"/>
          <w:szCs w:val="20"/>
          <w:lang w:val="fo-FO"/>
        </w:rPr>
        <w:t xml:space="preserve">, </w:t>
      </w:r>
      <w:proofErr w:type="spellStart"/>
      <w:r w:rsidRPr="00651BA6">
        <w:rPr>
          <w:sz w:val="20"/>
          <w:szCs w:val="20"/>
          <w:lang w:val="fo-FO"/>
        </w:rPr>
        <w:t>der</w:t>
      </w:r>
      <w:proofErr w:type="spellEnd"/>
      <w:r w:rsidRPr="00651BA6">
        <w:rPr>
          <w:sz w:val="20"/>
          <w:szCs w:val="20"/>
          <w:lang w:val="fo-FO"/>
        </w:rPr>
        <w:t xml:space="preserve"> er i </w:t>
      </w:r>
      <w:proofErr w:type="spellStart"/>
      <w:r w:rsidRPr="00651BA6">
        <w:rPr>
          <w:sz w:val="20"/>
          <w:szCs w:val="20"/>
          <w:lang w:val="fo-FO"/>
        </w:rPr>
        <w:t>strid</w:t>
      </w:r>
      <w:proofErr w:type="spellEnd"/>
      <w:r w:rsidRPr="00651BA6">
        <w:rPr>
          <w:sz w:val="20"/>
          <w:szCs w:val="20"/>
          <w:lang w:val="fo-FO"/>
        </w:rPr>
        <w:t xml:space="preserve"> </w:t>
      </w:r>
      <w:proofErr w:type="spellStart"/>
      <w:r w:rsidRPr="00651BA6">
        <w:rPr>
          <w:sz w:val="20"/>
          <w:szCs w:val="20"/>
          <w:lang w:val="fo-FO"/>
        </w:rPr>
        <w:t>med</w:t>
      </w:r>
      <w:proofErr w:type="spellEnd"/>
      <w:r w:rsidRPr="00651BA6">
        <w:rPr>
          <w:sz w:val="20"/>
          <w:szCs w:val="20"/>
          <w:lang w:val="fo-FO"/>
        </w:rPr>
        <w:t xml:space="preserve"> </w:t>
      </w:r>
      <w:proofErr w:type="spellStart"/>
      <w:r w:rsidRPr="00651BA6">
        <w:rPr>
          <w:sz w:val="20"/>
          <w:szCs w:val="20"/>
          <w:lang w:val="fo-FO"/>
        </w:rPr>
        <w:t>politik</w:t>
      </w:r>
      <w:r w:rsidR="00E66787" w:rsidRPr="00651BA6">
        <w:rPr>
          <w:sz w:val="20"/>
          <w:szCs w:val="20"/>
          <w:lang w:val="fo-FO"/>
        </w:rPr>
        <w:t>ken</w:t>
      </w:r>
      <w:proofErr w:type="spellEnd"/>
      <w:r w:rsidRPr="00651BA6">
        <w:rPr>
          <w:sz w:val="20"/>
          <w:szCs w:val="20"/>
          <w:lang w:val="fo-FO"/>
        </w:rPr>
        <w:t xml:space="preserve"> og </w:t>
      </w:r>
      <w:proofErr w:type="spellStart"/>
      <w:r w:rsidRPr="00651BA6">
        <w:rPr>
          <w:sz w:val="20"/>
          <w:szCs w:val="20"/>
          <w:lang w:val="fo-FO"/>
        </w:rPr>
        <w:t>strategi</w:t>
      </w:r>
      <w:r w:rsidR="00E66787" w:rsidRPr="00651BA6">
        <w:rPr>
          <w:sz w:val="20"/>
          <w:szCs w:val="20"/>
          <w:lang w:val="fo-FO"/>
        </w:rPr>
        <w:t>en</w:t>
      </w:r>
      <w:proofErr w:type="spellEnd"/>
      <w:r w:rsidRPr="00651BA6">
        <w:rPr>
          <w:sz w:val="20"/>
          <w:szCs w:val="20"/>
          <w:lang w:val="fo-FO"/>
        </w:rPr>
        <w:t xml:space="preserve"> </w:t>
      </w:r>
      <w:proofErr w:type="spellStart"/>
      <w:r w:rsidRPr="00651BA6">
        <w:rPr>
          <w:sz w:val="20"/>
          <w:szCs w:val="20"/>
          <w:lang w:val="fo-FO"/>
        </w:rPr>
        <w:t>på</w:t>
      </w:r>
      <w:proofErr w:type="spellEnd"/>
      <w:r w:rsidRPr="00651BA6">
        <w:rPr>
          <w:sz w:val="20"/>
          <w:szCs w:val="20"/>
          <w:lang w:val="fo-FO"/>
        </w:rPr>
        <w:t xml:space="preserve"> </w:t>
      </w:r>
      <w:proofErr w:type="spellStart"/>
      <w:r w:rsidRPr="00651BA6">
        <w:rPr>
          <w:sz w:val="20"/>
          <w:szCs w:val="20"/>
          <w:lang w:val="fo-FO"/>
        </w:rPr>
        <w:t>området</w:t>
      </w:r>
      <w:proofErr w:type="spellEnd"/>
      <w:r w:rsidR="00E66787" w:rsidRPr="00651BA6">
        <w:rPr>
          <w:sz w:val="20"/>
          <w:szCs w:val="20"/>
          <w:lang w:val="fo-FO"/>
        </w:rPr>
        <w:t xml:space="preserve"> </w:t>
      </w:r>
      <w:proofErr w:type="spellStart"/>
      <w:r w:rsidR="00E66787" w:rsidRPr="00651BA6">
        <w:rPr>
          <w:sz w:val="20"/>
          <w:szCs w:val="20"/>
          <w:lang w:val="fo-FO"/>
        </w:rPr>
        <w:t>fastsat</w:t>
      </w:r>
      <w:proofErr w:type="spellEnd"/>
      <w:r w:rsidR="00E66787" w:rsidRPr="00651BA6">
        <w:rPr>
          <w:sz w:val="20"/>
          <w:szCs w:val="20"/>
          <w:lang w:val="fo-FO"/>
        </w:rPr>
        <w:t xml:space="preserve"> </w:t>
      </w:r>
      <w:proofErr w:type="spellStart"/>
      <w:r w:rsidR="00E66787" w:rsidRPr="00651BA6">
        <w:rPr>
          <w:sz w:val="20"/>
          <w:szCs w:val="20"/>
          <w:lang w:val="fo-FO"/>
        </w:rPr>
        <w:t>af</w:t>
      </w:r>
      <w:proofErr w:type="spellEnd"/>
      <w:r w:rsidR="00E66787" w:rsidRPr="00651BA6">
        <w:rPr>
          <w:sz w:val="20"/>
          <w:szCs w:val="20"/>
          <w:lang w:val="fo-FO"/>
        </w:rPr>
        <w:t xml:space="preserve"> </w:t>
      </w:r>
      <w:proofErr w:type="spellStart"/>
      <w:r w:rsidR="00E66787"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gælder</w:t>
      </w:r>
      <w:proofErr w:type="spellEnd"/>
      <w:r w:rsidRPr="00047B2D">
        <w:rPr>
          <w:sz w:val="20"/>
          <w:szCs w:val="20"/>
          <w:lang w:val="fo-FO"/>
        </w:rPr>
        <w:t xml:space="preserve"> </w:t>
      </w:r>
      <w:proofErr w:type="spellStart"/>
      <w:r w:rsidRPr="00047B2D">
        <w:rPr>
          <w:sz w:val="20"/>
          <w:szCs w:val="20"/>
          <w:lang w:val="fo-FO"/>
        </w:rPr>
        <w:t>såvel</w:t>
      </w:r>
      <w:proofErr w:type="spellEnd"/>
      <w:r w:rsidRPr="00047B2D">
        <w:rPr>
          <w:sz w:val="20"/>
          <w:szCs w:val="20"/>
          <w:lang w:val="fo-FO"/>
        </w:rPr>
        <w:t xml:space="preserve"> for </w:t>
      </w:r>
      <w:proofErr w:type="spellStart"/>
      <w:r w:rsidRPr="00047B2D">
        <w:rPr>
          <w:sz w:val="20"/>
          <w:szCs w:val="20"/>
          <w:lang w:val="fo-FO"/>
        </w:rPr>
        <w:t>principielle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på</w:t>
      </w:r>
      <w:proofErr w:type="spellEnd"/>
      <w:r w:rsidR="00611AC2" w:rsidRPr="00047B2D">
        <w:rPr>
          <w:sz w:val="20"/>
          <w:szCs w:val="20"/>
          <w:lang w:val="fo-FO"/>
        </w:rPr>
        <w:t xml:space="preserve"> </w:t>
      </w:r>
      <w:proofErr w:type="spellStart"/>
      <w:r w:rsidR="00611AC2"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forretningsmæssige</w:t>
      </w:r>
      <w:proofErr w:type="spellEnd"/>
      <w:r w:rsidRPr="00047B2D">
        <w:rPr>
          <w:sz w:val="20"/>
          <w:szCs w:val="20"/>
          <w:lang w:val="fo-FO"/>
        </w:rPr>
        <w:t xml:space="preserve"> </w:t>
      </w:r>
      <w:proofErr w:type="spellStart"/>
      <w:r w:rsidRPr="00047B2D">
        <w:rPr>
          <w:sz w:val="20"/>
          <w:szCs w:val="20"/>
          <w:lang w:val="fo-FO"/>
        </w:rPr>
        <w:t>områder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udførelse</w:t>
      </w:r>
      <w:r w:rsidR="00611AC2" w:rsidRPr="00047B2D">
        <w:rPr>
          <w:sz w:val="20"/>
          <w:szCs w:val="20"/>
          <w:lang w:val="fo-FO"/>
        </w:rPr>
        <w:t>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handel</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instrumenter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drift og </w:t>
      </w:r>
      <w:proofErr w:type="spellStart"/>
      <w:r w:rsidRPr="00047B2D">
        <w:rPr>
          <w:sz w:val="20"/>
          <w:szCs w:val="20"/>
          <w:lang w:val="fo-FO"/>
        </w:rPr>
        <w:t>indretning</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kræve</w:t>
      </w:r>
      <w:proofErr w:type="spellEnd"/>
      <w:r w:rsidRPr="00047B2D">
        <w:rPr>
          <w:sz w:val="20"/>
          <w:szCs w:val="20"/>
          <w:lang w:val="fo-FO"/>
        </w:rPr>
        <w:t xml:space="preserve">, at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inddrager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16 samt </w:t>
      </w:r>
      <w:proofErr w:type="spellStart"/>
      <w:r w:rsidRPr="00047B2D">
        <w:rPr>
          <w:sz w:val="20"/>
          <w:szCs w:val="20"/>
          <w:lang w:val="fo-FO"/>
        </w:rPr>
        <w:t>bilag</w:t>
      </w:r>
      <w:proofErr w:type="spellEnd"/>
      <w:r w:rsidRPr="00047B2D">
        <w:rPr>
          <w:sz w:val="20"/>
          <w:szCs w:val="20"/>
          <w:lang w:val="fo-FO"/>
        </w:rPr>
        <w:t xml:space="preserve"> 7.</w:t>
      </w:r>
    </w:p>
    <w:p w14:paraId="0AAD0ECD" w14:textId="3B300BAE" w:rsidR="004F2397" w:rsidRDefault="005A405E" w:rsidP="004F2397">
      <w:pPr>
        <w:pStyle w:val="Nummer"/>
        <w:numPr>
          <w:ilvl w:val="0"/>
          <w:numId w:val="124"/>
        </w:numPr>
        <w:jc w:val="both"/>
        <w:divId w:val="1840848633"/>
        <w:rPr>
          <w:sz w:val="20"/>
          <w:szCs w:val="20"/>
          <w:lang w:val="fo-FO"/>
        </w:rPr>
      </w:pP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områder</w:t>
      </w:r>
      <w:proofErr w:type="spellEnd"/>
      <w:r w:rsidRPr="00047B2D">
        <w:rPr>
          <w:sz w:val="20"/>
          <w:szCs w:val="20"/>
          <w:lang w:val="fo-FO"/>
        </w:rPr>
        <w:t xml:space="preserve">, </w:t>
      </w:r>
      <w:proofErr w:type="spellStart"/>
      <w:r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operationelle</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 xml:space="preserve"> skal </w:t>
      </w:r>
      <w:proofErr w:type="spellStart"/>
      <w:r w:rsidRPr="00047B2D">
        <w:rPr>
          <w:sz w:val="20"/>
          <w:szCs w:val="20"/>
          <w:lang w:val="fo-FO"/>
        </w:rPr>
        <w:t>søges</w:t>
      </w:r>
      <w:proofErr w:type="spellEnd"/>
      <w:r w:rsidRPr="00047B2D">
        <w:rPr>
          <w:sz w:val="20"/>
          <w:szCs w:val="20"/>
          <w:lang w:val="fo-FO"/>
        </w:rPr>
        <w:t xml:space="preserve"> </w:t>
      </w:r>
      <w:proofErr w:type="spellStart"/>
      <w:r w:rsidRPr="00047B2D">
        <w:rPr>
          <w:sz w:val="20"/>
          <w:szCs w:val="20"/>
          <w:lang w:val="fo-FO"/>
        </w:rPr>
        <w:t>minimeret</w:t>
      </w:r>
      <w:proofErr w:type="spellEnd"/>
      <w:r w:rsidRPr="00047B2D">
        <w:rPr>
          <w:sz w:val="20"/>
          <w:szCs w:val="20"/>
          <w:lang w:val="fo-FO"/>
        </w:rPr>
        <w:t xml:space="preserve"> og i </w:t>
      </w:r>
      <w:proofErr w:type="spellStart"/>
      <w:r w:rsidRPr="00047B2D">
        <w:rPr>
          <w:sz w:val="20"/>
          <w:szCs w:val="20"/>
          <w:lang w:val="fo-FO"/>
        </w:rPr>
        <w:t>givet</w:t>
      </w:r>
      <w:proofErr w:type="spellEnd"/>
      <w:r w:rsidRPr="00047B2D">
        <w:rPr>
          <w:sz w:val="20"/>
          <w:szCs w:val="20"/>
          <w:lang w:val="fo-FO"/>
        </w:rPr>
        <w:t xml:space="preserve"> fald </w:t>
      </w:r>
      <w:proofErr w:type="spellStart"/>
      <w:r w:rsidR="00611AC2" w:rsidRPr="00651BA6">
        <w:rPr>
          <w:sz w:val="20"/>
          <w:szCs w:val="20"/>
          <w:lang w:val="fo-FO"/>
        </w:rPr>
        <w:t>foretage</w:t>
      </w:r>
      <w:proofErr w:type="spellEnd"/>
      <w:r w:rsidR="00611AC2" w:rsidRPr="00651BA6">
        <w:rPr>
          <w:sz w:val="20"/>
          <w:szCs w:val="20"/>
          <w:lang w:val="fo-FO"/>
        </w:rPr>
        <w:t xml:space="preserve"> </w:t>
      </w:r>
      <w:proofErr w:type="spellStart"/>
      <w:r w:rsidR="00611AC2" w:rsidRPr="00651BA6">
        <w:rPr>
          <w:sz w:val="20"/>
          <w:szCs w:val="20"/>
          <w:lang w:val="fo-FO"/>
        </w:rPr>
        <w:t>de</w:t>
      </w:r>
      <w:proofErr w:type="spellEnd"/>
      <w:r w:rsidR="00611AC2" w:rsidRPr="00651BA6">
        <w:rPr>
          <w:sz w:val="20"/>
          <w:szCs w:val="20"/>
          <w:lang w:val="fo-FO"/>
        </w:rPr>
        <w:t xml:space="preserve"> </w:t>
      </w:r>
      <w:proofErr w:type="spellStart"/>
      <w:r w:rsidR="00611AC2" w:rsidRPr="00651BA6">
        <w:rPr>
          <w:sz w:val="20"/>
          <w:szCs w:val="20"/>
          <w:lang w:val="fo-FO"/>
        </w:rPr>
        <w:t>fornødne</w:t>
      </w:r>
      <w:proofErr w:type="spellEnd"/>
      <w:r w:rsidR="00611AC2" w:rsidRPr="00651BA6">
        <w:rPr>
          <w:sz w:val="20"/>
          <w:szCs w:val="20"/>
          <w:lang w:val="fo-FO"/>
        </w:rPr>
        <w:t xml:space="preserve"> </w:t>
      </w:r>
      <w:proofErr w:type="spellStart"/>
      <w:r w:rsidR="00611AC2" w:rsidRPr="00651BA6">
        <w:rPr>
          <w:sz w:val="20"/>
          <w:szCs w:val="20"/>
          <w:lang w:val="fo-FO"/>
        </w:rPr>
        <w:t>foranstaltninger</w:t>
      </w:r>
      <w:proofErr w:type="spellEnd"/>
      <w:r w:rsidRPr="00651BA6">
        <w:rPr>
          <w:sz w:val="20"/>
          <w:szCs w:val="20"/>
          <w:lang w:val="fo-FO"/>
        </w:rPr>
        <w:t>.</w:t>
      </w:r>
    </w:p>
    <w:p w14:paraId="04064DD5" w14:textId="77777777" w:rsidR="004F2397" w:rsidRDefault="004F2397" w:rsidP="004F2397">
      <w:pPr>
        <w:pStyle w:val="Nummer"/>
        <w:ind w:left="142" w:firstLine="0"/>
        <w:jc w:val="both"/>
        <w:divId w:val="1840848633"/>
        <w:rPr>
          <w:sz w:val="20"/>
          <w:szCs w:val="20"/>
          <w:lang w:val="fo-FO"/>
        </w:rPr>
      </w:pPr>
    </w:p>
    <w:p w14:paraId="7FF5AC4A" w14:textId="00E48E45" w:rsidR="00611AC2" w:rsidRPr="004F2397" w:rsidRDefault="00611AC2" w:rsidP="004F2397">
      <w:pPr>
        <w:pStyle w:val="Nummer"/>
        <w:ind w:left="142" w:firstLine="0"/>
        <w:jc w:val="center"/>
        <w:divId w:val="1840848633"/>
        <w:rPr>
          <w:sz w:val="20"/>
          <w:szCs w:val="20"/>
          <w:lang w:val="fo-FO"/>
        </w:rPr>
      </w:pPr>
      <w:r w:rsidRPr="004F2397">
        <w:rPr>
          <w:rFonts w:eastAsia="Times New Roman"/>
          <w:i/>
          <w:iCs/>
          <w:color w:val="000000"/>
          <w:sz w:val="20"/>
          <w:szCs w:val="20"/>
        </w:rPr>
        <w:t>Orientering af Finanstilsynet</w:t>
      </w:r>
    </w:p>
    <w:p w14:paraId="468FEC69" w14:textId="77777777" w:rsidR="004F2397" w:rsidRPr="00651BA6" w:rsidRDefault="004F2397" w:rsidP="00611AC2">
      <w:pPr>
        <w:keepNext/>
        <w:spacing w:before="120"/>
        <w:jc w:val="center"/>
        <w:divId w:val="1840848633"/>
        <w:rPr>
          <w:rFonts w:eastAsia="Times New Roman"/>
          <w:i/>
          <w:iCs/>
          <w:color w:val="000000"/>
          <w:sz w:val="20"/>
          <w:szCs w:val="20"/>
        </w:rPr>
      </w:pPr>
    </w:p>
    <w:p w14:paraId="0EDF9BB5" w14:textId="0FFB4A5C" w:rsidR="00611AC2" w:rsidRPr="00651BA6" w:rsidRDefault="00611AC2" w:rsidP="007402A1">
      <w:pPr>
        <w:pStyle w:val="Listeafsnit"/>
        <w:numPr>
          <w:ilvl w:val="0"/>
          <w:numId w:val="124"/>
        </w:numPr>
        <w:jc w:val="both"/>
        <w:divId w:val="1840848633"/>
        <w:rPr>
          <w:rFonts w:eastAsia="Times New Roman"/>
          <w:color w:val="000000"/>
          <w:sz w:val="20"/>
          <w:szCs w:val="20"/>
        </w:rPr>
      </w:pPr>
      <w:r w:rsidRPr="00651BA6">
        <w:rPr>
          <w:rFonts w:eastAsia="Times New Roman"/>
          <w:color w:val="000000"/>
          <w:sz w:val="20"/>
          <w:szCs w:val="20"/>
        </w:rPr>
        <w:t>Direktionen skal sikre, at virksomheden orienterer Finanstilsynet ved væsentlige tabshændelser.</w:t>
      </w:r>
    </w:p>
    <w:p w14:paraId="682EA445" w14:textId="1AF248D2" w:rsidR="00E66787" w:rsidRPr="00651BA6" w:rsidRDefault="00E66787" w:rsidP="00E66787">
      <w:pPr>
        <w:jc w:val="center"/>
        <w:divId w:val="1840848633"/>
        <w:rPr>
          <w:rFonts w:eastAsia="Times New Roman"/>
          <w:b/>
          <w:color w:val="000000"/>
          <w:sz w:val="20"/>
          <w:szCs w:val="20"/>
        </w:rPr>
      </w:pPr>
    </w:p>
    <w:p w14:paraId="4B7A880B" w14:textId="2AAB370D" w:rsidR="00E66787" w:rsidRDefault="00E66787" w:rsidP="00E66787">
      <w:pPr>
        <w:pStyle w:val="Nummer"/>
        <w:jc w:val="center"/>
        <w:divId w:val="1840848633"/>
        <w:rPr>
          <w:b/>
          <w:sz w:val="20"/>
          <w:szCs w:val="20"/>
        </w:rPr>
      </w:pPr>
      <w:r w:rsidRPr="00651BA6">
        <w:rPr>
          <w:b/>
          <w:sz w:val="20"/>
          <w:szCs w:val="20"/>
        </w:rPr>
        <w:t>Modelrisiko</w:t>
      </w:r>
    </w:p>
    <w:p w14:paraId="056BB91B" w14:textId="77777777" w:rsidR="007402A1" w:rsidRPr="00651BA6" w:rsidRDefault="007402A1" w:rsidP="00E66787">
      <w:pPr>
        <w:pStyle w:val="Nummer"/>
        <w:jc w:val="center"/>
        <w:divId w:val="1840848633"/>
        <w:rPr>
          <w:sz w:val="20"/>
          <w:szCs w:val="20"/>
        </w:rPr>
      </w:pPr>
    </w:p>
    <w:p w14:paraId="36C1E391" w14:textId="5B01F863" w:rsidR="00E66787" w:rsidRPr="00651BA6" w:rsidRDefault="00E66787" w:rsidP="007402A1">
      <w:pPr>
        <w:pStyle w:val="Nummer"/>
        <w:numPr>
          <w:ilvl w:val="0"/>
          <w:numId w:val="124"/>
        </w:numPr>
        <w:jc w:val="both"/>
        <w:divId w:val="1840848633"/>
        <w:rPr>
          <w:sz w:val="20"/>
          <w:szCs w:val="20"/>
        </w:rPr>
      </w:pPr>
      <w:r w:rsidRPr="00651BA6">
        <w:rPr>
          <w:sz w:val="20"/>
          <w:szCs w:val="20"/>
        </w:rPr>
        <w:t>En virksomhed, som anvender modeller til risikostyring, herunder opgørelse af risiko, prisfastsættelse af aktiver, klassifikation af kunder, vurdering af sikkerheder, automatisering af beslutninger m.v., skal have passende foranstaltninger til styring af de risici, som anvendelsen af disse modeller foranlediger. Foranstaltningerne skal som minimum omfatte:</w:t>
      </w:r>
    </w:p>
    <w:p w14:paraId="4743F5C9" w14:textId="2BE8448F" w:rsidR="00E66787" w:rsidRPr="00651BA6" w:rsidRDefault="00E66787" w:rsidP="007402A1">
      <w:pPr>
        <w:pStyle w:val="Nummer"/>
        <w:numPr>
          <w:ilvl w:val="0"/>
          <w:numId w:val="135"/>
        </w:numPr>
        <w:jc w:val="both"/>
        <w:divId w:val="1840848633"/>
        <w:rPr>
          <w:sz w:val="20"/>
          <w:szCs w:val="20"/>
        </w:rPr>
      </w:pPr>
      <w:r w:rsidRPr="00651BA6">
        <w:rPr>
          <w:sz w:val="20"/>
          <w:szCs w:val="20"/>
        </w:rPr>
        <w:t>Virksomhedens definition af modeller.</w:t>
      </w:r>
    </w:p>
    <w:p w14:paraId="1538FE22" w14:textId="468A602A" w:rsidR="00E66787" w:rsidRPr="00651BA6" w:rsidRDefault="00E66787" w:rsidP="007402A1">
      <w:pPr>
        <w:pStyle w:val="Nummer"/>
        <w:numPr>
          <w:ilvl w:val="0"/>
          <w:numId w:val="135"/>
        </w:numPr>
        <w:jc w:val="both"/>
        <w:divId w:val="1840848633"/>
        <w:rPr>
          <w:sz w:val="20"/>
          <w:szCs w:val="20"/>
        </w:rPr>
      </w:pPr>
      <w:r w:rsidRPr="00651BA6">
        <w:rPr>
          <w:sz w:val="20"/>
          <w:szCs w:val="20"/>
        </w:rPr>
        <w:t>Et register over de modeller, som virksomheden anvender.</w:t>
      </w:r>
    </w:p>
    <w:p w14:paraId="467A1739" w14:textId="171B8C93" w:rsidR="00E66787" w:rsidRPr="00651BA6" w:rsidRDefault="00E66787" w:rsidP="007402A1">
      <w:pPr>
        <w:pStyle w:val="Nummer"/>
        <w:numPr>
          <w:ilvl w:val="0"/>
          <w:numId w:val="135"/>
        </w:numPr>
        <w:jc w:val="both"/>
        <w:divId w:val="1840848633"/>
        <w:rPr>
          <w:sz w:val="20"/>
          <w:szCs w:val="20"/>
        </w:rPr>
      </w:pPr>
      <w:r w:rsidRPr="00651BA6">
        <w:rPr>
          <w:sz w:val="20"/>
          <w:szCs w:val="20"/>
        </w:rPr>
        <w:t xml:space="preserve">Placering af det organisatoriske ansvar for udvikling, godkendelse, anvendelse, overvågning, validering og vedligeholdelse af modeller herunder ansvar for at vurdere resultater af overvågning og validering og træffe beslutninger om nødvendige foranstaltninger. </w:t>
      </w:r>
    </w:p>
    <w:p w14:paraId="54D9BA60" w14:textId="2563770B" w:rsidR="00E66787" w:rsidRPr="00651BA6" w:rsidRDefault="00E66787" w:rsidP="007402A1">
      <w:pPr>
        <w:pStyle w:val="Nummer"/>
        <w:numPr>
          <w:ilvl w:val="0"/>
          <w:numId w:val="135"/>
        </w:numPr>
        <w:jc w:val="both"/>
        <w:divId w:val="1840848633"/>
        <w:rPr>
          <w:sz w:val="20"/>
          <w:szCs w:val="20"/>
        </w:rPr>
      </w:pPr>
      <w:r w:rsidRPr="00651BA6">
        <w:rPr>
          <w:sz w:val="20"/>
          <w:szCs w:val="20"/>
        </w:rPr>
        <w:t>Forretningsgange for udvikling, godkendelse, anvendelse, overvågning og validering af modeller.</w:t>
      </w:r>
    </w:p>
    <w:p w14:paraId="3FCFD874" w14:textId="77777777" w:rsidR="00E66787" w:rsidRPr="00651BA6" w:rsidRDefault="00E66787" w:rsidP="00E66787">
      <w:pPr>
        <w:pStyle w:val="Nummer"/>
        <w:divId w:val="1840848633"/>
        <w:rPr>
          <w:sz w:val="20"/>
          <w:szCs w:val="20"/>
        </w:rPr>
      </w:pPr>
    </w:p>
    <w:p w14:paraId="23AFC358" w14:textId="26567756" w:rsidR="00E66787" w:rsidRPr="00651BA6" w:rsidRDefault="00E66787" w:rsidP="007402A1">
      <w:pPr>
        <w:pStyle w:val="Nummer"/>
        <w:numPr>
          <w:ilvl w:val="0"/>
          <w:numId w:val="124"/>
        </w:numPr>
        <w:jc w:val="both"/>
        <w:divId w:val="1840848633"/>
        <w:rPr>
          <w:sz w:val="20"/>
          <w:szCs w:val="20"/>
        </w:rPr>
      </w:pPr>
      <w:r w:rsidRPr="00047B2D">
        <w:rPr>
          <w:sz w:val="20"/>
          <w:szCs w:val="20"/>
        </w:rPr>
        <w:t>Virksomheden skal inddrage følgende hensyn i tilrettelæggelsen af foranstaltninger, jf. nr. 13, under hensyntagen til omfanget og kompleksiteten af</w:t>
      </w:r>
      <w:r w:rsidRPr="00651BA6">
        <w:rPr>
          <w:sz w:val="20"/>
          <w:szCs w:val="20"/>
        </w:rPr>
        <w:t xml:space="preserve"> virksomhedens anvendelse af modeller:</w:t>
      </w:r>
    </w:p>
    <w:p w14:paraId="28E5BB58" w14:textId="4FAF25C6" w:rsidR="00E66787" w:rsidRPr="00651BA6" w:rsidRDefault="00E66787" w:rsidP="007402A1">
      <w:pPr>
        <w:pStyle w:val="Nummer"/>
        <w:numPr>
          <w:ilvl w:val="0"/>
          <w:numId w:val="136"/>
        </w:numPr>
        <w:jc w:val="both"/>
        <w:divId w:val="1840848633"/>
        <w:rPr>
          <w:sz w:val="20"/>
          <w:szCs w:val="20"/>
        </w:rPr>
      </w:pPr>
      <w:r w:rsidRPr="00651BA6">
        <w:rPr>
          <w:sz w:val="20"/>
          <w:szCs w:val="20"/>
        </w:rPr>
        <w:lastRenderedPageBreak/>
        <w:t xml:space="preserve">Passende ressourcer, viden og it-ressourcer til en betryggende udvikling, </w:t>
      </w:r>
      <w:r w:rsidR="008D31E9" w:rsidRPr="00651BA6">
        <w:rPr>
          <w:sz w:val="20"/>
          <w:szCs w:val="20"/>
        </w:rPr>
        <w:t>implementering, validering, ved</w:t>
      </w:r>
      <w:r w:rsidRPr="00651BA6">
        <w:rPr>
          <w:sz w:val="20"/>
          <w:szCs w:val="20"/>
        </w:rPr>
        <w:t>ligeholdelse og anvendelse af modellerne.</w:t>
      </w:r>
    </w:p>
    <w:p w14:paraId="1050F78A" w14:textId="65D73B8E" w:rsidR="00E66787" w:rsidRPr="00651BA6" w:rsidRDefault="00E66787" w:rsidP="007402A1">
      <w:pPr>
        <w:pStyle w:val="Nummer"/>
        <w:numPr>
          <w:ilvl w:val="0"/>
          <w:numId w:val="136"/>
        </w:numPr>
        <w:jc w:val="both"/>
        <w:divId w:val="1840848633"/>
        <w:rPr>
          <w:sz w:val="20"/>
          <w:szCs w:val="20"/>
        </w:rPr>
      </w:pPr>
      <w:r w:rsidRPr="00651BA6">
        <w:rPr>
          <w:sz w:val="20"/>
          <w:szCs w:val="20"/>
        </w:rPr>
        <w:t>Identifikation, håndtering og overvågning af risici forbundet med udvikl</w:t>
      </w:r>
      <w:r w:rsidR="008D31E9" w:rsidRPr="00651BA6">
        <w:rPr>
          <w:sz w:val="20"/>
          <w:szCs w:val="20"/>
        </w:rPr>
        <w:t>ing, implementering, vedligehol</w:t>
      </w:r>
      <w:r w:rsidRPr="00651BA6">
        <w:rPr>
          <w:sz w:val="20"/>
          <w:szCs w:val="20"/>
        </w:rPr>
        <w:t>delse og anvendelse af modellerne. Herunder skal virksomheden have foranstaltninger til at identificere og håndtere utilsigtede tendenser i modellernes output, som kan give anlednin</w:t>
      </w:r>
      <w:r w:rsidR="008D31E9" w:rsidRPr="00651BA6">
        <w:rPr>
          <w:sz w:val="20"/>
          <w:szCs w:val="20"/>
        </w:rPr>
        <w:t>g til upræcis opgørelse af risi</w:t>
      </w:r>
      <w:r w:rsidRPr="00651BA6">
        <w:rPr>
          <w:sz w:val="20"/>
          <w:szCs w:val="20"/>
        </w:rPr>
        <w:t xml:space="preserve">koen eller til uønsket </w:t>
      </w:r>
      <w:proofErr w:type="spellStart"/>
      <w:r w:rsidRPr="00651BA6">
        <w:rPr>
          <w:sz w:val="20"/>
          <w:szCs w:val="20"/>
        </w:rPr>
        <w:t>risikotagning</w:t>
      </w:r>
      <w:proofErr w:type="spellEnd"/>
      <w:r w:rsidRPr="00651BA6">
        <w:rPr>
          <w:sz w:val="20"/>
          <w:szCs w:val="20"/>
        </w:rPr>
        <w:t>.</w:t>
      </w:r>
    </w:p>
    <w:p w14:paraId="0D351113" w14:textId="2D370873" w:rsidR="00E66787" w:rsidRPr="00651BA6" w:rsidRDefault="00E66787" w:rsidP="007402A1">
      <w:pPr>
        <w:pStyle w:val="Nummer"/>
        <w:numPr>
          <w:ilvl w:val="0"/>
          <w:numId w:val="136"/>
        </w:numPr>
        <w:jc w:val="both"/>
        <w:divId w:val="1840848633"/>
        <w:rPr>
          <w:sz w:val="20"/>
          <w:szCs w:val="20"/>
        </w:rPr>
      </w:pPr>
      <w:r w:rsidRPr="00651BA6">
        <w:rPr>
          <w:sz w:val="20"/>
          <w:szCs w:val="20"/>
        </w:rPr>
        <w:t xml:space="preserve">Regelmæssig validering og </w:t>
      </w:r>
      <w:proofErr w:type="spellStart"/>
      <w:r w:rsidRPr="00651BA6">
        <w:rPr>
          <w:sz w:val="20"/>
          <w:szCs w:val="20"/>
        </w:rPr>
        <w:t>backtest</w:t>
      </w:r>
      <w:proofErr w:type="spellEnd"/>
      <w:r w:rsidRPr="00651BA6">
        <w:rPr>
          <w:sz w:val="20"/>
          <w:szCs w:val="20"/>
        </w:rPr>
        <w:t xml:space="preserve"> af modellernes output.</w:t>
      </w:r>
    </w:p>
    <w:p w14:paraId="47DCB242" w14:textId="0EF4759C" w:rsidR="00E66787" w:rsidRPr="00651BA6" w:rsidRDefault="00E66787" w:rsidP="007402A1">
      <w:pPr>
        <w:pStyle w:val="Nummer"/>
        <w:numPr>
          <w:ilvl w:val="0"/>
          <w:numId w:val="136"/>
        </w:numPr>
        <w:jc w:val="both"/>
        <w:divId w:val="1840848633"/>
        <w:rPr>
          <w:sz w:val="20"/>
          <w:szCs w:val="20"/>
        </w:rPr>
      </w:pPr>
      <w:r w:rsidRPr="00651BA6">
        <w:rPr>
          <w:sz w:val="20"/>
          <w:szCs w:val="20"/>
        </w:rPr>
        <w:t>Indsigt i antagelser, konsekvenser og begrænsninger ved anvendelsen af</w:t>
      </w:r>
      <w:r w:rsidR="008D31E9" w:rsidRPr="00651BA6">
        <w:rPr>
          <w:sz w:val="20"/>
          <w:szCs w:val="20"/>
        </w:rPr>
        <w:t xml:space="preserve"> modellerne hos bestyrelsen, di</w:t>
      </w:r>
      <w:r w:rsidRPr="00651BA6">
        <w:rPr>
          <w:sz w:val="20"/>
          <w:szCs w:val="20"/>
        </w:rPr>
        <w:t>rektionen og andre relevante ledelsesniveauer under hensyntagen til deres opgaver og ansvar.</w:t>
      </w:r>
    </w:p>
    <w:p w14:paraId="78AF7C31" w14:textId="3ACF64B6" w:rsidR="00E66787" w:rsidRPr="00651BA6" w:rsidRDefault="00E66787" w:rsidP="007402A1">
      <w:pPr>
        <w:pStyle w:val="Nummer"/>
        <w:numPr>
          <w:ilvl w:val="0"/>
          <w:numId w:val="136"/>
        </w:numPr>
        <w:jc w:val="both"/>
        <w:divId w:val="1840848633"/>
        <w:rPr>
          <w:sz w:val="20"/>
          <w:szCs w:val="20"/>
        </w:rPr>
      </w:pPr>
      <w:r w:rsidRPr="00651BA6">
        <w:rPr>
          <w:sz w:val="20"/>
          <w:szCs w:val="20"/>
        </w:rPr>
        <w:t>Gennemsigtighed og sporbarhed igennem hele processen fra opsamling af d</w:t>
      </w:r>
      <w:r w:rsidR="008D31E9" w:rsidRPr="00651BA6">
        <w:rPr>
          <w:sz w:val="20"/>
          <w:szCs w:val="20"/>
        </w:rPr>
        <w:t>ata til input i modeller til an</w:t>
      </w:r>
      <w:r w:rsidRPr="00651BA6">
        <w:rPr>
          <w:sz w:val="20"/>
          <w:szCs w:val="20"/>
        </w:rPr>
        <w:t>vendelse af modellernes output.</w:t>
      </w:r>
    </w:p>
    <w:p w14:paraId="7F3C6B6B" w14:textId="7BDD1CCD" w:rsidR="00E66787" w:rsidRPr="00651BA6" w:rsidRDefault="00E66787" w:rsidP="007402A1">
      <w:pPr>
        <w:pStyle w:val="Nummer"/>
        <w:numPr>
          <w:ilvl w:val="0"/>
          <w:numId w:val="136"/>
        </w:numPr>
        <w:jc w:val="both"/>
        <w:divId w:val="1840848633"/>
        <w:rPr>
          <w:sz w:val="20"/>
          <w:szCs w:val="20"/>
        </w:rPr>
      </w:pPr>
      <w:r w:rsidRPr="00651BA6">
        <w:rPr>
          <w:sz w:val="20"/>
          <w:szCs w:val="20"/>
        </w:rPr>
        <w:t>Robusthed af kvaliteten i modellernes output ved ændrede niveauer af risiko.</w:t>
      </w:r>
    </w:p>
    <w:p w14:paraId="4BF1DF62" w14:textId="0AAADB0C" w:rsidR="00E66787" w:rsidRPr="00651BA6" w:rsidRDefault="00E66787" w:rsidP="007402A1">
      <w:pPr>
        <w:pStyle w:val="Nummer"/>
        <w:numPr>
          <w:ilvl w:val="0"/>
          <w:numId w:val="136"/>
        </w:numPr>
        <w:jc w:val="both"/>
        <w:divId w:val="1840848633"/>
        <w:rPr>
          <w:sz w:val="20"/>
          <w:szCs w:val="20"/>
        </w:rPr>
      </w:pPr>
      <w:r w:rsidRPr="00651BA6">
        <w:rPr>
          <w:sz w:val="20"/>
          <w:szCs w:val="20"/>
        </w:rPr>
        <w:t>Robusthed af driften af modellerne over for driftsforstyrrelser, herunder passende nødplaner.</w:t>
      </w:r>
    </w:p>
    <w:p w14:paraId="191381A7" w14:textId="7A3BC2A1" w:rsidR="00E66787" w:rsidRPr="00651BA6" w:rsidRDefault="00E66787" w:rsidP="007402A1">
      <w:pPr>
        <w:pStyle w:val="Nummer"/>
        <w:numPr>
          <w:ilvl w:val="0"/>
          <w:numId w:val="136"/>
        </w:numPr>
        <w:jc w:val="both"/>
        <w:divId w:val="1840848633"/>
        <w:rPr>
          <w:sz w:val="20"/>
          <w:szCs w:val="20"/>
        </w:rPr>
      </w:pPr>
      <w:r w:rsidRPr="00651BA6">
        <w:rPr>
          <w:sz w:val="20"/>
          <w:szCs w:val="20"/>
        </w:rPr>
        <w:t>Et passende og veldefineret kontrolmiljø.</w:t>
      </w:r>
    </w:p>
    <w:p w14:paraId="1C61AF59" w14:textId="79CCF7B2" w:rsidR="00E66787" w:rsidRPr="00651BA6" w:rsidRDefault="00E66787" w:rsidP="007402A1">
      <w:pPr>
        <w:pStyle w:val="Nummer"/>
        <w:numPr>
          <w:ilvl w:val="0"/>
          <w:numId w:val="136"/>
        </w:numPr>
        <w:jc w:val="both"/>
        <w:divId w:val="1840848633"/>
        <w:rPr>
          <w:sz w:val="20"/>
          <w:szCs w:val="20"/>
        </w:rPr>
      </w:pPr>
      <w:r w:rsidRPr="00651BA6">
        <w:rPr>
          <w:sz w:val="20"/>
          <w:szCs w:val="20"/>
        </w:rPr>
        <w:t xml:space="preserve">Kvaliteten af data, som modellerne anvender, herunder en klar placering af </w:t>
      </w:r>
      <w:r w:rsidR="008D31E9" w:rsidRPr="00651BA6">
        <w:rPr>
          <w:sz w:val="20"/>
          <w:szCs w:val="20"/>
        </w:rPr>
        <w:t>ansvaret for definitioner, data</w:t>
      </w:r>
      <w:r w:rsidRPr="00651BA6">
        <w:rPr>
          <w:sz w:val="20"/>
          <w:szCs w:val="20"/>
        </w:rPr>
        <w:t>opsamling, monitorering, kontroller og dokumentation.</w:t>
      </w:r>
    </w:p>
    <w:p w14:paraId="16AA3F58" w14:textId="0622138B" w:rsidR="00E66787" w:rsidRPr="00651BA6" w:rsidRDefault="00E66787" w:rsidP="007402A1">
      <w:pPr>
        <w:pStyle w:val="Nummer"/>
        <w:numPr>
          <w:ilvl w:val="0"/>
          <w:numId w:val="136"/>
        </w:numPr>
        <w:jc w:val="both"/>
        <w:divId w:val="1840848633"/>
        <w:rPr>
          <w:sz w:val="20"/>
          <w:szCs w:val="20"/>
        </w:rPr>
      </w:pPr>
      <w:r w:rsidRPr="00651BA6">
        <w:rPr>
          <w:sz w:val="20"/>
          <w:szCs w:val="20"/>
        </w:rPr>
        <w:t>Dokumentation af modellernes indbyggede metodik, antagelser og dataanvendelse samt af kontrol- og overvågningsforanstaltninger herunder versionsstyring, ændringslog og testmiljø.</w:t>
      </w:r>
    </w:p>
    <w:p w14:paraId="554C5C70" w14:textId="34F67D27" w:rsidR="00464C2E" w:rsidRPr="00651BA6" w:rsidRDefault="00E66787" w:rsidP="007402A1">
      <w:pPr>
        <w:pStyle w:val="Nummer"/>
        <w:numPr>
          <w:ilvl w:val="0"/>
          <w:numId w:val="136"/>
        </w:numPr>
        <w:jc w:val="both"/>
        <w:divId w:val="1840848633"/>
        <w:rPr>
          <w:sz w:val="20"/>
          <w:szCs w:val="20"/>
        </w:rPr>
      </w:pPr>
      <w:r w:rsidRPr="00651BA6">
        <w:rPr>
          <w:sz w:val="20"/>
          <w:szCs w:val="20"/>
        </w:rPr>
        <w:t>Overholdelse af relevante regler om forbruger- og databeskyttelse.</w:t>
      </w:r>
    </w:p>
    <w:p w14:paraId="6F2C0B58" w14:textId="77777777" w:rsidR="008B2F24" w:rsidRPr="00651BA6" w:rsidRDefault="008B2F24" w:rsidP="008B2F24">
      <w:pPr>
        <w:pStyle w:val="Nummer"/>
        <w:ind w:left="1352" w:firstLine="0"/>
        <w:divId w:val="1840848633"/>
        <w:rPr>
          <w:sz w:val="20"/>
          <w:szCs w:val="20"/>
        </w:rPr>
      </w:pPr>
    </w:p>
    <w:p w14:paraId="3E181738" w14:textId="7166685A" w:rsidR="00867010" w:rsidRPr="007402A1" w:rsidRDefault="00867010" w:rsidP="00BB1AD1">
      <w:pPr>
        <w:ind w:left="280"/>
        <w:divId w:val="1840848633"/>
        <w:rPr>
          <w:rFonts w:eastAsia="Times New Roman"/>
          <w:color w:val="000000"/>
          <w:sz w:val="20"/>
          <w:szCs w:val="20"/>
        </w:rPr>
      </w:pPr>
    </w:p>
    <w:p w14:paraId="73AD9EF9" w14:textId="77777777" w:rsidR="00464C2E" w:rsidRDefault="005A405E">
      <w:pPr>
        <w:pStyle w:val="Nummer"/>
        <w:divId w:val="1840848633"/>
      </w:pPr>
      <w:r>
        <w:rPr>
          <w:lang w:val="fo-FO"/>
        </w:rPr>
        <w:t> </w:t>
      </w:r>
    </w:p>
    <w:p w14:paraId="66B8A6C6" w14:textId="77777777" w:rsidR="00464C2E" w:rsidRDefault="005A405E">
      <w:pPr>
        <w:pStyle w:val="Nummer"/>
        <w:divId w:val="1840848633"/>
      </w:pPr>
      <w:r>
        <w:rPr>
          <w:lang w:val="fo-FO"/>
        </w:rPr>
        <w:t> </w:t>
      </w:r>
    </w:p>
    <w:p w14:paraId="54E2DE8F" w14:textId="22860542" w:rsidR="00E66787" w:rsidRDefault="005A405E">
      <w:pPr>
        <w:pStyle w:val="Nummer"/>
        <w:divId w:val="1840848633"/>
        <w:rPr>
          <w:lang w:val="fo-FO"/>
        </w:rPr>
      </w:pPr>
      <w:r>
        <w:rPr>
          <w:lang w:val="fo-FO"/>
        </w:rPr>
        <w:t> </w:t>
      </w:r>
    </w:p>
    <w:p w14:paraId="0A847C9D" w14:textId="77777777" w:rsidR="00E66787" w:rsidRDefault="00E66787">
      <w:pPr>
        <w:rPr>
          <w:lang w:val="fo-FO"/>
        </w:rPr>
      </w:pPr>
      <w:r>
        <w:rPr>
          <w:lang w:val="fo-FO"/>
        </w:rPr>
        <w:br w:type="page"/>
      </w:r>
    </w:p>
    <w:p w14:paraId="5867C85F" w14:textId="5B563126" w:rsidR="008B2F24" w:rsidRPr="007402A1" w:rsidRDefault="00E66787" w:rsidP="008B2F24">
      <w:pPr>
        <w:spacing w:line="276" w:lineRule="auto"/>
        <w:jc w:val="right"/>
        <w:rPr>
          <w:b/>
          <w:sz w:val="20"/>
          <w:szCs w:val="20"/>
        </w:rPr>
      </w:pPr>
      <w:r w:rsidRPr="007402A1">
        <w:rPr>
          <w:b/>
          <w:sz w:val="20"/>
          <w:szCs w:val="20"/>
        </w:rPr>
        <w:lastRenderedPageBreak/>
        <w:t xml:space="preserve">Bilag 4 </w:t>
      </w:r>
    </w:p>
    <w:p w14:paraId="26B47C37" w14:textId="07BC286E" w:rsidR="00E66787" w:rsidRPr="008B2F24" w:rsidRDefault="00E66787" w:rsidP="00E66787">
      <w:pPr>
        <w:spacing w:line="276" w:lineRule="auto"/>
        <w:jc w:val="center"/>
        <w:rPr>
          <w:b/>
        </w:rPr>
      </w:pPr>
      <w:r w:rsidRPr="008B2F24">
        <w:rPr>
          <w:b/>
        </w:rPr>
        <w:t>Likviditetsrisici</w:t>
      </w:r>
    </w:p>
    <w:p w14:paraId="750E0E03" w14:textId="77777777" w:rsidR="00E66787" w:rsidRPr="008B2F24" w:rsidRDefault="00E66787" w:rsidP="00E66787">
      <w:pPr>
        <w:spacing w:line="276" w:lineRule="auto"/>
        <w:jc w:val="center"/>
        <w:rPr>
          <w:b/>
        </w:rPr>
      </w:pPr>
    </w:p>
    <w:p w14:paraId="255ACD0C" w14:textId="18B71E3D" w:rsidR="007402A1" w:rsidRPr="007402A1" w:rsidRDefault="00E66787" w:rsidP="007402A1">
      <w:pPr>
        <w:spacing w:line="276" w:lineRule="auto"/>
        <w:jc w:val="center"/>
        <w:rPr>
          <w:b/>
          <w:sz w:val="20"/>
          <w:szCs w:val="20"/>
        </w:rPr>
      </w:pPr>
      <w:r w:rsidRPr="007402A1">
        <w:rPr>
          <w:b/>
          <w:sz w:val="20"/>
          <w:szCs w:val="20"/>
        </w:rPr>
        <w:t>Anvendelsesområder og definitioner</w:t>
      </w:r>
    </w:p>
    <w:p w14:paraId="49C9B391" w14:textId="77777777" w:rsidR="00E66787" w:rsidRPr="007402A1" w:rsidRDefault="00E66787" w:rsidP="00DC773E">
      <w:pPr>
        <w:pStyle w:val="Listeafsnit"/>
        <w:widowControl w:val="0"/>
        <w:numPr>
          <w:ilvl w:val="0"/>
          <w:numId w:val="14"/>
        </w:numPr>
        <w:tabs>
          <w:tab w:val="left" w:pos="511"/>
        </w:tabs>
        <w:autoSpaceDE w:val="0"/>
        <w:autoSpaceDN w:val="0"/>
        <w:spacing w:before="67"/>
        <w:ind w:right="106"/>
        <w:jc w:val="both"/>
        <w:rPr>
          <w:sz w:val="20"/>
          <w:szCs w:val="20"/>
        </w:rPr>
      </w:pPr>
      <w:r w:rsidRPr="007402A1">
        <w:rPr>
          <w:sz w:val="20"/>
          <w:szCs w:val="20"/>
        </w:rPr>
        <w:t>Med likviditetsrisici forstås risikoen for, at</w:t>
      </w:r>
    </w:p>
    <w:p w14:paraId="59FAA4A8" w14:textId="77777777" w:rsidR="00E66787" w:rsidRPr="007402A1" w:rsidRDefault="00E66787" w:rsidP="00DC773E">
      <w:pPr>
        <w:pStyle w:val="Listeafsnit"/>
        <w:widowControl w:val="0"/>
        <w:numPr>
          <w:ilvl w:val="1"/>
          <w:numId w:val="14"/>
        </w:numPr>
        <w:tabs>
          <w:tab w:val="left" w:pos="511"/>
        </w:tabs>
        <w:autoSpaceDE w:val="0"/>
        <w:autoSpaceDN w:val="0"/>
        <w:ind w:right="106"/>
        <w:jc w:val="both"/>
        <w:rPr>
          <w:sz w:val="20"/>
          <w:szCs w:val="20"/>
        </w:rPr>
      </w:pPr>
      <w:r w:rsidRPr="007402A1">
        <w:rPr>
          <w:sz w:val="20"/>
          <w:szCs w:val="20"/>
        </w:rPr>
        <w:t>virksomhedens omkostninger til likviditetsfremskaffelse stiger uforholdsmæssigt meget,</w:t>
      </w:r>
    </w:p>
    <w:p w14:paraId="7F8B98D8" w14:textId="77777777" w:rsidR="00E66787" w:rsidRPr="007402A1" w:rsidRDefault="00E66787" w:rsidP="00DC773E">
      <w:pPr>
        <w:pStyle w:val="Listeafsnit"/>
        <w:widowControl w:val="0"/>
        <w:numPr>
          <w:ilvl w:val="1"/>
          <w:numId w:val="14"/>
        </w:numPr>
        <w:tabs>
          <w:tab w:val="left" w:pos="511"/>
        </w:tabs>
        <w:autoSpaceDE w:val="0"/>
        <w:autoSpaceDN w:val="0"/>
        <w:ind w:right="106"/>
        <w:jc w:val="both"/>
        <w:rPr>
          <w:sz w:val="20"/>
          <w:szCs w:val="20"/>
        </w:rPr>
      </w:pPr>
      <w:r w:rsidRPr="007402A1">
        <w:rPr>
          <w:sz w:val="20"/>
          <w:szCs w:val="20"/>
        </w:rPr>
        <w:t>manglende finansiering forhindrer virksomheden i at opretholde sin nuværende forretningsmodel, og</w:t>
      </w:r>
    </w:p>
    <w:p w14:paraId="2973922D" w14:textId="77777777" w:rsidR="00E66787" w:rsidRPr="007402A1" w:rsidRDefault="00E66787" w:rsidP="00DC773E">
      <w:pPr>
        <w:pStyle w:val="Listeafsnit"/>
        <w:widowControl w:val="0"/>
        <w:numPr>
          <w:ilvl w:val="1"/>
          <w:numId w:val="14"/>
        </w:numPr>
        <w:tabs>
          <w:tab w:val="left" w:pos="511"/>
        </w:tabs>
        <w:autoSpaceDE w:val="0"/>
        <w:autoSpaceDN w:val="0"/>
        <w:ind w:right="106"/>
        <w:jc w:val="both"/>
        <w:rPr>
          <w:sz w:val="20"/>
          <w:szCs w:val="20"/>
        </w:rPr>
      </w:pPr>
      <w:r w:rsidRPr="007402A1">
        <w:rPr>
          <w:sz w:val="20"/>
          <w:szCs w:val="20"/>
        </w:rPr>
        <w:t>virksomheden ultimativt ikke kan opfylde sine betalingsforpligtelser på grund af manglende finansiering.</w:t>
      </w:r>
    </w:p>
    <w:p w14:paraId="51BB9DFD" w14:textId="655E91A0" w:rsidR="00E66787" w:rsidRPr="007402A1" w:rsidRDefault="00E66787" w:rsidP="00DC773E">
      <w:pPr>
        <w:pStyle w:val="Listeafsnit"/>
        <w:widowControl w:val="0"/>
        <w:numPr>
          <w:ilvl w:val="0"/>
          <w:numId w:val="14"/>
        </w:numPr>
        <w:tabs>
          <w:tab w:val="left" w:pos="511"/>
        </w:tabs>
        <w:autoSpaceDE w:val="0"/>
        <w:autoSpaceDN w:val="0"/>
        <w:spacing w:before="67"/>
        <w:ind w:right="106"/>
        <w:jc w:val="both"/>
        <w:rPr>
          <w:sz w:val="20"/>
          <w:szCs w:val="20"/>
        </w:rPr>
      </w:pPr>
      <w:r w:rsidRPr="007402A1">
        <w:rPr>
          <w:sz w:val="20"/>
          <w:szCs w:val="20"/>
        </w:rPr>
        <w:t xml:space="preserve">Bestyrelsen og direktionen skal ved fastlæggelse af, hvilke foranstaltninger der er tilstrækkelige i henhold til </w:t>
      </w:r>
      <w:r w:rsidRPr="004B5915">
        <w:rPr>
          <w:sz w:val="20"/>
          <w:szCs w:val="20"/>
        </w:rPr>
        <w:t>§ 2</w:t>
      </w:r>
      <w:r w:rsidRPr="007402A1">
        <w:rPr>
          <w:sz w:val="20"/>
          <w:szCs w:val="20"/>
        </w:rPr>
        <w:t xml:space="preserve"> tage hensyn til virksomhedens likviditetsmæssige kompleksitet, risikoprofil og forretningsmodel. Desuden skal virksomheden tage højde for virksomhedens betydning i både </w:t>
      </w:r>
      <w:r w:rsidR="00501C61">
        <w:rPr>
          <w:sz w:val="20"/>
          <w:szCs w:val="20"/>
        </w:rPr>
        <w:t>Færøerne</w:t>
      </w:r>
      <w:r w:rsidRPr="007402A1">
        <w:rPr>
          <w:sz w:val="20"/>
          <w:szCs w:val="20"/>
        </w:rPr>
        <w:t xml:space="preserve"> og de andre lande, hvor den udøver aktiviteter, herunder om virksomheden er udpeget som et systemisk vigtigt finansielt institut (SIFI) eller som en væsentlig filial.</w:t>
      </w:r>
    </w:p>
    <w:p w14:paraId="5B4D2AAF" w14:textId="72156865" w:rsidR="00E66787" w:rsidRPr="007402A1" w:rsidRDefault="00E66787" w:rsidP="00DC773E">
      <w:pPr>
        <w:pStyle w:val="Listeafsnit"/>
        <w:widowControl w:val="0"/>
        <w:numPr>
          <w:ilvl w:val="0"/>
          <w:numId w:val="14"/>
        </w:numPr>
        <w:tabs>
          <w:tab w:val="left" w:pos="511"/>
        </w:tabs>
        <w:autoSpaceDE w:val="0"/>
        <w:autoSpaceDN w:val="0"/>
        <w:spacing w:before="67"/>
        <w:ind w:right="106"/>
        <w:jc w:val="both"/>
        <w:rPr>
          <w:sz w:val="20"/>
          <w:szCs w:val="20"/>
        </w:rPr>
      </w:pPr>
      <w:r w:rsidRPr="007402A1">
        <w:rPr>
          <w:sz w:val="20"/>
          <w:szCs w:val="20"/>
        </w:rPr>
        <w:t xml:space="preserve">For pengeinstitutter med tilladelse til at udstede særligt dækkede obligationer skal likviditetspolitikken, retningslinjerne til direktionen, forretningsgangene, kontrollerne og rapporteringen på likviditetsområdet udformes under iagttagelse af bekendtgørelse </w:t>
      </w:r>
      <w:r w:rsidR="00D90465">
        <w:rPr>
          <w:sz w:val="20"/>
          <w:szCs w:val="20"/>
        </w:rPr>
        <w:t xml:space="preserve">for Færøerne </w:t>
      </w:r>
      <w:r w:rsidRPr="007402A1">
        <w:rPr>
          <w:sz w:val="20"/>
          <w:szCs w:val="20"/>
        </w:rPr>
        <w:t>om obligationsudstedelse, balanceprincip og risikostyring.</w:t>
      </w:r>
    </w:p>
    <w:p w14:paraId="3A6B5B2F" w14:textId="77777777" w:rsidR="00E66787" w:rsidRPr="007402A1" w:rsidRDefault="00E66787" w:rsidP="00DC773E">
      <w:pPr>
        <w:rPr>
          <w:rStyle w:val="Strk"/>
          <w:sz w:val="20"/>
          <w:szCs w:val="20"/>
        </w:rPr>
      </w:pPr>
    </w:p>
    <w:p w14:paraId="4395EB39" w14:textId="77777777" w:rsidR="00E66787" w:rsidRPr="007402A1" w:rsidRDefault="00E66787" w:rsidP="00DC773E">
      <w:pPr>
        <w:pStyle w:val="Listeafsnit"/>
        <w:ind w:firstLine="0"/>
        <w:jc w:val="center"/>
        <w:rPr>
          <w:sz w:val="20"/>
          <w:szCs w:val="20"/>
        </w:rPr>
      </w:pPr>
      <w:r w:rsidRPr="007402A1">
        <w:rPr>
          <w:rStyle w:val="Strk"/>
          <w:sz w:val="20"/>
          <w:szCs w:val="20"/>
        </w:rPr>
        <w:t>Bestyrelsens opgaver og ansvar på likviditetsområdet</w:t>
      </w:r>
    </w:p>
    <w:p w14:paraId="696DB8AE" w14:textId="77777777" w:rsidR="00E66787" w:rsidRPr="007402A1" w:rsidRDefault="00E66787" w:rsidP="00DC773E">
      <w:pPr>
        <w:jc w:val="center"/>
        <w:rPr>
          <w:rStyle w:val="Fremhv"/>
          <w:rFonts w:ascii="Times New Roman" w:hAnsi="Times New Roman" w:cs="Times New Roman"/>
          <w:sz w:val="20"/>
          <w:szCs w:val="20"/>
        </w:rPr>
      </w:pPr>
    </w:p>
    <w:p w14:paraId="3152D649" w14:textId="77777777" w:rsidR="00E66787" w:rsidRPr="007402A1" w:rsidRDefault="00E66787" w:rsidP="00DC773E">
      <w:pPr>
        <w:pStyle w:val="Listeafsnit"/>
        <w:ind w:firstLine="0"/>
        <w:jc w:val="center"/>
        <w:rPr>
          <w:b/>
          <w:sz w:val="20"/>
          <w:szCs w:val="20"/>
        </w:rPr>
      </w:pPr>
      <w:r w:rsidRPr="007402A1">
        <w:rPr>
          <w:rStyle w:val="Fremhv"/>
          <w:rFonts w:ascii="Times New Roman" w:hAnsi="Times New Roman" w:cs="Times New Roman"/>
          <w:b w:val="0"/>
          <w:sz w:val="20"/>
          <w:szCs w:val="20"/>
        </w:rPr>
        <w:t>Likviditetspolitikken</w:t>
      </w:r>
    </w:p>
    <w:p w14:paraId="51F377A6" w14:textId="77777777" w:rsidR="00E66787" w:rsidRPr="00047B2D" w:rsidRDefault="00E66787" w:rsidP="00DC773E">
      <w:pPr>
        <w:pStyle w:val="Listeafsnit"/>
        <w:widowControl w:val="0"/>
        <w:numPr>
          <w:ilvl w:val="0"/>
          <w:numId w:val="14"/>
        </w:numPr>
        <w:tabs>
          <w:tab w:val="left" w:pos="511"/>
        </w:tabs>
        <w:autoSpaceDE w:val="0"/>
        <w:autoSpaceDN w:val="0"/>
        <w:spacing w:before="67"/>
        <w:ind w:right="106"/>
        <w:jc w:val="both"/>
        <w:rPr>
          <w:sz w:val="20"/>
          <w:szCs w:val="20"/>
        </w:rPr>
      </w:pPr>
      <w:r w:rsidRPr="007402A1">
        <w:rPr>
          <w:sz w:val="20"/>
          <w:szCs w:val="20"/>
        </w:rPr>
        <w:t xml:space="preserve">Bestyrelsen skal vedtage en skriftlig </w:t>
      </w:r>
      <w:r w:rsidRPr="00047B2D">
        <w:rPr>
          <w:sz w:val="20"/>
          <w:szCs w:val="20"/>
        </w:rPr>
        <w:t>likviditetspolitik, jf. § 4, stk. 2, nr. 5. Likviditetspolitikken skal angive, hvilken likviditetsrisikoprofil bestyrelsen ønsker, at virksomheden skal have.</w:t>
      </w:r>
    </w:p>
    <w:p w14:paraId="0441FFF0" w14:textId="3DBABA9E" w:rsidR="00E66787" w:rsidRPr="007402A1" w:rsidRDefault="00E66787" w:rsidP="00DC773E">
      <w:pPr>
        <w:pStyle w:val="Listeafsnit"/>
        <w:widowControl w:val="0"/>
        <w:numPr>
          <w:ilvl w:val="0"/>
          <w:numId w:val="14"/>
        </w:numPr>
        <w:autoSpaceDE w:val="0"/>
        <w:autoSpaceDN w:val="0"/>
        <w:spacing w:before="67"/>
        <w:ind w:right="106"/>
        <w:jc w:val="both"/>
        <w:rPr>
          <w:sz w:val="20"/>
          <w:szCs w:val="20"/>
        </w:rPr>
      </w:pPr>
      <w:r w:rsidRPr="00047B2D">
        <w:rPr>
          <w:sz w:val="20"/>
          <w:szCs w:val="20"/>
        </w:rPr>
        <w:t xml:space="preserve">Bestyrelsen skal sikre, at likviditetspolitikken er tilpas forsigtig og til enhver tid sikrer en forsvarlig likviditet, herunder en forsvarlig likviditetsbuffer og en forsvarlig finansieringsstruktur. Hvis virksomheden vurderer, at de mulige beredskabstiltag, jf. nr. </w:t>
      </w:r>
      <w:r w:rsidR="005E028D" w:rsidRPr="00047B2D">
        <w:rPr>
          <w:sz w:val="20"/>
          <w:szCs w:val="20"/>
        </w:rPr>
        <w:t>16-19</w:t>
      </w:r>
      <w:r w:rsidRPr="00047B2D">
        <w:rPr>
          <w:sz w:val="20"/>
          <w:szCs w:val="20"/>
        </w:rPr>
        <w:t>, har</w:t>
      </w:r>
      <w:r w:rsidRPr="007402A1">
        <w:rPr>
          <w:sz w:val="20"/>
          <w:szCs w:val="20"/>
        </w:rPr>
        <w:t xml:space="preserve"> begrænset effekt, skal dette være afspejlet i virksomhedens risikoprofil.</w:t>
      </w:r>
    </w:p>
    <w:p w14:paraId="73044B7D" w14:textId="77777777" w:rsidR="00E66787" w:rsidRPr="007402A1" w:rsidRDefault="00E66787" w:rsidP="00DC773E">
      <w:pPr>
        <w:pStyle w:val="Listeafsnit"/>
        <w:widowControl w:val="0"/>
        <w:numPr>
          <w:ilvl w:val="0"/>
          <w:numId w:val="14"/>
        </w:numPr>
        <w:autoSpaceDE w:val="0"/>
        <w:autoSpaceDN w:val="0"/>
        <w:spacing w:before="67"/>
        <w:ind w:right="106"/>
        <w:jc w:val="both"/>
        <w:rPr>
          <w:sz w:val="20"/>
          <w:szCs w:val="20"/>
        </w:rPr>
      </w:pPr>
      <w:r w:rsidRPr="007402A1">
        <w:rPr>
          <w:sz w:val="20"/>
          <w:szCs w:val="20"/>
        </w:rPr>
        <w:t xml:space="preserve">Likviditetspolitikken skal indeholde: </w:t>
      </w:r>
    </w:p>
    <w:p w14:paraId="06D0E82F" w14:textId="77777777" w:rsidR="00E66787" w:rsidRPr="007402A1" w:rsidRDefault="00E66787" w:rsidP="00DC773E">
      <w:pPr>
        <w:pStyle w:val="Listeafsnit"/>
        <w:widowControl w:val="0"/>
        <w:numPr>
          <w:ilvl w:val="1"/>
          <w:numId w:val="15"/>
        </w:numPr>
        <w:tabs>
          <w:tab w:val="left" w:pos="1418"/>
        </w:tabs>
        <w:autoSpaceDE w:val="0"/>
        <w:autoSpaceDN w:val="0"/>
        <w:spacing w:before="12"/>
        <w:ind w:left="1418" w:hanging="284"/>
        <w:jc w:val="both"/>
        <w:rPr>
          <w:sz w:val="20"/>
          <w:szCs w:val="20"/>
        </w:rPr>
      </w:pPr>
      <w:r w:rsidRPr="007402A1">
        <w:rPr>
          <w:sz w:val="20"/>
          <w:szCs w:val="20"/>
        </w:rPr>
        <w:t>Principper for, hvordan virksomheden identificerer og opgør sine likviditetsrisici.</w:t>
      </w:r>
    </w:p>
    <w:p w14:paraId="17680A99" w14:textId="77777777" w:rsidR="00E66787" w:rsidRPr="007402A1" w:rsidRDefault="00E66787" w:rsidP="00DC773E">
      <w:pPr>
        <w:pStyle w:val="Listeafsnit"/>
        <w:widowControl w:val="0"/>
        <w:numPr>
          <w:ilvl w:val="1"/>
          <w:numId w:val="15"/>
        </w:numPr>
        <w:tabs>
          <w:tab w:val="left" w:pos="1418"/>
        </w:tabs>
        <w:autoSpaceDE w:val="0"/>
        <w:autoSpaceDN w:val="0"/>
        <w:spacing w:before="12"/>
        <w:ind w:left="1418" w:hanging="284"/>
        <w:jc w:val="both"/>
        <w:rPr>
          <w:sz w:val="20"/>
          <w:szCs w:val="20"/>
        </w:rPr>
      </w:pPr>
      <w:r w:rsidRPr="007402A1">
        <w:rPr>
          <w:sz w:val="20"/>
          <w:szCs w:val="20"/>
        </w:rPr>
        <w:t xml:space="preserve">Grænser for virksomhedens likviditetsrisici, herunder grænser for overdækning til </w:t>
      </w:r>
      <w:proofErr w:type="spellStart"/>
      <w:r w:rsidRPr="007402A1">
        <w:rPr>
          <w:sz w:val="20"/>
          <w:szCs w:val="20"/>
        </w:rPr>
        <w:t>liquidity</w:t>
      </w:r>
      <w:proofErr w:type="spellEnd"/>
      <w:r w:rsidRPr="007402A1">
        <w:rPr>
          <w:sz w:val="20"/>
          <w:szCs w:val="20"/>
        </w:rPr>
        <w:t xml:space="preserve"> </w:t>
      </w:r>
      <w:proofErr w:type="spellStart"/>
      <w:r w:rsidRPr="007402A1">
        <w:rPr>
          <w:sz w:val="20"/>
          <w:szCs w:val="20"/>
        </w:rPr>
        <w:t>coverage</w:t>
      </w:r>
      <w:proofErr w:type="spellEnd"/>
      <w:r w:rsidRPr="007402A1">
        <w:rPr>
          <w:sz w:val="20"/>
          <w:szCs w:val="20"/>
        </w:rPr>
        <w:t xml:space="preserve"> ratio (LCR), net </w:t>
      </w:r>
      <w:proofErr w:type="gramStart"/>
      <w:r w:rsidRPr="007402A1">
        <w:rPr>
          <w:sz w:val="20"/>
          <w:szCs w:val="20"/>
        </w:rPr>
        <w:t>stable</w:t>
      </w:r>
      <w:proofErr w:type="gramEnd"/>
      <w:r w:rsidRPr="007402A1">
        <w:rPr>
          <w:sz w:val="20"/>
          <w:szCs w:val="20"/>
        </w:rPr>
        <w:t xml:space="preserve"> </w:t>
      </w:r>
      <w:proofErr w:type="spellStart"/>
      <w:r w:rsidRPr="007402A1">
        <w:rPr>
          <w:sz w:val="20"/>
          <w:szCs w:val="20"/>
        </w:rPr>
        <w:t>funding</w:t>
      </w:r>
      <w:proofErr w:type="spellEnd"/>
      <w:r w:rsidRPr="007402A1">
        <w:rPr>
          <w:sz w:val="20"/>
          <w:szCs w:val="20"/>
        </w:rPr>
        <w:t xml:space="preserve"> ratio (NSFR) og eventuelle søjle II-likviditetskrav fastsat af Finanstilsynet. Grænserne skal afspejle </w:t>
      </w:r>
      <w:proofErr w:type="spellStart"/>
      <w:r w:rsidRPr="007402A1">
        <w:rPr>
          <w:sz w:val="20"/>
          <w:szCs w:val="20"/>
        </w:rPr>
        <w:t>volatilitet</w:t>
      </w:r>
      <w:proofErr w:type="spellEnd"/>
      <w:r w:rsidRPr="007402A1">
        <w:rPr>
          <w:sz w:val="20"/>
          <w:szCs w:val="20"/>
        </w:rPr>
        <w:t xml:space="preserve"> og væsentlige måleusikkerheder. Grænserne skal også tage højde for virksomhedens likviditetsstresstests.</w:t>
      </w:r>
    </w:p>
    <w:p w14:paraId="0D6B59EA" w14:textId="77777777" w:rsidR="00E66787" w:rsidRPr="007402A1"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7402A1">
        <w:rPr>
          <w:sz w:val="20"/>
          <w:szCs w:val="20"/>
        </w:rPr>
        <w:t>Likviditetspolitikken skal indeholde principper for virksomhedens likviditetsbuffer, der omfatter følgende:</w:t>
      </w:r>
    </w:p>
    <w:p w14:paraId="6A6520AD" w14:textId="77777777" w:rsidR="00E66787" w:rsidRPr="007402A1" w:rsidRDefault="00E66787" w:rsidP="00DC773E">
      <w:pPr>
        <w:pStyle w:val="Listeafsnit"/>
        <w:widowControl w:val="0"/>
        <w:numPr>
          <w:ilvl w:val="1"/>
          <w:numId w:val="21"/>
        </w:numPr>
        <w:tabs>
          <w:tab w:val="left" w:pos="511"/>
        </w:tabs>
        <w:autoSpaceDE w:val="0"/>
        <w:autoSpaceDN w:val="0"/>
        <w:spacing w:before="1"/>
        <w:ind w:left="1418" w:right="108" w:hanging="284"/>
        <w:jc w:val="both"/>
        <w:rPr>
          <w:sz w:val="20"/>
          <w:szCs w:val="20"/>
        </w:rPr>
      </w:pPr>
      <w:r w:rsidRPr="007402A1">
        <w:rPr>
          <w:sz w:val="20"/>
          <w:szCs w:val="20"/>
        </w:rPr>
        <w:t xml:space="preserve">Størrelsen af virksomhedens likviditetsbuffer. </w:t>
      </w:r>
    </w:p>
    <w:p w14:paraId="44A36F4E" w14:textId="77777777" w:rsidR="00E66787" w:rsidRPr="007402A1" w:rsidRDefault="00E66787" w:rsidP="00DC773E">
      <w:pPr>
        <w:pStyle w:val="Listeafsnit"/>
        <w:widowControl w:val="0"/>
        <w:numPr>
          <w:ilvl w:val="1"/>
          <w:numId w:val="21"/>
        </w:numPr>
        <w:tabs>
          <w:tab w:val="left" w:pos="511"/>
        </w:tabs>
        <w:autoSpaceDE w:val="0"/>
        <w:autoSpaceDN w:val="0"/>
        <w:spacing w:before="1"/>
        <w:ind w:left="1418" w:right="108" w:hanging="284"/>
        <w:jc w:val="both"/>
        <w:rPr>
          <w:sz w:val="20"/>
          <w:szCs w:val="20"/>
        </w:rPr>
      </w:pPr>
      <w:r w:rsidRPr="007402A1">
        <w:rPr>
          <w:sz w:val="20"/>
          <w:szCs w:val="20"/>
        </w:rPr>
        <w:t>Sammensætningen af virksomhedens likviditetsbuffer, herunder hvilke aktiver der kan indgå i likviditetsbufferen.</w:t>
      </w:r>
    </w:p>
    <w:p w14:paraId="4CF1D0BD" w14:textId="77777777" w:rsidR="00E66787" w:rsidRPr="007402A1" w:rsidRDefault="00E66787" w:rsidP="00DC773E">
      <w:pPr>
        <w:pStyle w:val="Listeafsnit"/>
        <w:widowControl w:val="0"/>
        <w:numPr>
          <w:ilvl w:val="1"/>
          <w:numId w:val="21"/>
        </w:numPr>
        <w:tabs>
          <w:tab w:val="left" w:pos="511"/>
        </w:tabs>
        <w:autoSpaceDE w:val="0"/>
        <w:autoSpaceDN w:val="0"/>
        <w:spacing w:before="1"/>
        <w:ind w:left="1418" w:right="108" w:hanging="284"/>
        <w:jc w:val="both"/>
        <w:rPr>
          <w:sz w:val="20"/>
          <w:szCs w:val="20"/>
        </w:rPr>
      </w:pPr>
      <w:r w:rsidRPr="007402A1">
        <w:rPr>
          <w:sz w:val="20"/>
          <w:szCs w:val="20"/>
        </w:rPr>
        <w:t>Principper der sikrer, at likviditetsbufferen er tilstrækkelig diversificeret og tager højde for koncentrationsrisici og valutarisici.</w:t>
      </w:r>
    </w:p>
    <w:p w14:paraId="73E1AE7C" w14:textId="77777777" w:rsidR="00E66787" w:rsidRPr="007402A1"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7402A1">
        <w:rPr>
          <w:sz w:val="20"/>
          <w:szCs w:val="20"/>
        </w:rPr>
        <w:t>Likviditetspolitikken skal indeholde principper for virksomhedens finansieringsstruktur, der omfatter følgende:</w:t>
      </w:r>
    </w:p>
    <w:p w14:paraId="33EFC45B" w14:textId="77777777" w:rsidR="00E66787" w:rsidRPr="007402A1" w:rsidRDefault="00E66787" w:rsidP="00DC773E">
      <w:pPr>
        <w:pStyle w:val="Listeafsnit"/>
        <w:widowControl w:val="0"/>
        <w:numPr>
          <w:ilvl w:val="0"/>
          <w:numId w:val="24"/>
        </w:numPr>
        <w:tabs>
          <w:tab w:val="left" w:pos="511"/>
        </w:tabs>
        <w:autoSpaceDE w:val="0"/>
        <w:autoSpaceDN w:val="0"/>
        <w:spacing w:before="1"/>
        <w:ind w:left="1418" w:right="108" w:hanging="284"/>
        <w:jc w:val="both"/>
        <w:rPr>
          <w:sz w:val="20"/>
          <w:szCs w:val="20"/>
        </w:rPr>
      </w:pPr>
      <w:r w:rsidRPr="007402A1">
        <w:rPr>
          <w:sz w:val="20"/>
          <w:szCs w:val="20"/>
        </w:rPr>
        <w:t>Grænser for anvendelse og koncentration af de forskellige finansieringstyper.</w:t>
      </w:r>
    </w:p>
    <w:p w14:paraId="104CB3E6" w14:textId="77777777" w:rsidR="00E66787" w:rsidRPr="007402A1" w:rsidRDefault="00E66787" w:rsidP="00DC773E">
      <w:pPr>
        <w:pStyle w:val="Listeafsnit"/>
        <w:widowControl w:val="0"/>
        <w:numPr>
          <w:ilvl w:val="0"/>
          <w:numId w:val="24"/>
        </w:numPr>
        <w:tabs>
          <w:tab w:val="left" w:pos="511"/>
        </w:tabs>
        <w:autoSpaceDE w:val="0"/>
        <w:autoSpaceDN w:val="0"/>
        <w:spacing w:before="1"/>
        <w:ind w:left="1418" w:right="108" w:hanging="284"/>
        <w:jc w:val="both"/>
        <w:rPr>
          <w:sz w:val="20"/>
          <w:szCs w:val="20"/>
        </w:rPr>
      </w:pPr>
      <w:r w:rsidRPr="007402A1">
        <w:rPr>
          <w:sz w:val="20"/>
          <w:szCs w:val="20"/>
        </w:rPr>
        <w:t xml:space="preserve">Principper der sikrer en forsvarlig løbetid på finansiering. </w:t>
      </w:r>
    </w:p>
    <w:p w14:paraId="699E340D" w14:textId="77777777" w:rsidR="00E66787" w:rsidRPr="007402A1" w:rsidRDefault="00E66787" w:rsidP="00DC773E">
      <w:pPr>
        <w:pStyle w:val="Listeafsnit"/>
        <w:widowControl w:val="0"/>
        <w:numPr>
          <w:ilvl w:val="0"/>
          <w:numId w:val="24"/>
        </w:numPr>
        <w:tabs>
          <w:tab w:val="left" w:pos="511"/>
        </w:tabs>
        <w:autoSpaceDE w:val="0"/>
        <w:autoSpaceDN w:val="0"/>
        <w:spacing w:before="1"/>
        <w:ind w:left="1418" w:right="108" w:hanging="284"/>
        <w:jc w:val="both"/>
        <w:rPr>
          <w:sz w:val="20"/>
          <w:szCs w:val="20"/>
        </w:rPr>
      </w:pPr>
      <w:r w:rsidRPr="007402A1">
        <w:rPr>
          <w:sz w:val="20"/>
          <w:szCs w:val="20"/>
        </w:rPr>
        <w:t xml:space="preserve">I relevant omfang grænser for finansiering i forskellige valutaer. </w:t>
      </w:r>
    </w:p>
    <w:p w14:paraId="753FCB15" w14:textId="77777777" w:rsidR="00E66787" w:rsidRPr="007402A1" w:rsidRDefault="00E66787" w:rsidP="00DC773E">
      <w:pPr>
        <w:pStyle w:val="Listeafsnit"/>
        <w:widowControl w:val="0"/>
        <w:numPr>
          <w:ilvl w:val="0"/>
          <w:numId w:val="24"/>
        </w:numPr>
        <w:tabs>
          <w:tab w:val="left" w:pos="511"/>
        </w:tabs>
        <w:autoSpaceDE w:val="0"/>
        <w:autoSpaceDN w:val="0"/>
        <w:spacing w:before="1"/>
        <w:ind w:left="1418" w:right="108" w:hanging="284"/>
        <w:jc w:val="both"/>
        <w:rPr>
          <w:sz w:val="20"/>
          <w:szCs w:val="20"/>
        </w:rPr>
      </w:pPr>
      <w:r w:rsidRPr="007402A1">
        <w:rPr>
          <w:sz w:val="20"/>
          <w:szCs w:val="20"/>
        </w:rPr>
        <w:t>Principper der sikrer, at der udvikles metoder til at vurdere indlånets stabilitet.</w:t>
      </w:r>
    </w:p>
    <w:p w14:paraId="2B5EE834" w14:textId="77777777" w:rsidR="00E66787" w:rsidRPr="007402A1" w:rsidRDefault="00E66787" w:rsidP="00DC773E">
      <w:pPr>
        <w:pStyle w:val="Listeafsnit"/>
        <w:widowControl w:val="0"/>
        <w:numPr>
          <w:ilvl w:val="0"/>
          <w:numId w:val="24"/>
        </w:numPr>
        <w:tabs>
          <w:tab w:val="left" w:pos="511"/>
        </w:tabs>
        <w:autoSpaceDE w:val="0"/>
        <w:autoSpaceDN w:val="0"/>
        <w:spacing w:before="1"/>
        <w:ind w:left="1418" w:right="108" w:hanging="284"/>
        <w:jc w:val="both"/>
        <w:rPr>
          <w:sz w:val="20"/>
          <w:szCs w:val="20"/>
        </w:rPr>
      </w:pPr>
      <w:r w:rsidRPr="007402A1">
        <w:rPr>
          <w:sz w:val="20"/>
          <w:szCs w:val="20"/>
        </w:rPr>
        <w:t>I relevant omfang metoder til vurdering af indlånets geografiske koncentration.</w:t>
      </w:r>
    </w:p>
    <w:p w14:paraId="72FEEB3A" w14:textId="77777777" w:rsidR="00E66787" w:rsidRPr="007402A1"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7402A1">
        <w:rPr>
          <w:sz w:val="20"/>
          <w:szCs w:val="20"/>
        </w:rPr>
        <w:t xml:space="preserve">Likviditetspolitikken skal indeholde principper for virksomhedens aktivbehæftelse, der omfatter følgende: </w:t>
      </w:r>
    </w:p>
    <w:p w14:paraId="38931631" w14:textId="77777777" w:rsidR="00E66787" w:rsidRPr="007402A1" w:rsidRDefault="00E66787" w:rsidP="00DC773E">
      <w:pPr>
        <w:pStyle w:val="Listeafsnit"/>
        <w:widowControl w:val="0"/>
        <w:numPr>
          <w:ilvl w:val="0"/>
          <w:numId w:val="25"/>
        </w:numPr>
        <w:tabs>
          <w:tab w:val="left" w:pos="511"/>
        </w:tabs>
        <w:autoSpaceDE w:val="0"/>
        <w:autoSpaceDN w:val="0"/>
        <w:spacing w:before="1"/>
        <w:ind w:left="1418" w:right="108" w:hanging="284"/>
        <w:jc w:val="both"/>
        <w:rPr>
          <w:sz w:val="20"/>
          <w:szCs w:val="20"/>
        </w:rPr>
      </w:pPr>
      <w:r w:rsidRPr="007402A1">
        <w:rPr>
          <w:sz w:val="20"/>
          <w:szCs w:val="20"/>
        </w:rPr>
        <w:t>Principper for anvendelsen af aktivbehæftelse.</w:t>
      </w:r>
    </w:p>
    <w:p w14:paraId="7DC73508" w14:textId="77777777" w:rsidR="00E66787" w:rsidRPr="007402A1" w:rsidRDefault="00E66787" w:rsidP="00DC773E">
      <w:pPr>
        <w:pStyle w:val="Listeafsnit"/>
        <w:widowControl w:val="0"/>
        <w:numPr>
          <w:ilvl w:val="0"/>
          <w:numId w:val="25"/>
        </w:numPr>
        <w:tabs>
          <w:tab w:val="left" w:pos="511"/>
        </w:tabs>
        <w:autoSpaceDE w:val="0"/>
        <w:autoSpaceDN w:val="0"/>
        <w:spacing w:before="1"/>
        <w:ind w:left="1418" w:right="108" w:hanging="284"/>
        <w:jc w:val="both"/>
        <w:rPr>
          <w:sz w:val="20"/>
          <w:szCs w:val="20"/>
        </w:rPr>
      </w:pPr>
      <w:r w:rsidRPr="007402A1">
        <w:rPr>
          <w:sz w:val="20"/>
          <w:szCs w:val="20"/>
        </w:rPr>
        <w:t>Principper for overvågning og styring af virksomhedens behæftelsesniveau og de medfølgende risici.</w:t>
      </w:r>
    </w:p>
    <w:p w14:paraId="5E4A6EF0" w14:textId="77777777" w:rsidR="00E66787" w:rsidRPr="007402A1" w:rsidRDefault="00E66787" w:rsidP="00DC773E">
      <w:pPr>
        <w:pStyle w:val="Listeafsnit"/>
        <w:widowControl w:val="0"/>
        <w:numPr>
          <w:ilvl w:val="0"/>
          <w:numId w:val="25"/>
        </w:numPr>
        <w:tabs>
          <w:tab w:val="left" w:pos="511"/>
        </w:tabs>
        <w:autoSpaceDE w:val="0"/>
        <w:autoSpaceDN w:val="0"/>
        <w:spacing w:before="1"/>
        <w:ind w:left="1418" w:right="108" w:hanging="284"/>
        <w:jc w:val="both"/>
        <w:rPr>
          <w:sz w:val="20"/>
          <w:szCs w:val="20"/>
        </w:rPr>
      </w:pPr>
      <w:r w:rsidRPr="007402A1">
        <w:rPr>
          <w:sz w:val="20"/>
          <w:szCs w:val="20"/>
        </w:rPr>
        <w:t xml:space="preserve">Metoder til overvågning af andelen af ubehæftede aktiver, der kan anvendes som sikkerhed, </w:t>
      </w:r>
      <w:r w:rsidRPr="007402A1">
        <w:rPr>
          <w:sz w:val="20"/>
          <w:szCs w:val="20"/>
        </w:rPr>
        <w:lastRenderedPageBreak/>
        <w:t>hvis der opstår et uventet finansieringsbehov.</w:t>
      </w:r>
    </w:p>
    <w:p w14:paraId="688ED0EA" w14:textId="77777777" w:rsidR="00E66787" w:rsidRPr="007402A1" w:rsidRDefault="00E66787" w:rsidP="00DC773E">
      <w:pPr>
        <w:pStyle w:val="Listeafsnit"/>
        <w:widowControl w:val="0"/>
        <w:numPr>
          <w:ilvl w:val="0"/>
          <w:numId w:val="25"/>
        </w:numPr>
        <w:tabs>
          <w:tab w:val="left" w:pos="511"/>
        </w:tabs>
        <w:autoSpaceDE w:val="0"/>
        <w:autoSpaceDN w:val="0"/>
        <w:spacing w:before="1"/>
        <w:ind w:left="1418" w:right="108" w:hanging="284"/>
        <w:jc w:val="both"/>
        <w:rPr>
          <w:sz w:val="20"/>
          <w:szCs w:val="20"/>
        </w:rPr>
      </w:pPr>
      <w:r w:rsidRPr="007402A1">
        <w:rPr>
          <w:sz w:val="20"/>
          <w:szCs w:val="20"/>
        </w:rPr>
        <w:t>Principper, der sikrer, at der udvikles metoder til at skelne mellem</w:t>
      </w:r>
    </w:p>
    <w:p w14:paraId="49F19825" w14:textId="77777777" w:rsidR="00E66787" w:rsidRPr="007402A1" w:rsidRDefault="00E66787" w:rsidP="00DC773E">
      <w:pPr>
        <w:pStyle w:val="Listeafsnit"/>
        <w:numPr>
          <w:ilvl w:val="0"/>
          <w:numId w:val="28"/>
        </w:numPr>
        <w:contextualSpacing/>
        <w:jc w:val="both"/>
        <w:rPr>
          <w:sz w:val="20"/>
          <w:szCs w:val="20"/>
        </w:rPr>
      </w:pPr>
      <w:r w:rsidRPr="007402A1">
        <w:rPr>
          <w:sz w:val="20"/>
          <w:szCs w:val="20"/>
        </w:rPr>
        <w:t>aktiver, der er benyttet som sikkerhedsstillelse i forbindelse med afvikling og clearing af betalinger,</w:t>
      </w:r>
    </w:p>
    <w:p w14:paraId="546695F0" w14:textId="77777777" w:rsidR="00E66787" w:rsidRPr="007402A1" w:rsidRDefault="00E66787" w:rsidP="00DC773E">
      <w:pPr>
        <w:pStyle w:val="Listeafsnit"/>
        <w:numPr>
          <w:ilvl w:val="0"/>
          <w:numId w:val="28"/>
        </w:numPr>
        <w:contextualSpacing/>
        <w:jc w:val="both"/>
        <w:rPr>
          <w:sz w:val="20"/>
          <w:szCs w:val="20"/>
        </w:rPr>
      </w:pPr>
      <w:r w:rsidRPr="007402A1">
        <w:rPr>
          <w:sz w:val="20"/>
          <w:szCs w:val="20"/>
        </w:rPr>
        <w:t>aktiver, der er behæftet i centralbanker, og</w:t>
      </w:r>
    </w:p>
    <w:p w14:paraId="7E92F180" w14:textId="77777777" w:rsidR="00E66787" w:rsidRPr="007402A1" w:rsidRDefault="00E66787" w:rsidP="00DC773E">
      <w:pPr>
        <w:pStyle w:val="Listeafsnit"/>
        <w:numPr>
          <w:ilvl w:val="0"/>
          <w:numId w:val="28"/>
        </w:numPr>
        <w:contextualSpacing/>
        <w:jc w:val="both"/>
        <w:rPr>
          <w:sz w:val="20"/>
          <w:szCs w:val="20"/>
        </w:rPr>
      </w:pPr>
      <w:r w:rsidRPr="007402A1">
        <w:rPr>
          <w:sz w:val="20"/>
          <w:szCs w:val="20"/>
        </w:rPr>
        <w:t>andre behæftede aktiver.</w:t>
      </w:r>
    </w:p>
    <w:p w14:paraId="6647A91E" w14:textId="77777777" w:rsidR="00E66787" w:rsidRPr="007402A1"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7402A1">
        <w:rPr>
          <w:sz w:val="20"/>
          <w:szCs w:val="20"/>
        </w:rPr>
        <w:t>Det skal fremgå af likviditetspolitikken, hvis der er juridiske eller andre begrænsninger på overførsel af aktiver inden for virksomheden, herunder om de forskellige former for aktiver anerkendes inden for likviditetsreglerne i de lande, som virksomheden opererer i.</w:t>
      </w:r>
    </w:p>
    <w:p w14:paraId="662FDA35" w14:textId="3F961F3B" w:rsidR="00E66787" w:rsidRPr="00047B2D"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7402A1">
        <w:rPr>
          <w:sz w:val="20"/>
          <w:szCs w:val="20"/>
        </w:rPr>
        <w:t xml:space="preserve">Likviditetspolitikken skal indeholde principper for den organisatoriske ansvarsfordeling på likviditetsrisikoområdet, herunder for </w:t>
      </w:r>
      <w:proofErr w:type="spellStart"/>
      <w:r w:rsidRPr="007402A1">
        <w:rPr>
          <w:sz w:val="20"/>
          <w:szCs w:val="20"/>
        </w:rPr>
        <w:t>risikotagning</w:t>
      </w:r>
      <w:proofErr w:type="spellEnd"/>
      <w:r w:rsidRPr="007402A1">
        <w:rPr>
          <w:sz w:val="20"/>
          <w:szCs w:val="20"/>
        </w:rPr>
        <w:t xml:space="preserve">, risikostyring, kontrol og rapportering, herunder så der sikres funktionsadskillelse i </w:t>
      </w:r>
      <w:r w:rsidRPr="00047B2D">
        <w:rPr>
          <w:sz w:val="20"/>
          <w:szCs w:val="20"/>
        </w:rPr>
        <w:t xml:space="preserve">overensstemmelse med nr. </w:t>
      </w:r>
      <w:r w:rsidR="00E64325" w:rsidRPr="00047B2D">
        <w:rPr>
          <w:sz w:val="20"/>
          <w:szCs w:val="20"/>
        </w:rPr>
        <w:t>37-38</w:t>
      </w:r>
      <w:r w:rsidRPr="00047B2D">
        <w:rPr>
          <w:sz w:val="20"/>
          <w:szCs w:val="20"/>
        </w:rPr>
        <w:t>.</w:t>
      </w:r>
    </w:p>
    <w:p w14:paraId="54D31C30" w14:textId="77777777" w:rsidR="00E66787" w:rsidRPr="00047B2D"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047B2D">
        <w:rPr>
          <w:sz w:val="20"/>
          <w:szCs w:val="20"/>
        </w:rPr>
        <w:t>Likviditetspolitikken skal indeholde procedurer for opfølgning på likviditetspolitikken, jf. § 5, stk. 1.</w:t>
      </w:r>
    </w:p>
    <w:p w14:paraId="41ED3DB8" w14:textId="7D39007C" w:rsidR="00E66787" w:rsidRPr="00047B2D"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047B2D">
        <w:rPr>
          <w:sz w:val="20"/>
          <w:szCs w:val="20"/>
        </w:rPr>
        <w:t xml:space="preserve">Likviditetspolitikken skal indeholde principper for den løbende rapportering til bestyrelsen på likviditetsområdet, jf. nr. </w:t>
      </w:r>
      <w:r w:rsidR="00E64325" w:rsidRPr="00047B2D">
        <w:rPr>
          <w:sz w:val="20"/>
          <w:szCs w:val="20"/>
        </w:rPr>
        <w:t>43-50</w:t>
      </w:r>
      <w:r w:rsidRPr="00047B2D">
        <w:rPr>
          <w:sz w:val="20"/>
          <w:szCs w:val="20"/>
        </w:rPr>
        <w:t>.</w:t>
      </w:r>
    </w:p>
    <w:p w14:paraId="4565A558"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Likviditetspolitikken skal revideres efter behov og mindst én gang om året.</w:t>
      </w:r>
    </w:p>
    <w:p w14:paraId="6784F137" w14:textId="77777777" w:rsidR="00E66787" w:rsidRPr="00047B2D" w:rsidRDefault="00E66787" w:rsidP="00DC773E">
      <w:pPr>
        <w:rPr>
          <w:sz w:val="20"/>
          <w:szCs w:val="20"/>
        </w:rPr>
      </w:pPr>
    </w:p>
    <w:p w14:paraId="7226B96C" w14:textId="440FBAB7" w:rsidR="00E66787" w:rsidRPr="004F2397" w:rsidRDefault="00E66787" w:rsidP="00DC773E">
      <w:pPr>
        <w:jc w:val="center"/>
        <w:rPr>
          <w:rStyle w:val="Fremhv"/>
          <w:rFonts w:ascii="Times New Roman" w:hAnsi="Times New Roman" w:cs="Times New Roman"/>
          <w:b w:val="0"/>
          <w:sz w:val="20"/>
          <w:szCs w:val="20"/>
        </w:rPr>
      </w:pPr>
      <w:r w:rsidRPr="00047B2D">
        <w:rPr>
          <w:rStyle w:val="Fremhv"/>
          <w:rFonts w:ascii="Times New Roman" w:hAnsi="Times New Roman" w:cs="Times New Roman"/>
          <w:b w:val="0"/>
          <w:sz w:val="20"/>
          <w:szCs w:val="20"/>
        </w:rPr>
        <w:t>Beredskabsplan</w:t>
      </w:r>
    </w:p>
    <w:p w14:paraId="2A7ACCEF" w14:textId="77777777" w:rsidR="007402A1" w:rsidRPr="007402A1" w:rsidRDefault="007402A1" w:rsidP="00DC773E">
      <w:pPr>
        <w:jc w:val="center"/>
        <w:rPr>
          <w:rStyle w:val="Fremhv"/>
          <w:rFonts w:ascii="Times New Roman" w:hAnsi="Times New Roman" w:cs="Times New Roman"/>
          <w:sz w:val="20"/>
          <w:szCs w:val="20"/>
        </w:rPr>
      </w:pPr>
    </w:p>
    <w:p w14:paraId="52A45A65" w14:textId="77777777" w:rsidR="00E66787" w:rsidRPr="007402A1" w:rsidRDefault="00E66787" w:rsidP="00DC773E">
      <w:pPr>
        <w:pStyle w:val="Listeafsnit"/>
        <w:widowControl w:val="0"/>
        <w:numPr>
          <w:ilvl w:val="0"/>
          <w:numId w:val="14"/>
        </w:numPr>
        <w:tabs>
          <w:tab w:val="left" w:pos="511"/>
        </w:tabs>
        <w:autoSpaceDE w:val="0"/>
        <w:autoSpaceDN w:val="0"/>
        <w:spacing w:before="1"/>
        <w:ind w:right="108"/>
        <w:jc w:val="both"/>
        <w:rPr>
          <w:sz w:val="20"/>
          <w:szCs w:val="20"/>
        </w:rPr>
      </w:pPr>
      <w:r w:rsidRPr="007402A1">
        <w:rPr>
          <w:sz w:val="20"/>
          <w:szCs w:val="20"/>
        </w:rPr>
        <w:t>Bestyrelsen skal vedtage en beredskabsplan for fremskaffelse af likviditet og finansiering, der kan sættes i værk, hvis virksomheden får likviditetsmæssige udfordringer.</w:t>
      </w:r>
    </w:p>
    <w:p w14:paraId="062CBFC5"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Bestyrelsen skal i beredskabsplanen som minimum</w:t>
      </w:r>
    </w:p>
    <w:p w14:paraId="7DC58B54" w14:textId="77777777" w:rsidR="00E66787" w:rsidRPr="007402A1" w:rsidRDefault="00E66787" w:rsidP="00DC773E">
      <w:pPr>
        <w:pStyle w:val="Listeafsnit"/>
        <w:widowControl w:val="0"/>
        <w:numPr>
          <w:ilvl w:val="1"/>
          <w:numId w:val="20"/>
        </w:numPr>
        <w:tabs>
          <w:tab w:val="left" w:pos="1418"/>
        </w:tabs>
        <w:autoSpaceDE w:val="0"/>
        <w:autoSpaceDN w:val="0"/>
        <w:spacing w:before="1"/>
        <w:ind w:left="1418" w:right="106" w:hanging="284"/>
        <w:jc w:val="both"/>
        <w:rPr>
          <w:sz w:val="20"/>
          <w:szCs w:val="20"/>
        </w:rPr>
      </w:pPr>
      <w:r w:rsidRPr="007402A1">
        <w:rPr>
          <w:sz w:val="20"/>
          <w:szCs w:val="20"/>
        </w:rPr>
        <w:t xml:space="preserve">tage stilling til, vurdere og vedtage tiltag for fremskaffelse af likviditet og finansiering, herunder foretage en prioritering af tiltagene og lave en vurdering af sandsynligheden for, at de enkelte tiltag kan gennemføres inden for den forventede tidshorisont, samt </w:t>
      </w:r>
      <w:r w:rsidRPr="007402A1" w:rsidDel="00396914">
        <w:rPr>
          <w:sz w:val="20"/>
          <w:szCs w:val="20"/>
        </w:rPr>
        <w:t>vurdere virksomhedens markedsadgang under stress og evne til at fremskaffe markedsfinansiering</w:t>
      </w:r>
      <w:r w:rsidRPr="007402A1">
        <w:rPr>
          <w:sz w:val="20"/>
          <w:szCs w:val="20"/>
        </w:rPr>
        <w:t>,</w:t>
      </w:r>
    </w:p>
    <w:p w14:paraId="1E7F2083" w14:textId="0ED47E06" w:rsidR="00E66787" w:rsidRPr="007402A1" w:rsidRDefault="00E66787" w:rsidP="00DC773E">
      <w:pPr>
        <w:pStyle w:val="Listeafsnit"/>
        <w:widowControl w:val="0"/>
        <w:numPr>
          <w:ilvl w:val="1"/>
          <w:numId w:val="20"/>
        </w:numPr>
        <w:tabs>
          <w:tab w:val="left" w:pos="1418"/>
        </w:tabs>
        <w:autoSpaceDE w:val="0"/>
        <w:autoSpaceDN w:val="0"/>
        <w:spacing w:before="1"/>
        <w:ind w:left="1418" w:right="106" w:hanging="284"/>
        <w:jc w:val="both"/>
        <w:rPr>
          <w:sz w:val="20"/>
          <w:szCs w:val="20"/>
        </w:rPr>
      </w:pPr>
      <w:r w:rsidRPr="007402A1">
        <w:rPr>
          <w:sz w:val="20"/>
          <w:szCs w:val="20"/>
        </w:rPr>
        <w:t>definere, hvilke hændelser som medfører, at planen iværksættes, herunder definition af tidlige indikatorer for potentiel krisesituation, og</w:t>
      </w:r>
    </w:p>
    <w:p w14:paraId="0E0EF2F9" w14:textId="77777777" w:rsidR="00E66787" w:rsidRPr="007402A1" w:rsidRDefault="00E66787" w:rsidP="00DC773E">
      <w:pPr>
        <w:pStyle w:val="Listeafsnit"/>
        <w:widowControl w:val="0"/>
        <w:numPr>
          <w:ilvl w:val="1"/>
          <w:numId w:val="20"/>
        </w:numPr>
        <w:tabs>
          <w:tab w:val="left" w:pos="1418"/>
        </w:tabs>
        <w:autoSpaceDE w:val="0"/>
        <w:autoSpaceDN w:val="0"/>
        <w:spacing w:before="1"/>
        <w:ind w:left="1418" w:right="106" w:hanging="284"/>
        <w:jc w:val="both"/>
        <w:rPr>
          <w:sz w:val="20"/>
          <w:szCs w:val="20"/>
        </w:rPr>
      </w:pPr>
      <w:r w:rsidRPr="007402A1">
        <w:rPr>
          <w:sz w:val="20"/>
          <w:szCs w:val="20"/>
        </w:rPr>
        <w:t>definere, hvilke enheder der har ansvar for at iværksætte beredskabsplanen.</w:t>
      </w:r>
    </w:p>
    <w:p w14:paraId="6E8BE277"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Tiltagene i beredskabsplanen skal afprøves mindst én gang om året, i det omfang det er muligt, og afprøvningen skal dokumenteres.</w:t>
      </w:r>
    </w:p>
    <w:p w14:paraId="077BEF49"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Bestyrelsen skal sikre, at virksomheden etablerer lokale beredskabsplaner, hvis virksomheden har juridiske enheder, hvor likviditeten ikke flyder frit mellem enhederne.</w:t>
      </w:r>
    </w:p>
    <w:p w14:paraId="38978755"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Beredskabsplanen skal revideres efter behov og mindst én gang om året.</w:t>
      </w:r>
    </w:p>
    <w:p w14:paraId="282F8A1E" w14:textId="77777777" w:rsidR="00E66787" w:rsidRPr="007402A1" w:rsidRDefault="00E66787" w:rsidP="00DC773E">
      <w:pPr>
        <w:rPr>
          <w:sz w:val="20"/>
          <w:szCs w:val="20"/>
        </w:rPr>
      </w:pPr>
    </w:p>
    <w:p w14:paraId="42D26A41" w14:textId="5B328EC8" w:rsidR="00E66787" w:rsidRDefault="00E66787" w:rsidP="00DC773E">
      <w:pPr>
        <w:jc w:val="center"/>
        <w:rPr>
          <w:i/>
          <w:sz w:val="20"/>
          <w:szCs w:val="20"/>
        </w:rPr>
      </w:pPr>
      <w:r w:rsidRPr="007402A1">
        <w:rPr>
          <w:i/>
          <w:sz w:val="20"/>
          <w:szCs w:val="20"/>
        </w:rPr>
        <w:t>Stresstest</w:t>
      </w:r>
    </w:p>
    <w:p w14:paraId="3D9C84D2" w14:textId="77777777" w:rsidR="004F2397" w:rsidRPr="007402A1" w:rsidRDefault="004F2397" w:rsidP="00DC773E">
      <w:pPr>
        <w:jc w:val="center"/>
        <w:rPr>
          <w:i/>
          <w:sz w:val="20"/>
          <w:szCs w:val="20"/>
        </w:rPr>
      </w:pPr>
    </w:p>
    <w:p w14:paraId="1D4312C9"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Bestyrelsen skal vedtage metoder og antagelser til vurdering af institutspecifikke og markedsomfattende stress i form af likviditetsstresstests. De vedtagne metoder og antagelser skal dokumenteres af direktionen. </w:t>
      </w:r>
    </w:p>
    <w:p w14:paraId="31347453"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Likviditetsstresstests skal i tilstrækkelig grad tage højde for</w:t>
      </w:r>
    </w:p>
    <w:p w14:paraId="445F5CAF" w14:textId="77777777" w:rsidR="00E66787" w:rsidRPr="007402A1" w:rsidRDefault="00E66787" w:rsidP="00DC773E">
      <w:pPr>
        <w:pStyle w:val="Listeafsnit"/>
        <w:widowControl w:val="0"/>
        <w:numPr>
          <w:ilvl w:val="0"/>
          <w:numId w:val="22"/>
        </w:numPr>
        <w:tabs>
          <w:tab w:val="left" w:pos="1418"/>
        </w:tabs>
        <w:autoSpaceDE w:val="0"/>
        <w:autoSpaceDN w:val="0"/>
        <w:spacing w:before="12"/>
        <w:ind w:left="1418" w:right="105" w:hanging="284"/>
        <w:jc w:val="both"/>
        <w:rPr>
          <w:sz w:val="20"/>
          <w:szCs w:val="20"/>
        </w:rPr>
      </w:pPr>
      <w:r w:rsidRPr="007402A1">
        <w:rPr>
          <w:sz w:val="20"/>
          <w:szCs w:val="20"/>
        </w:rPr>
        <w:t>institutspecifik stress, markedsomfattende stress og kombinerede alternative scenarier,</w:t>
      </w:r>
    </w:p>
    <w:p w14:paraId="197378D2" w14:textId="77777777" w:rsidR="00E66787" w:rsidRPr="007402A1" w:rsidRDefault="00E66787" w:rsidP="00DC773E">
      <w:pPr>
        <w:pStyle w:val="Listeafsnit"/>
        <w:widowControl w:val="0"/>
        <w:numPr>
          <w:ilvl w:val="0"/>
          <w:numId w:val="22"/>
        </w:numPr>
        <w:tabs>
          <w:tab w:val="left" w:pos="1418"/>
        </w:tabs>
        <w:autoSpaceDE w:val="0"/>
        <w:autoSpaceDN w:val="0"/>
        <w:spacing w:before="12"/>
        <w:ind w:left="1418" w:right="105" w:hanging="284"/>
        <w:jc w:val="both"/>
        <w:rPr>
          <w:sz w:val="20"/>
          <w:szCs w:val="20"/>
        </w:rPr>
      </w:pPr>
      <w:r w:rsidRPr="007402A1">
        <w:rPr>
          <w:sz w:val="20"/>
          <w:szCs w:val="20"/>
        </w:rPr>
        <w:t xml:space="preserve">forskellige perioder og grader af stress, </w:t>
      </w:r>
    </w:p>
    <w:p w14:paraId="7DEEE28F" w14:textId="77777777" w:rsidR="00E66787" w:rsidRPr="007402A1" w:rsidRDefault="00E66787" w:rsidP="00DC773E">
      <w:pPr>
        <w:pStyle w:val="Listeafsnit"/>
        <w:widowControl w:val="0"/>
        <w:numPr>
          <w:ilvl w:val="0"/>
          <w:numId w:val="22"/>
        </w:numPr>
        <w:tabs>
          <w:tab w:val="left" w:pos="1418"/>
        </w:tabs>
        <w:autoSpaceDE w:val="0"/>
        <w:autoSpaceDN w:val="0"/>
        <w:spacing w:before="12"/>
        <w:ind w:left="1418" w:right="105" w:hanging="284"/>
        <w:jc w:val="both"/>
        <w:rPr>
          <w:sz w:val="20"/>
          <w:szCs w:val="20"/>
        </w:rPr>
      </w:pPr>
      <w:r w:rsidRPr="007402A1">
        <w:rPr>
          <w:sz w:val="20"/>
          <w:szCs w:val="20"/>
        </w:rPr>
        <w:t>at stressscenarier skal være usandsynlige, men ikke utænkelige scenarier,</w:t>
      </w:r>
    </w:p>
    <w:p w14:paraId="507672B9" w14:textId="77777777" w:rsidR="00E66787" w:rsidRPr="007402A1" w:rsidRDefault="00E66787" w:rsidP="00DC773E">
      <w:pPr>
        <w:pStyle w:val="Listeafsnit"/>
        <w:widowControl w:val="0"/>
        <w:numPr>
          <w:ilvl w:val="0"/>
          <w:numId w:val="22"/>
        </w:numPr>
        <w:tabs>
          <w:tab w:val="left" w:pos="1418"/>
        </w:tabs>
        <w:autoSpaceDE w:val="0"/>
        <w:autoSpaceDN w:val="0"/>
        <w:spacing w:before="12"/>
        <w:ind w:left="1418" w:right="105" w:hanging="284"/>
        <w:jc w:val="both"/>
        <w:rPr>
          <w:sz w:val="20"/>
          <w:szCs w:val="20"/>
        </w:rPr>
      </w:pPr>
      <w:r w:rsidRPr="007402A1">
        <w:rPr>
          <w:sz w:val="20"/>
          <w:szCs w:val="20"/>
        </w:rPr>
        <w:t>at stresstests er baseret på pengestrømme, der fremskrives,</w:t>
      </w:r>
    </w:p>
    <w:p w14:paraId="6B1BF6E6" w14:textId="77777777" w:rsidR="00E66787" w:rsidRPr="007402A1" w:rsidRDefault="00E66787" w:rsidP="00DC773E">
      <w:pPr>
        <w:pStyle w:val="Listeafsnit"/>
        <w:widowControl w:val="0"/>
        <w:numPr>
          <w:ilvl w:val="0"/>
          <w:numId w:val="22"/>
        </w:numPr>
        <w:tabs>
          <w:tab w:val="left" w:pos="1418"/>
        </w:tabs>
        <w:autoSpaceDE w:val="0"/>
        <w:autoSpaceDN w:val="0"/>
        <w:spacing w:before="12"/>
        <w:ind w:left="1418" w:right="105" w:hanging="284"/>
        <w:jc w:val="both"/>
        <w:rPr>
          <w:sz w:val="20"/>
          <w:szCs w:val="20"/>
        </w:rPr>
      </w:pPr>
      <w:r w:rsidRPr="007402A1">
        <w:rPr>
          <w:sz w:val="20"/>
          <w:szCs w:val="20"/>
        </w:rPr>
        <w:t>at antagelserne, der ligger til grund for stresstests, tages op til revision mindst én gang om året,</w:t>
      </w:r>
    </w:p>
    <w:p w14:paraId="2ADBD1A3" w14:textId="77777777" w:rsidR="00E66787" w:rsidRPr="007402A1" w:rsidRDefault="00E66787" w:rsidP="00DC773E">
      <w:pPr>
        <w:pStyle w:val="Listeafsnit"/>
        <w:widowControl w:val="0"/>
        <w:numPr>
          <w:ilvl w:val="0"/>
          <w:numId w:val="22"/>
        </w:numPr>
        <w:tabs>
          <w:tab w:val="left" w:pos="1418"/>
        </w:tabs>
        <w:autoSpaceDE w:val="0"/>
        <w:autoSpaceDN w:val="0"/>
        <w:spacing w:before="12"/>
        <w:ind w:left="1418" w:right="105" w:hanging="284"/>
        <w:jc w:val="both"/>
        <w:rPr>
          <w:sz w:val="20"/>
          <w:szCs w:val="20"/>
        </w:rPr>
      </w:pPr>
      <w:r w:rsidRPr="007402A1">
        <w:rPr>
          <w:sz w:val="20"/>
          <w:szCs w:val="20"/>
        </w:rPr>
        <w:t xml:space="preserve">aktivbehæftelse, ikke-balanceførte poster og andre </w:t>
      </w:r>
      <w:proofErr w:type="spellStart"/>
      <w:r w:rsidRPr="007402A1">
        <w:rPr>
          <w:sz w:val="20"/>
          <w:szCs w:val="20"/>
        </w:rPr>
        <w:t>eventualforpligtelser</w:t>
      </w:r>
      <w:proofErr w:type="spellEnd"/>
      <w:r w:rsidRPr="007402A1">
        <w:rPr>
          <w:sz w:val="20"/>
          <w:szCs w:val="20"/>
        </w:rPr>
        <w:t xml:space="preserve"> i relevant omfang, som potentielt kan føre til likviditetstræk.</w:t>
      </w:r>
    </w:p>
    <w:p w14:paraId="4E062C43"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Er virksomheden en modervirksomhed, skal virksomheden stressteste både på koncernniveau og soloniveau i relevant omfang. De øvrige virksomheder i koncernen skal hver især stressteste i tilstrækkeligt omfang.</w:t>
      </w:r>
    </w:p>
    <w:p w14:paraId="5DDCDC35"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Likviditetsstresstests skal udføres regelmæssigt og minimum én gang månedligt og skal dokumenteres.</w:t>
      </w:r>
    </w:p>
    <w:p w14:paraId="7CF8BD3C"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Bestyrelsen skal sikre, at udviklingen i likviditetsbufferen i stresstests overvåges, herunder, at det overvåges, hvor lang tid der går, før virksomheden ikke længere kan overholde lovgivningsmæssige likviditetskrav i sine stresstests.</w:t>
      </w:r>
    </w:p>
    <w:p w14:paraId="6D809AC9" w14:textId="77777777" w:rsidR="00E66787" w:rsidRPr="007402A1" w:rsidRDefault="00E66787" w:rsidP="00DC773E">
      <w:pPr>
        <w:pStyle w:val="Listeafsnit"/>
        <w:tabs>
          <w:tab w:val="left" w:pos="641"/>
        </w:tabs>
        <w:spacing w:before="12"/>
        <w:ind w:left="426" w:firstLine="0"/>
        <w:rPr>
          <w:sz w:val="20"/>
          <w:szCs w:val="20"/>
        </w:rPr>
      </w:pPr>
    </w:p>
    <w:p w14:paraId="79BEF1C0" w14:textId="38A03C63" w:rsidR="00E66787" w:rsidRDefault="00E66787" w:rsidP="00DC773E">
      <w:pPr>
        <w:jc w:val="center"/>
        <w:rPr>
          <w:i/>
          <w:sz w:val="20"/>
          <w:szCs w:val="20"/>
        </w:rPr>
      </w:pPr>
      <w:r w:rsidRPr="007402A1">
        <w:rPr>
          <w:i/>
          <w:sz w:val="20"/>
          <w:szCs w:val="20"/>
        </w:rPr>
        <w:t>Intern fordeling af likviditetsomkostninger</w:t>
      </w:r>
    </w:p>
    <w:p w14:paraId="76398278" w14:textId="77777777" w:rsidR="004F2397" w:rsidRPr="007402A1" w:rsidRDefault="004F2397" w:rsidP="00DC773E">
      <w:pPr>
        <w:jc w:val="center"/>
        <w:rPr>
          <w:i/>
          <w:sz w:val="20"/>
          <w:szCs w:val="20"/>
        </w:rPr>
      </w:pPr>
    </w:p>
    <w:p w14:paraId="2D4D3FC6"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lastRenderedPageBreak/>
        <w:t xml:space="preserve">Bestyrelsen skal sikre, at virksomheden har principper for opgørelse og fordeling af likviditetsomkostninger i relevant omfang. Principperne skal dokumenteres af direktionen. Er virksomheden udpeget som et systemisk vigtigt finansielt institut (SIFI), skal bestyrelsen sikre, at likviditetsrisici og andre risici indgår i den interne prisfastsættelse af finansielle produkter på forsvarlig vis. </w:t>
      </w:r>
    </w:p>
    <w:p w14:paraId="07944D80" w14:textId="77777777" w:rsidR="00E66787" w:rsidRPr="007402A1" w:rsidRDefault="00E66787" w:rsidP="00DC773E">
      <w:pPr>
        <w:tabs>
          <w:tab w:val="left" w:pos="611"/>
        </w:tabs>
        <w:ind w:right="105"/>
        <w:rPr>
          <w:sz w:val="20"/>
          <w:szCs w:val="20"/>
        </w:rPr>
      </w:pPr>
    </w:p>
    <w:p w14:paraId="5F6DCE50" w14:textId="174F3400" w:rsidR="00E66787" w:rsidRDefault="00E66787" w:rsidP="00DC773E">
      <w:pPr>
        <w:jc w:val="center"/>
        <w:rPr>
          <w:i/>
          <w:sz w:val="20"/>
          <w:szCs w:val="20"/>
        </w:rPr>
      </w:pPr>
      <w:r w:rsidRPr="007402A1">
        <w:rPr>
          <w:i/>
          <w:sz w:val="20"/>
          <w:szCs w:val="20"/>
        </w:rPr>
        <w:t>Bestyrelsens retningslinjer til direktionen på likviditetsområdet</w:t>
      </w:r>
    </w:p>
    <w:p w14:paraId="548AA7F6" w14:textId="77777777" w:rsidR="004F2397" w:rsidRPr="007402A1" w:rsidRDefault="004F2397" w:rsidP="00DC773E">
      <w:pPr>
        <w:jc w:val="center"/>
        <w:rPr>
          <w:i/>
          <w:sz w:val="20"/>
          <w:szCs w:val="20"/>
        </w:rPr>
      </w:pPr>
    </w:p>
    <w:p w14:paraId="1290B05A"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Bestyrelsens retningslinjer til direktionen skal udmønte likviditetspolitikken i konkrete retningslinjer, der skal indeholde bestemmelser om følgende:</w:t>
      </w:r>
    </w:p>
    <w:p w14:paraId="53CA25A4" w14:textId="77777777" w:rsidR="00E66787" w:rsidRPr="007402A1" w:rsidRDefault="00E66787" w:rsidP="00DC773E">
      <w:pPr>
        <w:pStyle w:val="Listeafsnit"/>
        <w:widowControl w:val="0"/>
        <w:numPr>
          <w:ilvl w:val="1"/>
          <w:numId w:val="16"/>
        </w:numPr>
        <w:tabs>
          <w:tab w:val="left" w:pos="1418"/>
        </w:tabs>
        <w:autoSpaceDE w:val="0"/>
        <w:autoSpaceDN w:val="0"/>
        <w:spacing w:before="1"/>
        <w:ind w:left="1418" w:hanging="284"/>
        <w:jc w:val="both"/>
        <w:rPr>
          <w:sz w:val="20"/>
          <w:szCs w:val="20"/>
        </w:rPr>
      </w:pPr>
      <w:r w:rsidRPr="007402A1">
        <w:rPr>
          <w:sz w:val="20"/>
          <w:szCs w:val="20"/>
        </w:rPr>
        <w:t>Opgørelse af likviditet i henhold til gældende lovgivningsmæssige likviditetskrav og eventuelle søjle II-likviditetskrav.</w:t>
      </w:r>
    </w:p>
    <w:p w14:paraId="0D12E038" w14:textId="77777777" w:rsidR="00E66787" w:rsidRPr="007402A1" w:rsidRDefault="00E66787" w:rsidP="00DC773E">
      <w:pPr>
        <w:pStyle w:val="Listeafsnit"/>
        <w:widowControl w:val="0"/>
        <w:numPr>
          <w:ilvl w:val="1"/>
          <w:numId w:val="16"/>
        </w:numPr>
        <w:tabs>
          <w:tab w:val="left" w:pos="1418"/>
        </w:tabs>
        <w:autoSpaceDE w:val="0"/>
        <w:autoSpaceDN w:val="0"/>
        <w:spacing w:before="12"/>
        <w:ind w:left="1418" w:right="107" w:hanging="284"/>
        <w:jc w:val="both"/>
        <w:rPr>
          <w:sz w:val="20"/>
          <w:szCs w:val="20"/>
        </w:rPr>
      </w:pPr>
      <w:r w:rsidRPr="007402A1">
        <w:rPr>
          <w:sz w:val="20"/>
          <w:szCs w:val="20"/>
        </w:rPr>
        <w:t>Metoder til opgørelse af likviditetsrisici og tidshorisonter for opgørelserne. Opgørelserne af likviditetsrisici skal omfatte både balanceførte og ikke-balanceførte poster.</w:t>
      </w:r>
    </w:p>
    <w:p w14:paraId="28307D71" w14:textId="77777777" w:rsidR="00E66787" w:rsidRPr="007402A1" w:rsidRDefault="00E66787" w:rsidP="00DC773E">
      <w:pPr>
        <w:pStyle w:val="Listeafsnit"/>
        <w:widowControl w:val="0"/>
        <w:numPr>
          <w:ilvl w:val="1"/>
          <w:numId w:val="16"/>
        </w:numPr>
        <w:tabs>
          <w:tab w:val="left" w:pos="1418"/>
        </w:tabs>
        <w:autoSpaceDE w:val="0"/>
        <w:autoSpaceDN w:val="0"/>
        <w:spacing w:before="1"/>
        <w:ind w:left="1418" w:right="107" w:hanging="284"/>
        <w:jc w:val="both"/>
        <w:rPr>
          <w:sz w:val="20"/>
          <w:szCs w:val="20"/>
        </w:rPr>
      </w:pPr>
      <w:r w:rsidRPr="007402A1">
        <w:rPr>
          <w:sz w:val="20"/>
          <w:szCs w:val="20"/>
        </w:rPr>
        <w:t>Under hvilke omstændigheder direktionen skal sikre bestyrelsens stillingtagen til, om den finansielle virksomhed skal fastholde de valgte risikoniveauer samt proceduren herfor.</w:t>
      </w:r>
    </w:p>
    <w:p w14:paraId="67491B42" w14:textId="77777777" w:rsidR="00E66787" w:rsidRPr="007402A1" w:rsidRDefault="00E66787" w:rsidP="00DC773E">
      <w:pPr>
        <w:pStyle w:val="Listeafsnit"/>
        <w:widowControl w:val="0"/>
        <w:numPr>
          <w:ilvl w:val="1"/>
          <w:numId w:val="16"/>
        </w:numPr>
        <w:tabs>
          <w:tab w:val="left" w:pos="1418"/>
        </w:tabs>
        <w:autoSpaceDE w:val="0"/>
        <w:autoSpaceDN w:val="0"/>
        <w:spacing w:before="1"/>
        <w:ind w:left="1418" w:right="107" w:hanging="284"/>
        <w:jc w:val="both"/>
        <w:rPr>
          <w:sz w:val="20"/>
          <w:szCs w:val="20"/>
        </w:rPr>
      </w:pPr>
      <w:r w:rsidRPr="007402A1">
        <w:rPr>
          <w:sz w:val="20"/>
          <w:szCs w:val="20"/>
        </w:rPr>
        <w:t xml:space="preserve">Eventuelle yderligere grænser udover de i likviditetspolitikken </w:t>
      </w:r>
      <w:proofErr w:type="gramStart"/>
      <w:r w:rsidRPr="007402A1">
        <w:rPr>
          <w:sz w:val="20"/>
          <w:szCs w:val="20"/>
        </w:rPr>
        <w:t>fastsætte</w:t>
      </w:r>
      <w:proofErr w:type="gramEnd"/>
      <w:r w:rsidRPr="007402A1">
        <w:rPr>
          <w:sz w:val="20"/>
          <w:szCs w:val="20"/>
        </w:rPr>
        <w:t xml:space="preserve"> grænser.</w:t>
      </w:r>
    </w:p>
    <w:p w14:paraId="7AA7B08E" w14:textId="77777777" w:rsidR="00E66787" w:rsidRPr="007402A1" w:rsidRDefault="00E66787" w:rsidP="00DC773E">
      <w:pPr>
        <w:jc w:val="center"/>
        <w:rPr>
          <w:i/>
          <w:sz w:val="20"/>
          <w:szCs w:val="20"/>
        </w:rPr>
      </w:pPr>
    </w:p>
    <w:p w14:paraId="0E2D21EA" w14:textId="4414A71E" w:rsidR="00E66787" w:rsidRDefault="00E66787" w:rsidP="00DC773E">
      <w:pPr>
        <w:jc w:val="center"/>
        <w:rPr>
          <w:rStyle w:val="Strk"/>
          <w:sz w:val="20"/>
          <w:szCs w:val="20"/>
        </w:rPr>
      </w:pPr>
      <w:r w:rsidRPr="007402A1">
        <w:rPr>
          <w:rStyle w:val="Strk"/>
          <w:sz w:val="20"/>
          <w:szCs w:val="20"/>
        </w:rPr>
        <w:t xml:space="preserve">Direktionens opgaver og ansvar på likviditetsområdet </w:t>
      </w:r>
    </w:p>
    <w:p w14:paraId="675C0FE0" w14:textId="77777777" w:rsidR="007402A1" w:rsidRPr="007402A1" w:rsidRDefault="007402A1" w:rsidP="00DC773E">
      <w:pPr>
        <w:jc w:val="center"/>
        <w:rPr>
          <w:rStyle w:val="Strk"/>
          <w:sz w:val="20"/>
          <w:szCs w:val="20"/>
        </w:rPr>
      </w:pPr>
    </w:p>
    <w:p w14:paraId="747AB7E4"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Direktionen skal sikre, at der ved introduktion af nye produkter med likviditetsrisici og ved væsentlige ændringer i bestående produkter, der øger instituttets likviditetsrisici, jf. §§ 22 og 23, sker en betryggende indførelse heraf i virksomhedens organisation, herunder i virksomhedens forretningsgange, risikostyring, rapportering og interne kontroller.</w:t>
      </w:r>
    </w:p>
    <w:p w14:paraId="22ED9446"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 xml:space="preserve">Direktionens skal sikre, at LCR og </w:t>
      </w:r>
      <w:proofErr w:type="spellStart"/>
      <w:r w:rsidRPr="00047B2D">
        <w:rPr>
          <w:sz w:val="20"/>
          <w:szCs w:val="20"/>
        </w:rPr>
        <w:t>volatiliteten</w:t>
      </w:r>
      <w:proofErr w:type="spellEnd"/>
      <w:r w:rsidRPr="00047B2D">
        <w:rPr>
          <w:sz w:val="20"/>
          <w:szCs w:val="20"/>
        </w:rPr>
        <w:t xml:space="preserve"> i LCR overvåges og styres. Herunder skal direktionen sikre, at overvågningen </w:t>
      </w:r>
      <w:proofErr w:type="spellStart"/>
      <w:r w:rsidRPr="00047B2D">
        <w:rPr>
          <w:sz w:val="20"/>
          <w:szCs w:val="20"/>
        </w:rPr>
        <w:t>giveret</w:t>
      </w:r>
      <w:proofErr w:type="spellEnd"/>
      <w:r w:rsidRPr="00047B2D">
        <w:rPr>
          <w:sz w:val="20"/>
          <w:szCs w:val="20"/>
        </w:rPr>
        <w:t xml:space="preserve"> overblik over de poster, der giver anledning til væsentlige bevægelser i nettopengestrømmene.</w:t>
      </w:r>
    </w:p>
    <w:p w14:paraId="0F5E1162"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Direktionen skal sikre, at udviklingen i likviditeten følges på daglig basis. Direktionen skal sikre, at det dokumenteres, hvordan virksomheden opgør sit daglige behov for likviditet, og hvordan det følger likviditeten på daglig basis, så virksomheden overholder de fastsatte grænser</w:t>
      </w:r>
      <w:r w:rsidRPr="007402A1">
        <w:rPr>
          <w:sz w:val="20"/>
          <w:szCs w:val="20"/>
        </w:rPr>
        <w:t xml:space="preserve"> for likviditetsrisici.</w:t>
      </w:r>
    </w:p>
    <w:p w14:paraId="26CD88D0"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Direktionen skal sikre, at den daglige likviditetsstyring i tilstrækkelig grad tager højde for</w:t>
      </w:r>
    </w:p>
    <w:p w14:paraId="36064D7C" w14:textId="77777777" w:rsidR="00E66787" w:rsidRPr="007402A1" w:rsidRDefault="00E66787" w:rsidP="00DC773E">
      <w:pPr>
        <w:pStyle w:val="Listeafsnit"/>
        <w:widowControl w:val="0"/>
        <w:numPr>
          <w:ilvl w:val="0"/>
          <w:numId w:val="26"/>
        </w:numPr>
        <w:autoSpaceDE w:val="0"/>
        <w:autoSpaceDN w:val="0"/>
        <w:spacing w:before="1"/>
        <w:ind w:left="1418" w:right="108" w:hanging="284"/>
        <w:jc w:val="both"/>
        <w:rPr>
          <w:sz w:val="20"/>
          <w:szCs w:val="20"/>
        </w:rPr>
      </w:pPr>
      <w:r w:rsidRPr="007402A1">
        <w:rPr>
          <w:sz w:val="20"/>
          <w:szCs w:val="20"/>
        </w:rPr>
        <w:t>det aktuelle og det forventede likviditetsbehov inden for de kommende dage, herunder afviklingen af virksomhedens betalinger m.v. via andre kreditinstitutter,</w:t>
      </w:r>
    </w:p>
    <w:p w14:paraId="2AD7512F" w14:textId="77777777" w:rsidR="00E66787" w:rsidRPr="000E64BB" w:rsidRDefault="00E66787" w:rsidP="00DC773E">
      <w:pPr>
        <w:pStyle w:val="Listeafsnit"/>
        <w:widowControl w:val="0"/>
        <w:numPr>
          <w:ilvl w:val="0"/>
          <w:numId w:val="26"/>
        </w:numPr>
        <w:autoSpaceDE w:val="0"/>
        <w:autoSpaceDN w:val="0"/>
        <w:spacing w:before="1"/>
        <w:ind w:left="1418" w:right="108" w:hanging="284"/>
        <w:jc w:val="both"/>
        <w:rPr>
          <w:sz w:val="20"/>
          <w:szCs w:val="20"/>
          <w:lang w:val="nb-NO"/>
        </w:rPr>
      </w:pPr>
      <w:r w:rsidRPr="000E64BB">
        <w:rPr>
          <w:sz w:val="20"/>
          <w:szCs w:val="20"/>
          <w:lang w:val="nb-NO"/>
        </w:rPr>
        <w:t>volatiliteten i likviditetsbehovet over tid,</w:t>
      </w:r>
    </w:p>
    <w:p w14:paraId="21524853" w14:textId="77777777" w:rsidR="00E66787" w:rsidRPr="007402A1" w:rsidRDefault="00E66787" w:rsidP="00DC773E">
      <w:pPr>
        <w:pStyle w:val="Listeafsnit"/>
        <w:widowControl w:val="0"/>
        <w:numPr>
          <w:ilvl w:val="0"/>
          <w:numId w:val="26"/>
        </w:numPr>
        <w:autoSpaceDE w:val="0"/>
        <w:autoSpaceDN w:val="0"/>
        <w:spacing w:before="1"/>
        <w:ind w:left="1418" w:right="108" w:hanging="284"/>
        <w:jc w:val="both"/>
        <w:rPr>
          <w:sz w:val="20"/>
          <w:szCs w:val="20"/>
        </w:rPr>
      </w:pPr>
      <w:r w:rsidRPr="007402A1">
        <w:rPr>
          <w:sz w:val="20"/>
          <w:szCs w:val="20"/>
        </w:rPr>
        <w:t>håndtering af pludseligt opståede likviditetsbehov som følge af forsinkede betalinger, it-fejl, menneskelige fejl m.v.,</w:t>
      </w:r>
    </w:p>
    <w:p w14:paraId="6CAD603B" w14:textId="77777777" w:rsidR="00E66787" w:rsidRPr="007402A1" w:rsidRDefault="00E66787" w:rsidP="00DC773E">
      <w:pPr>
        <w:pStyle w:val="Listeafsnit"/>
        <w:widowControl w:val="0"/>
        <w:numPr>
          <w:ilvl w:val="0"/>
          <w:numId w:val="26"/>
        </w:numPr>
        <w:autoSpaceDE w:val="0"/>
        <w:autoSpaceDN w:val="0"/>
        <w:spacing w:before="1"/>
        <w:ind w:left="1418" w:right="108" w:hanging="284"/>
        <w:jc w:val="both"/>
        <w:rPr>
          <w:sz w:val="20"/>
          <w:szCs w:val="20"/>
        </w:rPr>
      </w:pPr>
      <w:r w:rsidRPr="007402A1">
        <w:rPr>
          <w:sz w:val="20"/>
          <w:szCs w:val="20"/>
        </w:rPr>
        <w:t xml:space="preserve">likviditetstræk fra eksterne kilder, såsom f.eks. kreditinstitutter og centralbanker, </w:t>
      </w:r>
    </w:p>
    <w:p w14:paraId="5251AD98" w14:textId="77777777" w:rsidR="00E66787" w:rsidRPr="007402A1" w:rsidRDefault="00E66787" w:rsidP="00DC773E">
      <w:pPr>
        <w:pStyle w:val="Listeafsnit"/>
        <w:widowControl w:val="0"/>
        <w:numPr>
          <w:ilvl w:val="0"/>
          <w:numId w:val="26"/>
        </w:numPr>
        <w:autoSpaceDE w:val="0"/>
        <w:autoSpaceDN w:val="0"/>
        <w:spacing w:before="1"/>
        <w:ind w:left="1418" w:right="108" w:hanging="284"/>
        <w:jc w:val="both"/>
        <w:rPr>
          <w:sz w:val="20"/>
          <w:szCs w:val="20"/>
        </w:rPr>
      </w:pPr>
      <w:r w:rsidRPr="007402A1">
        <w:rPr>
          <w:sz w:val="20"/>
          <w:szCs w:val="20"/>
        </w:rPr>
        <w:t>likviditetsbehovet i valutaer,</w:t>
      </w:r>
    </w:p>
    <w:p w14:paraId="227D8B4B" w14:textId="77777777" w:rsidR="00E66787" w:rsidRPr="007402A1" w:rsidRDefault="00E66787" w:rsidP="00DC773E">
      <w:pPr>
        <w:pStyle w:val="Listeafsnit"/>
        <w:widowControl w:val="0"/>
        <w:numPr>
          <w:ilvl w:val="0"/>
          <w:numId w:val="26"/>
        </w:numPr>
        <w:autoSpaceDE w:val="0"/>
        <w:autoSpaceDN w:val="0"/>
        <w:spacing w:before="1"/>
        <w:ind w:left="1418" w:right="108" w:hanging="284"/>
        <w:jc w:val="both"/>
        <w:rPr>
          <w:sz w:val="20"/>
          <w:szCs w:val="20"/>
        </w:rPr>
      </w:pPr>
      <w:r w:rsidRPr="007402A1">
        <w:rPr>
          <w:sz w:val="20"/>
          <w:szCs w:val="20"/>
        </w:rPr>
        <w:t>eventuelle juridiske eller lovgivningsmæssige begrænsninger for overførsel af likviditet, og</w:t>
      </w:r>
    </w:p>
    <w:p w14:paraId="45558560" w14:textId="77777777" w:rsidR="00E66787" w:rsidRPr="007402A1" w:rsidRDefault="00E66787" w:rsidP="00DC773E">
      <w:pPr>
        <w:pStyle w:val="Listeafsnit"/>
        <w:widowControl w:val="0"/>
        <w:numPr>
          <w:ilvl w:val="0"/>
          <w:numId w:val="26"/>
        </w:numPr>
        <w:autoSpaceDE w:val="0"/>
        <w:autoSpaceDN w:val="0"/>
        <w:spacing w:before="1"/>
        <w:ind w:left="1418" w:right="108" w:hanging="284"/>
        <w:jc w:val="both"/>
        <w:rPr>
          <w:sz w:val="20"/>
          <w:szCs w:val="20"/>
        </w:rPr>
      </w:pPr>
      <w:r w:rsidRPr="007402A1">
        <w:rPr>
          <w:sz w:val="20"/>
          <w:szCs w:val="20"/>
        </w:rPr>
        <w:t>intradagslikviditetsrisiko og den løbende overvågning og kontrol af intradagslikviditeten.</w:t>
      </w:r>
    </w:p>
    <w:p w14:paraId="7CEA9880"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Direktionen skal sikre, at virksomheden mindst én gang om året revurderer sit forventede finansieringsbehov.</w:t>
      </w:r>
    </w:p>
    <w:p w14:paraId="6AC27CF6" w14:textId="665A588A" w:rsidR="00E66787" w:rsidRDefault="00E66787" w:rsidP="007402A1">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Direktionen i virksomheder, som foranstalter revolverende </w:t>
      </w:r>
      <w:proofErr w:type="spellStart"/>
      <w:r w:rsidRPr="007402A1">
        <w:rPr>
          <w:sz w:val="20"/>
          <w:szCs w:val="20"/>
        </w:rPr>
        <w:t>securitiseringstransaktioner</w:t>
      </w:r>
      <w:proofErr w:type="spellEnd"/>
      <w:r w:rsidRPr="007402A1">
        <w:rPr>
          <w:sz w:val="20"/>
          <w:szCs w:val="20"/>
        </w:rPr>
        <w:t>, der er underlagt en bestemmelse om indfrielse før tid, skal sikre, at de relevante organisatoriske enheder udarbejder likviditetsplaner med henblik på at tage højde for konsekvenserne af både indfrielse ved udløb og indfrielse før tid.</w:t>
      </w:r>
    </w:p>
    <w:p w14:paraId="33038D9C" w14:textId="77777777" w:rsidR="004F2397" w:rsidRPr="007402A1" w:rsidRDefault="004F2397" w:rsidP="004F2397">
      <w:pPr>
        <w:pStyle w:val="Listeafsnit"/>
        <w:widowControl w:val="0"/>
        <w:autoSpaceDE w:val="0"/>
        <w:autoSpaceDN w:val="0"/>
        <w:spacing w:before="1"/>
        <w:ind w:right="108" w:firstLine="0"/>
        <w:jc w:val="both"/>
        <w:rPr>
          <w:sz w:val="20"/>
          <w:szCs w:val="20"/>
        </w:rPr>
      </w:pPr>
    </w:p>
    <w:p w14:paraId="4240D51D" w14:textId="2C91E17C" w:rsidR="00E66787" w:rsidRDefault="00E66787" w:rsidP="00DC773E">
      <w:pPr>
        <w:jc w:val="center"/>
        <w:rPr>
          <w:rStyle w:val="Strk"/>
          <w:sz w:val="20"/>
          <w:szCs w:val="20"/>
        </w:rPr>
      </w:pPr>
      <w:r w:rsidRPr="007402A1">
        <w:rPr>
          <w:rStyle w:val="Strk"/>
          <w:sz w:val="20"/>
          <w:szCs w:val="20"/>
        </w:rPr>
        <w:t>Forretningsgange og dokumentation på likviditetsområdet</w:t>
      </w:r>
    </w:p>
    <w:p w14:paraId="73840EBC" w14:textId="77777777" w:rsidR="007402A1" w:rsidRPr="007402A1" w:rsidRDefault="007402A1" w:rsidP="00DC773E">
      <w:pPr>
        <w:jc w:val="center"/>
        <w:rPr>
          <w:rStyle w:val="Strk"/>
          <w:sz w:val="20"/>
          <w:szCs w:val="20"/>
        </w:rPr>
      </w:pPr>
    </w:p>
    <w:p w14:paraId="4C3C9B04" w14:textId="4DBDDAB0" w:rsidR="00E66787" w:rsidRDefault="00E66787" w:rsidP="00DC773E">
      <w:pPr>
        <w:jc w:val="center"/>
        <w:rPr>
          <w:i/>
          <w:sz w:val="20"/>
          <w:szCs w:val="20"/>
        </w:rPr>
      </w:pPr>
      <w:r w:rsidRPr="007402A1">
        <w:rPr>
          <w:i/>
          <w:sz w:val="20"/>
          <w:szCs w:val="20"/>
        </w:rPr>
        <w:t>Forretningsgange for den løbende opgørelse af likviditet og finansiering</w:t>
      </w:r>
    </w:p>
    <w:p w14:paraId="077B5DD8" w14:textId="77777777" w:rsidR="00E37D32" w:rsidRPr="007402A1" w:rsidRDefault="00E37D32" w:rsidP="00DC773E">
      <w:pPr>
        <w:jc w:val="center"/>
        <w:rPr>
          <w:i/>
          <w:sz w:val="20"/>
          <w:szCs w:val="20"/>
        </w:rPr>
      </w:pPr>
    </w:p>
    <w:p w14:paraId="4C13CE5B"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En virksomhed skal have forretningsgange for den løbende identifikation, måling, styring, overvågning og rapportering af virksomhedens likviditetsrisici. I den udstrækning funktioner helt eller delvist er outsourcet, skal </w:t>
      </w:r>
      <w:r w:rsidRPr="00047B2D">
        <w:rPr>
          <w:sz w:val="20"/>
          <w:szCs w:val="20"/>
        </w:rPr>
        <w:t>virksomheden have forretningsgange for håndtering af risici forbundet hermed.</w:t>
      </w:r>
    </w:p>
    <w:p w14:paraId="2EE05419"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Forretningsgangene skal udover de generelle krav i § 13 indeholde bestemmelser, som sikrer, at virksomheden, i det omfang det er relevant, tager hensyn til lovgivningsmæssige, administrative og operationelle begrænsninger, som påvirker mulighederne for at overføre likviditet og ubehæftede aktiver mellem enheder i forskellige lande.</w:t>
      </w:r>
    </w:p>
    <w:p w14:paraId="6F071128"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 xml:space="preserve">Udover de nævnte krav i § 14 til dokumentation skal virksomheden have dokumentation for antagelser, </w:t>
      </w:r>
      <w:r w:rsidRPr="00047B2D">
        <w:rPr>
          <w:sz w:val="20"/>
          <w:szCs w:val="20"/>
        </w:rPr>
        <w:lastRenderedPageBreak/>
        <w:t xml:space="preserve">metodevalg og processer i forbindelse med opgørelse af LCR og NSFR, såvel som bestyrelsesfastsatte og andre relevante likviditetsrisikomål, herunder dokumentation for, </w:t>
      </w:r>
    </w:p>
    <w:p w14:paraId="7D2A0FB5" w14:textId="77777777" w:rsidR="00E66787" w:rsidRPr="00047B2D" w:rsidRDefault="00E66787" w:rsidP="00DC773E">
      <w:pPr>
        <w:pStyle w:val="Listeafsnit"/>
        <w:widowControl w:val="0"/>
        <w:numPr>
          <w:ilvl w:val="0"/>
          <w:numId w:val="27"/>
        </w:numPr>
        <w:tabs>
          <w:tab w:val="left" w:pos="1418"/>
        </w:tabs>
        <w:autoSpaceDE w:val="0"/>
        <w:autoSpaceDN w:val="0"/>
        <w:spacing w:before="1"/>
        <w:ind w:left="1418" w:right="107" w:hanging="284"/>
        <w:jc w:val="both"/>
        <w:rPr>
          <w:sz w:val="20"/>
          <w:szCs w:val="20"/>
        </w:rPr>
      </w:pPr>
      <w:r w:rsidRPr="00047B2D">
        <w:rPr>
          <w:sz w:val="20"/>
          <w:szCs w:val="20"/>
        </w:rPr>
        <w:t>hvilke metoder virksomheden har valgt til opgørelse af virksomhedens likviditetsstrømme,</w:t>
      </w:r>
    </w:p>
    <w:p w14:paraId="51A98D69" w14:textId="77777777" w:rsidR="00E66787" w:rsidRPr="00047B2D" w:rsidRDefault="00E66787" w:rsidP="00DC773E">
      <w:pPr>
        <w:pStyle w:val="Listeafsnit"/>
        <w:widowControl w:val="0"/>
        <w:numPr>
          <w:ilvl w:val="0"/>
          <w:numId w:val="27"/>
        </w:numPr>
        <w:tabs>
          <w:tab w:val="left" w:pos="1418"/>
        </w:tabs>
        <w:autoSpaceDE w:val="0"/>
        <w:autoSpaceDN w:val="0"/>
        <w:spacing w:before="1"/>
        <w:ind w:left="1418" w:right="105" w:hanging="284"/>
        <w:jc w:val="both"/>
        <w:rPr>
          <w:sz w:val="20"/>
          <w:szCs w:val="20"/>
        </w:rPr>
      </w:pPr>
      <w:r w:rsidRPr="00047B2D">
        <w:rPr>
          <w:sz w:val="20"/>
          <w:szCs w:val="20"/>
        </w:rPr>
        <w:t>fastlæggelse af et forventet tidspunkt for mulig realisering af aktiver i likviditetsbufferen, og hvordan aktiverne kan realiseres i overensstemmelse med virksomhedens forventninger,</w:t>
      </w:r>
    </w:p>
    <w:p w14:paraId="70A2DC51" w14:textId="77777777" w:rsidR="00E66787" w:rsidRPr="00047B2D" w:rsidRDefault="00E66787" w:rsidP="00DC773E">
      <w:pPr>
        <w:pStyle w:val="Listeafsnit"/>
        <w:widowControl w:val="0"/>
        <w:numPr>
          <w:ilvl w:val="0"/>
          <w:numId w:val="27"/>
        </w:numPr>
        <w:tabs>
          <w:tab w:val="left" w:pos="1418"/>
        </w:tabs>
        <w:autoSpaceDE w:val="0"/>
        <w:autoSpaceDN w:val="0"/>
        <w:spacing w:before="1"/>
        <w:ind w:left="1418" w:right="108" w:hanging="284"/>
        <w:jc w:val="both"/>
        <w:rPr>
          <w:sz w:val="20"/>
          <w:szCs w:val="20"/>
        </w:rPr>
      </w:pPr>
      <w:r w:rsidRPr="00047B2D">
        <w:rPr>
          <w:sz w:val="20"/>
          <w:szCs w:val="20"/>
        </w:rPr>
        <w:t>antagelser om tidspunktet for udløb for aktiver og passiver, som kan være både kontraktuelt bestemt og adfærdsbestemt, og</w:t>
      </w:r>
    </w:p>
    <w:p w14:paraId="32EB1433" w14:textId="77777777" w:rsidR="00E66787" w:rsidRPr="00047B2D" w:rsidRDefault="00E66787" w:rsidP="00DC773E">
      <w:pPr>
        <w:pStyle w:val="Listeafsnit"/>
        <w:widowControl w:val="0"/>
        <w:numPr>
          <w:ilvl w:val="0"/>
          <w:numId w:val="27"/>
        </w:numPr>
        <w:tabs>
          <w:tab w:val="left" w:pos="1418"/>
        </w:tabs>
        <w:autoSpaceDE w:val="0"/>
        <w:autoSpaceDN w:val="0"/>
        <w:spacing w:before="1"/>
        <w:ind w:left="1418" w:right="107" w:hanging="284"/>
        <w:jc w:val="both"/>
        <w:rPr>
          <w:sz w:val="20"/>
          <w:szCs w:val="20"/>
        </w:rPr>
      </w:pPr>
      <w:r w:rsidRPr="00047B2D">
        <w:rPr>
          <w:sz w:val="20"/>
          <w:szCs w:val="20"/>
        </w:rPr>
        <w:t>løbende revurdering af opgørelserne for virksomhedens likviditetsstrømme, herunder validering af antagelserne om likviditetsstrømme.</w:t>
      </w:r>
    </w:p>
    <w:p w14:paraId="7F72BD45" w14:textId="77777777" w:rsidR="00E66787" w:rsidRPr="00047B2D" w:rsidRDefault="00E66787" w:rsidP="00DC773E">
      <w:pPr>
        <w:jc w:val="center"/>
        <w:rPr>
          <w:i/>
          <w:sz w:val="20"/>
          <w:szCs w:val="20"/>
        </w:rPr>
      </w:pPr>
    </w:p>
    <w:p w14:paraId="6FD3EA9D" w14:textId="684273AC" w:rsidR="00E66787" w:rsidRPr="00047B2D" w:rsidRDefault="00E66787" w:rsidP="00DC773E">
      <w:pPr>
        <w:jc w:val="center"/>
        <w:rPr>
          <w:i/>
          <w:sz w:val="20"/>
          <w:szCs w:val="20"/>
        </w:rPr>
      </w:pPr>
      <w:r w:rsidRPr="00047B2D">
        <w:rPr>
          <w:i/>
          <w:sz w:val="20"/>
          <w:szCs w:val="20"/>
        </w:rPr>
        <w:t>Forretningsgange for opgørelse af modtagne og stillede sikkerheder</w:t>
      </w:r>
    </w:p>
    <w:p w14:paraId="585C73D6" w14:textId="77777777" w:rsidR="00A55685" w:rsidRPr="00047B2D" w:rsidRDefault="00A55685" w:rsidP="00DC773E">
      <w:pPr>
        <w:jc w:val="center"/>
        <w:rPr>
          <w:i/>
          <w:sz w:val="20"/>
          <w:szCs w:val="20"/>
        </w:rPr>
      </w:pPr>
    </w:p>
    <w:p w14:paraId="2FDC6E44"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En virksomhed skal, i det omfang det er relevant, have forretningsgange for opgørelse af modtagne og stillede sikkerheder, der udover de generelle krav i § 13 som minimum skal indeholde følgende:</w:t>
      </w:r>
    </w:p>
    <w:p w14:paraId="367EE977" w14:textId="77777777" w:rsidR="00E66787" w:rsidRPr="007402A1" w:rsidRDefault="00E66787" w:rsidP="00DC773E">
      <w:pPr>
        <w:pStyle w:val="Listeafsnit"/>
        <w:widowControl w:val="0"/>
        <w:numPr>
          <w:ilvl w:val="1"/>
          <w:numId w:val="17"/>
        </w:numPr>
        <w:tabs>
          <w:tab w:val="left" w:pos="1418"/>
        </w:tabs>
        <w:autoSpaceDE w:val="0"/>
        <w:autoSpaceDN w:val="0"/>
        <w:spacing w:before="1"/>
        <w:ind w:left="1418" w:right="106" w:hanging="284"/>
        <w:jc w:val="both"/>
        <w:rPr>
          <w:sz w:val="20"/>
          <w:szCs w:val="20"/>
        </w:rPr>
      </w:pPr>
      <w:r w:rsidRPr="00047B2D">
        <w:rPr>
          <w:sz w:val="20"/>
          <w:szCs w:val="20"/>
        </w:rPr>
        <w:t>Bestemmelser, der sikrer, at virksomheden identificerer og estimerer aktuelle og potentielle behov for at stille sikkerheder og modtage sikkerheder</w:t>
      </w:r>
      <w:r w:rsidRPr="007402A1">
        <w:rPr>
          <w:sz w:val="20"/>
          <w:szCs w:val="20"/>
        </w:rPr>
        <w:t xml:space="preserve"> over forskellige tidshorisonter.</w:t>
      </w:r>
    </w:p>
    <w:p w14:paraId="3DCF4E00" w14:textId="77777777" w:rsidR="00E66787" w:rsidRPr="007402A1" w:rsidRDefault="00E66787" w:rsidP="00DC773E">
      <w:pPr>
        <w:pStyle w:val="Listeafsnit"/>
        <w:widowControl w:val="0"/>
        <w:numPr>
          <w:ilvl w:val="1"/>
          <w:numId w:val="17"/>
        </w:numPr>
        <w:tabs>
          <w:tab w:val="left" w:pos="1418"/>
        </w:tabs>
        <w:autoSpaceDE w:val="0"/>
        <w:autoSpaceDN w:val="0"/>
        <w:spacing w:before="1"/>
        <w:ind w:left="1418" w:right="106" w:hanging="284"/>
        <w:jc w:val="both"/>
        <w:rPr>
          <w:sz w:val="20"/>
          <w:szCs w:val="20"/>
        </w:rPr>
      </w:pPr>
      <w:r w:rsidRPr="007402A1">
        <w:rPr>
          <w:sz w:val="20"/>
          <w:szCs w:val="20"/>
        </w:rPr>
        <w:t>Bestemmelser, der fastlægger, hvordan virksomheden skal beregne likviditetsværdien af virksomhedens nuværende og potentielle sikkerheder. Likviditetsværdien er den værdi, som virksomheden kan forvente at opnå, hvis en sikkerhed skal sælges eller belånes i en krisesituation, hvilket normalt ikke svarer til den regnskabsmæssige værdi.</w:t>
      </w:r>
    </w:p>
    <w:p w14:paraId="54F032AF" w14:textId="77777777" w:rsidR="00E66787" w:rsidRPr="007402A1" w:rsidRDefault="00E66787" w:rsidP="00DC773E">
      <w:pPr>
        <w:pStyle w:val="Listeafsnit"/>
        <w:widowControl w:val="0"/>
        <w:numPr>
          <w:ilvl w:val="1"/>
          <w:numId w:val="17"/>
        </w:numPr>
        <w:tabs>
          <w:tab w:val="left" w:pos="1418"/>
        </w:tabs>
        <w:autoSpaceDE w:val="0"/>
        <w:autoSpaceDN w:val="0"/>
        <w:spacing w:before="1"/>
        <w:ind w:left="1418" w:right="105" w:hanging="284"/>
        <w:jc w:val="both"/>
        <w:rPr>
          <w:sz w:val="20"/>
          <w:szCs w:val="20"/>
        </w:rPr>
      </w:pPr>
      <w:r w:rsidRPr="007402A1">
        <w:rPr>
          <w:sz w:val="20"/>
          <w:szCs w:val="20"/>
        </w:rPr>
        <w:t>Bestemmelser, der sikrer, at likviditetsværdien til enhver tid opgøres forsigtigt, og at virksomheden tager højde for, at det kan være meget vanskeligt at sælge eller belåne visse aktiver inden for en rimelig tidshorisont. Virksomheden skal ved beregning af likviditetsværdi anvende et relevant fradrag, hvor udsving i aktivets markedsværdi er et væsentligt element.</w:t>
      </w:r>
    </w:p>
    <w:p w14:paraId="1DD557DE" w14:textId="77777777" w:rsidR="00E66787" w:rsidRPr="007402A1" w:rsidRDefault="00E66787" w:rsidP="00DC773E">
      <w:pPr>
        <w:pStyle w:val="Listeafsnit"/>
        <w:widowControl w:val="0"/>
        <w:numPr>
          <w:ilvl w:val="1"/>
          <w:numId w:val="17"/>
        </w:numPr>
        <w:tabs>
          <w:tab w:val="left" w:pos="1418"/>
        </w:tabs>
        <w:autoSpaceDE w:val="0"/>
        <w:autoSpaceDN w:val="0"/>
        <w:spacing w:before="1"/>
        <w:ind w:left="1418" w:right="106" w:hanging="284"/>
        <w:jc w:val="both"/>
        <w:rPr>
          <w:sz w:val="20"/>
          <w:szCs w:val="20"/>
        </w:rPr>
      </w:pPr>
      <w:r w:rsidRPr="007402A1">
        <w:rPr>
          <w:sz w:val="20"/>
          <w:szCs w:val="20"/>
        </w:rPr>
        <w:t>Bestemmelser, der sikrer, at virksomheden tager højde for eventuelle juridiske og operationelle begrænsninger i forbindelse med belåning eller salg af sikkerheder.</w:t>
      </w:r>
    </w:p>
    <w:p w14:paraId="1C988F88" w14:textId="77777777" w:rsidR="00E66787" w:rsidRPr="007402A1" w:rsidRDefault="00E66787" w:rsidP="00DC773E">
      <w:pPr>
        <w:pStyle w:val="Overskrift2"/>
        <w:jc w:val="center"/>
        <w:rPr>
          <w:rFonts w:ascii="Times New Roman" w:eastAsia="Times New Roman" w:hAnsi="Times New Roman"/>
          <w:b w:val="0"/>
          <w:bCs w:val="0"/>
          <w:sz w:val="20"/>
          <w:szCs w:val="20"/>
        </w:rPr>
      </w:pPr>
    </w:p>
    <w:p w14:paraId="23C70A82" w14:textId="4668AF22" w:rsidR="00E66787" w:rsidRPr="007402A1" w:rsidRDefault="00E66787" w:rsidP="00DC773E">
      <w:pPr>
        <w:pStyle w:val="Overskrift2"/>
        <w:jc w:val="center"/>
        <w:rPr>
          <w:rStyle w:val="Strk"/>
          <w:sz w:val="20"/>
          <w:szCs w:val="20"/>
        </w:rPr>
      </w:pPr>
      <w:r w:rsidRPr="007402A1">
        <w:rPr>
          <w:rStyle w:val="Strk"/>
          <w:sz w:val="20"/>
          <w:szCs w:val="20"/>
        </w:rPr>
        <w:t>Funktionsadskillelse på likviditetsområdet</w:t>
      </w:r>
    </w:p>
    <w:p w14:paraId="39137BAD" w14:textId="77777777" w:rsidR="00AF293F" w:rsidRPr="007402A1" w:rsidRDefault="00AF293F" w:rsidP="00DC773E">
      <w:pPr>
        <w:pStyle w:val="Overskrift2"/>
        <w:jc w:val="center"/>
        <w:rPr>
          <w:rStyle w:val="Strk"/>
          <w:b/>
          <w:sz w:val="20"/>
          <w:szCs w:val="20"/>
        </w:rPr>
      </w:pPr>
    </w:p>
    <w:p w14:paraId="25EAD640"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På </w:t>
      </w:r>
      <w:r w:rsidRPr="00047B2D">
        <w:rPr>
          <w:sz w:val="20"/>
          <w:szCs w:val="20"/>
        </w:rPr>
        <w:t xml:space="preserve">likviditetsområdet skal der for at imødegå interessekonflikter som hovedregel være etableret funktionsadskillelse i overensstemmelse med § 11, stk. 1, nr. 2. </w:t>
      </w:r>
    </w:p>
    <w:p w14:paraId="3D2A117E"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 xml:space="preserve">Virksomheder, der har et begrænset antal likviditetsdisponeringer på daglig basis og desuden har fyldestgørende instrukser og forretningsgange på likviditetsområdet, kan have en mindre omfattende organisering og kontrol af likviditetsområdet, idet virksomheden dog skal indføre betryggende kompenserende foranstaltninger, der skal sikre, at der ikke påføres virksomheden unødige risici eller tab, jf. § 11, stk. 3. Dette gælder dog ikke for </w:t>
      </w:r>
      <w:proofErr w:type="spellStart"/>
      <w:r w:rsidRPr="00047B2D">
        <w:rPr>
          <w:sz w:val="20"/>
          <w:szCs w:val="20"/>
        </w:rPr>
        <w:t>SIFI’er</w:t>
      </w:r>
      <w:proofErr w:type="spellEnd"/>
      <w:r w:rsidRPr="00047B2D">
        <w:rPr>
          <w:sz w:val="20"/>
          <w:szCs w:val="20"/>
        </w:rPr>
        <w:t xml:space="preserve"> og </w:t>
      </w:r>
      <w:proofErr w:type="spellStart"/>
      <w:r w:rsidRPr="00047B2D">
        <w:rPr>
          <w:sz w:val="20"/>
          <w:szCs w:val="20"/>
        </w:rPr>
        <w:t>G-SIFI’er</w:t>
      </w:r>
      <w:proofErr w:type="spellEnd"/>
      <w:r w:rsidRPr="00047B2D">
        <w:rPr>
          <w:sz w:val="20"/>
          <w:szCs w:val="20"/>
        </w:rPr>
        <w:t xml:space="preserve"> samt for virksomheder med omfattende og/eller komplekse forretninger på likviditetsområdet.</w:t>
      </w:r>
    </w:p>
    <w:p w14:paraId="11EDEA1D" w14:textId="77777777" w:rsidR="00E66787" w:rsidRPr="00047B2D" w:rsidRDefault="00E66787" w:rsidP="00DC773E">
      <w:pPr>
        <w:pStyle w:val="Listeafsnit"/>
        <w:widowControl w:val="0"/>
        <w:autoSpaceDE w:val="0"/>
        <w:autoSpaceDN w:val="0"/>
        <w:spacing w:before="1"/>
        <w:ind w:right="108" w:firstLine="0"/>
        <w:rPr>
          <w:sz w:val="20"/>
          <w:szCs w:val="20"/>
        </w:rPr>
      </w:pPr>
    </w:p>
    <w:p w14:paraId="6F3B1E1E" w14:textId="6DD4B739" w:rsidR="00E66787" w:rsidRPr="00047B2D" w:rsidRDefault="00E66787" w:rsidP="00DC773E">
      <w:pPr>
        <w:pStyle w:val="Overskrift2"/>
        <w:jc w:val="center"/>
        <w:rPr>
          <w:rStyle w:val="Strk"/>
          <w:b/>
          <w:sz w:val="20"/>
          <w:szCs w:val="20"/>
        </w:rPr>
      </w:pPr>
      <w:r w:rsidRPr="00047B2D">
        <w:rPr>
          <w:rStyle w:val="Strk"/>
          <w:b/>
          <w:sz w:val="20"/>
          <w:szCs w:val="20"/>
        </w:rPr>
        <w:t>Risikostyring på likviditetsområdet</w:t>
      </w:r>
    </w:p>
    <w:p w14:paraId="148607C9" w14:textId="77777777" w:rsidR="00A55685" w:rsidRPr="00047B2D" w:rsidRDefault="00A55685" w:rsidP="00DC773E">
      <w:pPr>
        <w:pStyle w:val="Overskrift2"/>
        <w:jc w:val="center"/>
        <w:rPr>
          <w:rStyle w:val="Strk"/>
          <w:b/>
          <w:sz w:val="20"/>
          <w:szCs w:val="20"/>
        </w:rPr>
      </w:pPr>
    </w:p>
    <w:p w14:paraId="49FF5EF5" w14:textId="74E56A15" w:rsidR="00E66787" w:rsidRPr="00047B2D" w:rsidRDefault="00E66787" w:rsidP="00DC773E">
      <w:pPr>
        <w:jc w:val="center"/>
        <w:rPr>
          <w:i/>
          <w:sz w:val="20"/>
          <w:szCs w:val="20"/>
        </w:rPr>
      </w:pPr>
      <w:r w:rsidRPr="00047B2D">
        <w:rPr>
          <w:i/>
          <w:sz w:val="20"/>
          <w:szCs w:val="20"/>
        </w:rPr>
        <w:t>Risikoansvarlig og risikostyringsfunktion</w:t>
      </w:r>
    </w:p>
    <w:p w14:paraId="20238D16" w14:textId="77777777" w:rsidR="00A55685" w:rsidRPr="00047B2D" w:rsidRDefault="00A55685" w:rsidP="00DC773E">
      <w:pPr>
        <w:jc w:val="center"/>
        <w:rPr>
          <w:i/>
          <w:sz w:val="20"/>
          <w:szCs w:val="20"/>
        </w:rPr>
      </w:pPr>
    </w:p>
    <w:p w14:paraId="64EAB2CB" w14:textId="77777777" w:rsidR="00E66787" w:rsidRPr="00047B2D" w:rsidRDefault="00E66787" w:rsidP="00DC773E">
      <w:pPr>
        <w:pStyle w:val="Listeafsnit"/>
        <w:widowControl w:val="0"/>
        <w:numPr>
          <w:ilvl w:val="0"/>
          <w:numId w:val="14"/>
        </w:numPr>
        <w:autoSpaceDE w:val="0"/>
        <w:autoSpaceDN w:val="0"/>
        <w:spacing w:before="1"/>
        <w:ind w:right="108"/>
        <w:jc w:val="both"/>
        <w:rPr>
          <w:sz w:val="20"/>
          <w:szCs w:val="20"/>
        </w:rPr>
      </w:pPr>
      <w:r w:rsidRPr="00047B2D">
        <w:rPr>
          <w:sz w:val="20"/>
          <w:szCs w:val="20"/>
        </w:rPr>
        <w:t>Den risikoansvarlige skal, udover de generelle krav i § 16 og bilag 7, sikre, at der i virksomheden sker en forsvarlig styring af likviditetsrisiciene, og herunder sikre</w:t>
      </w:r>
    </w:p>
    <w:p w14:paraId="1ADA1520" w14:textId="77777777" w:rsidR="00E66787" w:rsidRPr="00047B2D" w:rsidRDefault="00E66787" w:rsidP="00DC773E">
      <w:pPr>
        <w:pStyle w:val="Listeafsnit"/>
        <w:widowControl w:val="0"/>
        <w:numPr>
          <w:ilvl w:val="1"/>
          <w:numId w:val="18"/>
        </w:numPr>
        <w:tabs>
          <w:tab w:val="left" w:pos="1418"/>
        </w:tabs>
        <w:autoSpaceDE w:val="0"/>
        <w:autoSpaceDN w:val="0"/>
        <w:spacing w:before="1"/>
        <w:ind w:left="1418" w:hanging="284"/>
        <w:rPr>
          <w:sz w:val="20"/>
          <w:szCs w:val="20"/>
        </w:rPr>
      </w:pPr>
      <w:r w:rsidRPr="00047B2D">
        <w:rPr>
          <w:sz w:val="20"/>
          <w:szCs w:val="20"/>
        </w:rPr>
        <w:t xml:space="preserve">at virksomhedens likviditet, herunder intradagslikviditeten, løbende overvåges og kontrolleres, </w:t>
      </w:r>
    </w:p>
    <w:p w14:paraId="3B693E5F" w14:textId="08F37217" w:rsidR="00E66787" w:rsidRPr="00047B2D" w:rsidRDefault="00E66787" w:rsidP="00DC773E">
      <w:pPr>
        <w:pStyle w:val="Listeafsnit"/>
        <w:widowControl w:val="0"/>
        <w:numPr>
          <w:ilvl w:val="1"/>
          <w:numId w:val="18"/>
        </w:numPr>
        <w:tabs>
          <w:tab w:val="left" w:pos="1418"/>
        </w:tabs>
        <w:autoSpaceDE w:val="0"/>
        <w:autoSpaceDN w:val="0"/>
        <w:spacing w:before="67"/>
        <w:ind w:left="1418" w:right="106" w:hanging="284"/>
        <w:rPr>
          <w:sz w:val="20"/>
          <w:szCs w:val="20"/>
        </w:rPr>
      </w:pPr>
      <w:r w:rsidRPr="00047B2D">
        <w:rPr>
          <w:sz w:val="20"/>
          <w:szCs w:val="20"/>
        </w:rPr>
        <w:t>at beredskabsplanen afprøves mindst én gang om året i videst muligt omfang, jf. nr. 1</w:t>
      </w:r>
      <w:r w:rsidR="00E64325" w:rsidRPr="00047B2D">
        <w:rPr>
          <w:sz w:val="20"/>
          <w:szCs w:val="20"/>
        </w:rPr>
        <w:t>2</w:t>
      </w:r>
      <w:r w:rsidRPr="00047B2D">
        <w:rPr>
          <w:sz w:val="20"/>
          <w:szCs w:val="20"/>
        </w:rPr>
        <w:t xml:space="preserve">, </w:t>
      </w:r>
    </w:p>
    <w:p w14:paraId="4F8AA2DE" w14:textId="77777777" w:rsidR="00E66787" w:rsidRPr="00047B2D" w:rsidRDefault="00E66787" w:rsidP="00DC773E">
      <w:pPr>
        <w:pStyle w:val="Listeafsnit"/>
        <w:widowControl w:val="0"/>
        <w:numPr>
          <w:ilvl w:val="1"/>
          <w:numId w:val="18"/>
        </w:numPr>
        <w:tabs>
          <w:tab w:val="left" w:pos="1418"/>
        </w:tabs>
        <w:autoSpaceDE w:val="0"/>
        <w:autoSpaceDN w:val="0"/>
        <w:spacing w:before="12"/>
        <w:ind w:left="1418" w:hanging="284"/>
        <w:rPr>
          <w:sz w:val="20"/>
          <w:szCs w:val="20"/>
        </w:rPr>
      </w:pPr>
      <w:r w:rsidRPr="00047B2D">
        <w:rPr>
          <w:sz w:val="20"/>
          <w:szCs w:val="20"/>
        </w:rPr>
        <w:t>at de fastlagte grænser løbende revurderes,</w:t>
      </w:r>
    </w:p>
    <w:p w14:paraId="14970F1E" w14:textId="77777777" w:rsidR="00E66787" w:rsidRPr="00047B2D" w:rsidRDefault="00E66787" w:rsidP="00DC773E">
      <w:pPr>
        <w:pStyle w:val="Listeafsnit"/>
        <w:widowControl w:val="0"/>
        <w:numPr>
          <w:ilvl w:val="1"/>
          <w:numId w:val="18"/>
        </w:numPr>
        <w:tabs>
          <w:tab w:val="left" w:pos="1418"/>
        </w:tabs>
        <w:autoSpaceDE w:val="0"/>
        <w:autoSpaceDN w:val="0"/>
        <w:spacing w:before="12"/>
        <w:ind w:left="1418" w:right="105" w:hanging="284"/>
        <w:rPr>
          <w:sz w:val="20"/>
          <w:szCs w:val="20"/>
        </w:rPr>
      </w:pPr>
      <w:r w:rsidRPr="00047B2D">
        <w:rPr>
          <w:sz w:val="20"/>
          <w:szCs w:val="20"/>
        </w:rPr>
        <w:t>at niveau og udvikling i omfanget af aktivbehæftelse, samt typer af aktivbehæftelse og relaterede kilder til behæftelse, som for eksempel sikret finansiering, løbende overvåges,</w:t>
      </w:r>
    </w:p>
    <w:p w14:paraId="022BBE08" w14:textId="77777777" w:rsidR="00E66787" w:rsidRPr="007402A1" w:rsidRDefault="00E66787" w:rsidP="00DC773E">
      <w:pPr>
        <w:pStyle w:val="Listeafsnit"/>
        <w:widowControl w:val="0"/>
        <w:numPr>
          <w:ilvl w:val="1"/>
          <w:numId w:val="18"/>
        </w:numPr>
        <w:tabs>
          <w:tab w:val="left" w:pos="614"/>
          <w:tab w:val="left" w:pos="1418"/>
        </w:tabs>
        <w:autoSpaceDE w:val="0"/>
        <w:autoSpaceDN w:val="0"/>
        <w:spacing w:before="1"/>
        <w:ind w:left="1418" w:hanging="284"/>
        <w:rPr>
          <w:sz w:val="20"/>
          <w:szCs w:val="20"/>
        </w:rPr>
      </w:pPr>
      <w:r w:rsidRPr="007402A1">
        <w:rPr>
          <w:sz w:val="20"/>
          <w:szCs w:val="20"/>
        </w:rPr>
        <w:t xml:space="preserve">at mængden og kreditkvaliteten af ubehæftede, men </w:t>
      </w:r>
      <w:proofErr w:type="spellStart"/>
      <w:r w:rsidRPr="007402A1">
        <w:rPr>
          <w:sz w:val="20"/>
          <w:szCs w:val="20"/>
        </w:rPr>
        <w:t>behæftbare</w:t>
      </w:r>
      <w:proofErr w:type="spellEnd"/>
      <w:r w:rsidRPr="007402A1">
        <w:rPr>
          <w:sz w:val="20"/>
          <w:szCs w:val="20"/>
        </w:rPr>
        <w:t xml:space="preserve"> aktiver, overvåges, og</w:t>
      </w:r>
    </w:p>
    <w:p w14:paraId="6325DAFF" w14:textId="77777777" w:rsidR="00E66787" w:rsidRPr="007402A1" w:rsidRDefault="00E66787" w:rsidP="00DC773E">
      <w:pPr>
        <w:pStyle w:val="Listeafsnit"/>
        <w:widowControl w:val="0"/>
        <w:numPr>
          <w:ilvl w:val="1"/>
          <w:numId w:val="18"/>
        </w:numPr>
        <w:tabs>
          <w:tab w:val="left" w:pos="1418"/>
        </w:tabs>
        <w:autoSpaceDE w:val="0"/>
        <w:autoSpaceDN w:val="0"/>
        <w:spacing w:before="11"/>
        <w:ind w:left="1418" w:right="108" w:hanging="284"/>
        <w:rPr>
          <w:sz w:val="20"/>
          <w:szCs w:val="20"/>
        </w:rPr>
      </w:pPr>
      <w:r w:rsidRPr="007402A1">
        <w:rPr>
          <w:sz w:val="20"/>
          <w:szCs w:val="20"/>
        </w:rPr>
        <w:t>at mængden og typen af eventuel yderligere behæftelse af aktiver i stressscenarier, overvåges.</w:t>
      </w:r>
    </w:p>
    <w:p w14:paraId="3E4F5B48"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Risikostyringsfunktionen skal med passende frekvens validere virksomhedens likviditetsopgørelser og -antagelser, og valideringen skal dokumenteres.</w:t>
      </w:r>
    </w:p>
    <w:p w14:paraId="056DA031" w14:textId="77777777" w:rsidR="00E66787" w:rsidRPr="007402A1" w:rsidRDefault="00E66787" w:rsidP="00DC773E">
      <w:pPr>
        <w:tabs>
          <w:tab w:val="left" w:pos="664"/>
        </w:tabs>
        <w:spacing w:before="11"/>
        <w:ind w:right="108"/>
        <w:rPr>
          <w:sz w:val="20"/>
          <w:szCs w:val="20"/>
        </w:rPr>
      </w:pPr>
    </w:p>
    <w:p w14:paraId="59A732C5" w14:textId="0C0E0235" w:rsidR="00E66787" w:rsidRDefault="00E66787" w:rsidP="00DC773E">
      <w:pPr>
        <w:pStyle w:val="Overskrift2"/>
        <w:jc w:val="center"/>
        <w:rPr>
          <w:rStyle w:val="Strk"/>
          <w:sz w:val="20"/>
          <w:szCs w:val="20"/>
        </w:rPr>
      </w:pPr>
      <w:r w:rsidRPr="007402A1">
        <w:rPr>
          <w:rStyle w:val="Strk"/>
          <w:sz w:val="20"/>
          <w:szCs w:val="20"/>
        </w:rPr>
        <w:lastRenderedPageBreak/>
        <w:t>Kontroller på likviditetsområdet</w:t>
      </w:r>
    </w:p>
    <w:p w14:paraId="1077749D" w14:textId="77777777" w:rsidR="00A55685" w:rsidRPr="007402A1" w:rsidRDefault="00A55685" w:rsidP="00DC773E">
      <w:pPr>
        <w:pStyle w:val="Overskrift2"/>
        <w:jc w:val="center"/>
        <w:rPr>
          <w:rStyle w:val="Strk"/>
          <w:b/>
          <w:bCs/>
          <w:sz w:val="20"/>
          <w:szCs w:val="20"/>
        </w:rPr>
      </w:pPr>
    </w:p>
    <w:p w14:paraId="7E538787"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Virksomheden </w:t>
      </w:r>
      <w:r w:rsidRPr="00047B2D">
        <w:rPr>
          <w:sz w:val="20"/>
          <w:szCs w:val="20"/>
        </w:rPr>
        <w:t>skal, jf. § 19, etablere</w:t>
      </w:r>
      <w:r w:rsidRPr="007402A1">
        <w:rPr>
          <w:sz w:val="20"/>
          <w:szCs w:val="20"/>
        </w:rPr>
        <w:t xml:space="preserve"> uafhængige interne kontroller af alle væsentlige aktiviteter på likviditetsområdet. Der skal som minimum foretages regelmæssig intern kontrol af, at</w:t>
      </w:r>
    </w:p>
    <w:p w14:paraId="65834FAF" w14:textId="77777777" w:rsidR="00E66787" w:rsidRPr="007402A1" w:rsidRDefault="00E66787" w:rsidP="00DC773E">
      <w:pPr>
        <w:pStyle w:val="Listeafsnit"/>
        <w:widowControl w:val="0"/>
        <w:numPr>
          <w:ilvl w:val="1"/>
          <w:numId w:val="19"/>
        </w:numPr>
        <w:tabs>
          <w:tab w:val="left" w:pos="1418"/>
        </w:tabs>
        <w:autoSpaceDE w:val="0"/>
        <w:autoSpaceDN w:val="0"/>
        <w:spacing w:before="1"/>
        <w:ind w:left="1418" w:hanging="284"/>
        <w:rPr>
          <w:sz w:val="20"/>
          <w:szCs w:val="20"/>
        </w:rPr>
      </w:pPr>
      <w:r w:rsidRPr="007402A1">
        <w:rPr>
          <w:sz w:val="20"/>
          <w:szCs w:val="20"/>
        </w:rPr>
        <w:t>likviditetspolitikken efterleves af virksomhedens medarbejdere,</w:t>
      </w:r>
    </w:p>
    <w:p w14:paraId="7994E056" w14:textId="77777777" w:rsidR="00E66787" w:rsidRPr="007402A1" w:rsidRDefault="00E66787" w:rsidP="00DC773E">
      <w:pPr>
        <w:pStyle w:val="Listeafsnit"/>
        <w:widowControl w:val="0"/>
        <w:numPr>
          <w:ilvl w:val="1"/>
          <w:numId w:val="19"/>
        </w:numPr>
        <w:tabs>
          <w:tab w:val="left" w:pos="1418"/>
        </w:tabs>
        <w:autoSpaceDE w:val="0"/>
        <w:autoSpaceDN w:val="0"/>
        <w:spacing w:before="11"/>
        <w:ind w:left="1418" w:hanging="284"/>
        <w:rPr>
          <w:sz w:val="20"/>
          <w:szCs w:val="20"/>
        </w:rPr>
      </w:pPr>
      <w:r w:rsidRPr="007402A1">
        <w:rPr>
          <w:sz w:val="20"/>
          <w:szCs w:val="20"/>
        </w:rPr>
        <w:t>bevillingsbeføjelserne overholdes, og</w:t>
      </w:r>
    </w:p>
    <w:p w14:paraId="5F6F356E" w14:textId="77777777" w:rsidR="00E66787" w:rsidRPr="007402A1" w:rsidRDefault="00E66787" w:rsidP="00DC773E">
      <w:pPr>
        <w:pStyle w:val="Listeafsnit"/>
        <w:widowControl w:val="0"/>
        <w:numPr>
          <w:ilvl w:val="1"/>
          <w:numId w:val="19"/>
        </w:numPr>
        <w:tabs>
          <w:tab w:val="left" w:pos="1418"/>
        </w:tabs>
        <w:autoSpaceDE w:val="0"/>
        <w:autoSpaceDN w:val="0"/>
        <w:spacing w:before="11"/>
        <w:ind w:left="1418" w:hanging="284"/>
        <w:rPr>
          <w:sz w:val="20"/>
          <w:szCs w:val="20"/>
        </w:rPr>
      </w:pPr>
      <w:r w:rsidRPr="007402A1">
        <w:rPr>
          <w:sz w:val="20"/>
          <w:szCs w:val="20"/>
        </w:rPr>
        <w:t>rapporteringen i virksomheden er korrekt.</w:t>
      </w:r>
    </w:p>
    <w:p w14:paraId="4861B645"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Virksomheden skal dokumentere de foretagne interne kontroller.</w:t>
      </w:r>
    </w:p>
    <w:p w14:paraId="679A51D3" w14:textId="77777777" w:rsidR="00E66787" w:rsidRPr="007402A1" w:rsidRDefault="00E66787" w:rsidP="00DC773E">
      <w:pPr>
        <w:rPr>
          <w:sz w:val="20"/>
          <w:szCs w:val="20"/>
        </w:rPr>
      </w:pPr>
    </w:p>
    <w:p w14:paraId="264206E9" w14:textId="51C157D7" w:rsidR="00E66787" w:rsidRPr="00A55685" w:rsidRDefault="00E66787" w:rsidP="00DC773E">
      <w:pPr>
        <w:pStyle w:val="Overskrift2"/>
        <w:jc w:val="center"/>
        <w:rPr>
          <w:rStyle w:val="Strk"/>
          <w:b/>
          <w:sz w:val="20"/>
          <w:szCs w:val="20"/>
        </w:rPr>
      </w:pPr>
      <w:r w:rsidRPr="00A55685">
        <w:rPr>
          <w:rStyle w:val="Strk"/>
          <w:b/>
          <w:sz w:val="20"/>
          <w:szCs w:val="20"/>
        </w:rPr>
        <w:t>Rapportering på likviditetsområdet</w:t>
      </w:r>
    </w:p>
    <w:p w14:paraId="0153C4C7" w14:textId="77777777" w:rsidR="00A55685" w:rsidRPr="007402A1" w:rsidRDefault="00A55685" w:rsidP="00DC773E">
      <w:pPr>
        <w:pStyle w:val="Overskrift2"/>
        <w:jc w:val="center"/>
        <w:rPr>
          <w:rStyle w:val="Strk"/>
          <w:b/>
          <w:sz w:val="20"/>
          <w:szCs w:val="20"/>
        </w:rPr>
      </w:pPr>
    </w:p>
    <w:p w14:paraId="4E0FEAC4" w14:textId="05B0A877" w:rsidR="00E66787" w:rsidRDefault="00E66787" w:rsidP="00DC773E">
      <w:pPr>
        <w:jc w:val="center"/>
        <w:rPr>
          <w:i/>
          <w:sz w:val="20"/>
          <w:szCs w:val="20"/>
        </w:rPr>
      </w:pPr>
      <w:r w:rsidRPr="007402A1">
        <w:rPr>
          <w:i/>
          <w:sz w:val="20"/>
          <w:szCs w:val="20"/>
        </w:rPr>
        <w:t>Rapportering om overholdelse af grænser</w:t>
      </w:r>
    </w:p>
    <w:p w14:paraId="653B8A1D" w14:textId="77777777" w:rsidR="00A55685" w:rsidRPr="007402A1" w:rsidRDefault="00A55685" w:rsidP="00DC773E">
      <w:pPr>
        <w:jc w:val="center"/>
        <w:rPr>
          <w:i/>
          <w:sz w:val="20"/>
          <w:szCs w:val="20"/>
        </w:rPr>
      </w:pPr>
    </w:p>
    <w:p w14:paraId="53AE3E0A"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Virksomheden skal foretage rapportering for alle fastsatte grænser på likviditetsområdet til dem, der har fastsat grænserne.</w:t>
      </w:r>
    </w:p>
    <w:p w14:paraId="5E8EE17E"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Frekvensen for rapportering om overholdelse af grænser afhænger af risikomålet og den likviditetsmæssige kompleksitet, risikoprofil og arbejdsområde.</w:t>
      </w:r>
    </w:p>
    <w:p w14:paraId="2A6D9324"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En overskridelse af en grænse skal rapporteres til dem, der har fastsat grænserne, og til øvrige relevante personer. Rapporteringen skal som udgangspunkt ske senest dagen efter, at overskridelsen er konstateret.</w:t>
      </w:r>
    </w:p>
    <w:p w14:paraId="48B282ED" w14:textId="77777777" w:rsidR="00E66787" w:rsidRPr="007402A1" w:rsidRDefault="00E66787" w:rsidP="00DC773E">
      <w:pPr>
        <w:rPr>
          <w:sz w:val="20"/>
          <w:szCs w:val="20"/>
        </w:rPr>
      </w:pPr>
    </w:p>
    <w:p w14:paraId="03559671" w14:textId="382E584E" w:rsidR="00E66787" w:rsidRDefault="00E66787" w:rsidP="00DC773E">
      <w:pPr>
        <w:jc w:val="center"/>
        <w:rPr>
          <w:i/>
          <w:sz w:val="20"/>
          <w:szCs w:val="20"/>
        </w:rPr>
      </w:pPr>
      <w:r w:rsidRPr="007402A1">
        <w:rPr>
          <w:i/>
          <w:sz w:val="20"/>
          <w:szCs w:val="20"/>
        </w:rPr>
        <w:t>Rapportering til bestyrelsen</w:t>
      </w:r>
    </w:p>
    <w:p w14:paraId="64FE73C9" w14:textId="77777777" w:rsidR="00A55685" w:rsidRPr="007402A1" w:rsidRDefault="00A55685" w:rsidP="00DC773E">
      <w:pPr>
        <w:jc w:val="center"/>
        <w:rPr>
          <w:i/>
          <w:sz w:val="20"/>
          <w:szCs w:val="20"/>
        </w:rPr>
      </w:pPr>
    </w:p>
    <w:p w14:paraId="05792673" w14:textId="77777777" w:rsidR="00E66787" w:rsidRPr="00047B2D" w:rsidRDefault="00E66787" w:rsidP="00DC773E">
      <w:pPr>
        <w:pStyle w:val="Listeafsnit"/>
        <w:widowControl w:val="0"/>
        <w:numPr>
          <w:ilvl w:val="0"/>
          <w:numId w:val="14"/>
        </w:numPr>
        <w:tabs>
          <w:tab w:val="left" w:pos="491"/>
        </w:tabs>
        <w:autoSpaceDE w:val="0"/>
        <w:autoSpaceDN w:val="0"/>
        <w:spacing w:before="1"/>
        <w:ind w:right="106"/>
        <w:jc w:val="both"/>
        <w:rPr>
          <w:sz w:val="20"/>
          <w:szCs w:val="20"/>
        </w:rPr>
      </w:pPr>
      <w:r w:rsidRPr="007402A1">
        <w:rPr>
          <w:sz w:val="20"/>
          <w:szCs w:val="20"/>
        </w:rPr>
        <w:t xml:space="preserve">Rapporteringen til bestyrelsen skal give </w:t>
      </w:r>
      <w:r w:rsidRPr="00047B2D">
        <w:rPr>
          <w:sz w:val="20"/>
          <w:szCs w:val="20"/>
        </w:rPr>
        <w:t xml:space="preserve">bestyrelsen et fuldt overblik over virksomhedens likviditetsrisici og være fyldestgørende og præcis, jf. § 3, stk. 1, nr. 7. </w:t>
      </w:r>
    </w:p>
    <w:p w14:paraId="13C4C280" w14:textId="77777777" w:rsidR="00E66787" w:rsidRPr="007402A1" w:rsidRDefault="00E66787" w:rsidP="00DC773E">
      <w:pPr>
        <w:pStyle w:val="Listeafsnit"/>
        <w:widowControl w:val="0"/>
        <w:numPr>
          <w:ilvl w:val="0"/>
          <w:numId w:val="14"/>
        </w:numPr>
        <w:tabs>
          <w:tab w:val="left" w:pos="491"/>
        </w:tabs>
        <w:autoSpaceDE w:val="0"/>
        <w:autoSpaceDN w:val="0"/>
        <w:spacing w:before="1"/>
        <w:ind w:right="106"/>
        <w:jc w:val="both"/>
        <w:rPr>
          <w:sz w:val="20"/>
          <w:szCs w:val="20"/>
        </w:rPr>
      </w:pPr>
      <w:r w:rsidRPr="00047B2D">
        <w:rPr>
          <w:sz w:val="20"/>
          <w:szCs w:val="20"/>
        </w:rPr>
        <w:t>Rapporteringen skal understøtte bestyrelsens grundlag for at træffe beslutninger om virksomhedens likviditetsrisici, herunder ændringer i forretningsmodellen, likviditetspolitikken</w:t>
      </w:r>
      <w:r w:rsidRPr="007402A1">
        <w:rPr>
          <w:sz w:val="20"/>
          <w:szCs w:val="20"/>
        </w:rPr>
        <w:t xml:space="preserve"> og retningslinjerne til direktionen. Tilsvarende skal rapporteringen bidrage til bestyrelsens grundlag for at vurdere, om direktionen løser opgaverne på likviditetsområdet tilfredsstillende.</w:t>
      </w:r>
    </w:p>
    <w:p w14:paraId="7E666F3B"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Bestyrelsen skal orienteres om status på de i likviditetspolitikken fastsatte grænser på de ordinære bestyrelsesmøder, eller med en højere frekvens såfremt udviklingen i likviditetsrisici tilsiger det.  </w:t>
      </w:r>
    </w:p>
    <w:p w14:paraId="3AC61642"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 xml:space="preserve">Bestyrelsen skal hurtigst muligt og uden ophør gøres bekendt med fejl i likviditetsopgørelser, såfremt fejlene medfører en væsentlig ændring i virksomhedens lovgivningsmæssige mål eller virksomhedens risikobillede. </w:t>
      </w:r>
    </w:p>
    <w:p w14:paraId="5C50A423" w14:textId="77777777" w:rsidR="00E66787" w:rsidRPr="007402A1" w:rsidRDefault="00E66787" w:rsidP="00DC773E">
      <w:pPr>
        <w:pStyle w:val="Listeafsnit"/>
        <w:widowControl w:val="0"/>
        <w:numPr>
          <w:ilvl w:val="0"/>
          <w:numId w:val="14"/>
        </w:numPr>
        <w:autoSpaceDE w:val="0"/>
        <w:autoSpaceDN w:val="0"/>
        <w:spacing w:before="1"/>
        <w:ind w:right="108"/>
        <w:jc w:val="both"/>
        <w:rPr>
          <w:sz w:val="20"/>
          <w:szCs w:val="20"/>
        </w:rPr>
      </w:pPr>
      <w:r w:rsidRPr="007402A1">
        <w:rPr>
          <w:sz w:val="20"/>
          <w:szCs w:val="20"/>
        </w:rPr>
        <w:t>Rapporteringen til bestyrelsen skal opfylde følgende:</w:t>
      </w:r>
    </w:p>
    <w:p w14:paraId="1CB5BB78" w14:textId="77777777" w:rsidR="00E66787" w:rsidRPr="007402A1" w:rsidRDefault="00E66787" w:rsidP="00DC773E">
      <w:pPr>
        <w:pStyle w:val="Listeafsnit"/>
        <w:widowControl w:val="0"/>
        <w:numPr>
          <w:ilvl w:val="1"/>
          <w:numId w:val="23"/>
        </w:numPr>
        <w:tabs>
          <w:tab w:val="left" w:pos="251"/>
        </w:tabs>
        <w:autoSpaceDE w:val="0"/>
        <w:autoSpaceDN w:val="0"/>
        <w:ind w:left="1418" w:hanging="284"/>
        <w:jc w:val="both"/>
        <w:rPr>
          <w:sz w:val="20"/>
          <w:szCs w:val="20"/>
        </w:rPr>
      </w:pPr>
      <w:r w:rsidRPr="007402A1">
        <w:rPr>
          <w:sz w:val="20"/>
          <w:szCs w:val="20"/>
        </w:rPr>
        <w:t>Udformes på en sådan måde at alle væsentlige likviditetsrisici og udviklingen inden for disse fremhæves.</w:t>
      </w:r>
    </w:p>
    <w:p w14:paraId="02E59B87" w14:textId="77777777" w:rsidR="00E66787" w:rsidRPr="007402A1" w:rsidRDefault="00E66787" w:rsidP="00DC773E">
      <w:pPr>
        <w:pStyle w:val="Listeafsnit"/>
        <w:widowControl w:val="0"/>
        <w:numPr>
          <w:ilvl w:val="1"/>
          <w:numId w:val="23"/>
        </w:numPr>
        <w:tabs>
          <w:tab w:val="left" w:pos="251"/>
        </w:tabs>
        <w:autoSpaceDE w:val="0"/>
        <w:autoSpaceDN w:val="0"/>
        <w:ind w:left="1418" w:hanging="284"/>
        <w:jc w:val="both"/>
        <w:rPr>
          <w:sz w:val="20"/>
          <w:szCs w:val="20"/>
        </w:rPr>
      </w:pPr>
      <w:r w:rsidRPr="007402A1">
        <w:rPr>
          <w:sz w:val="20"/>
          <w:szCs w:val="20"/>
        </w:rPr>
        <w:t>Opdateres løbende.</w:t>
      </w:r>
    </w:p>
    <w:p w14:paraId="3D8C2E9C" w14:textId="77777777" w:rsidR="00E66787" w:rsidRPr="007402A1" w:rsidRDefault="00E66787" w:rsidP="00DC773E">
      <w:pPr>
        <w:pStyle w:val="Listeafsnit"/>
        <w:widowControl w:val="0"/>
        <w:numPr>
          <w:ilvl w:val="1"/>
          <w:numId w:val="23"/>
        </w:numPr>
        <w:tabs>
          <w:tab w:val="left" w:pos="251"/>
        </w:tabs>
        <w:autoSpaceDE w:val="0"/>
        <w:autoSpaceDN w:val="0"/>
        <w:ind w:left="1418" w:hanging="284"/>
        <w:jc w:val="both"/>
        <w:rPr>
          <w:sz w:val="20"/>
          <w:szCs w:val="20"/>
        </w:rPr>
      </w:pPr>
      <w:r w:rsidRPr="007402A1">
        <w:rPr>
          <w:sz w:val="20"/>
          <w:szCs w:val="20"/>
        </w:rPr>
        <w:t>Omhandle den faktiske og den forventede fremtidige udvikling i likviditeten. Virksomhedens forventninger til udviklingen i likviditeten skal enten opgøres kvantitativt ved hjælp af stresstests eller ved hjælp af kvalitative vurderinger.</w:t>
      </w:r>
    </w:p>
    <w:p w14:paraId="45E4E2BA" w14:textId="77777777" w:rsidR="00E66787" w:rsidRPr="007402A1" w:rsidRDefault="00E66787" w:rsidP="00DC773E">
      <w:pPr>
        <w:pStyle w:val="Listeafsnit"/>
        <w:widowControl w:val="0"/>
        <w:numPr>
          <w:ilvl w:val="1"/>
          <w:numId w:val="23"/>
        </w:numPr>
        <w:tabs>
          <w:tab w:val="left" w:pos="251"/>
        </w:tabs>
        <w:autoSpaceDE w:val="0"/>
        <w:autoSpaceDN w:val="0"/>
        <w:ind w:left="1418" w:hanging="284"/>
        <w:jc w:val="both"/>
        <w:rPr>
          <w:sz w:val="20"/>
          <w:szCs w:val="20"/>
        </w:rPr>
      </w:pPr>
      <w:r w:rsidRPr="007402A1">
        <w:rPr>
          <w:sz w:val="20"/>
          <w:szCs w:val="20"/>
        </w:rPr>
        <w:t>Dokumentere virksomhedens ledelsestiltag og beslutninger om ændringer i likviditetsforholdene.</w:t>
      </w:r>
    </w:p>
    <w:p w14:paraId="444732CE" w14:textId="07CD4288" w:rsidR="0047778C" w:rsidRPr="007402A1" w:rsidRDefault="0047778C" w:rsidP="00DC773E">
      <w:pPr>
        <w:rPr>
          <w:sz w:val="20"/>
          <w:szCs w:val="20"/>
          <w:lang w:val="fo-FO"/>
        </w:rPr>
      </w:pPr>
      <w:r w:rsidRPr="007402A1">
        <w:rPr>
          <w:sz w:val="20"/>
          <w:szCs w:val="20"/>
          <w:lang w:val="fo-FO"/>
        </w:rPr>
        <w:br w:type="page"/>
      </w:r>
    </w:p>
    <w:p w14:paraId="578471AE" w14:textId="36EB6D6C" w:rsidR="0036046E" w:rsidRPr="007402A1" w:rsidRDefault="0036046E" w:rsidP="0036046E">
      <w:pPr>
        <w:spacing w:before="100" w:beforeAutospacing="1" w:after="100" w:afterAutospacing="1"/>
        <w:jc w:val="right"/>
        <w:divId w:val="1840848633"/>
        <w:rPr>
          <w:rFonts w:eastAsia="Times New Roman"/>
          <w:color w:val="000000"/>
          <w:sz w:val="20"/>
          <w:szCs w:val="20"/>
        </w:rPr>
      </w:pPr>
      <w:r w:rsidRPr="007402A1">
        <w:rPr>
          <w:rFonts w:eastAsia="Times New Roman"/>
          <w:b/>
          <w:bCs/>
          <w:color w:val="000000"/>
          <w:sz w:val="20"/>
          <w:szCs w:val="20"/>
        </w:rPr>
        <w:lastRenderedPageBreak/>
        <w:t>Bilag 5</w:t>
      </w:r>
      <w:r w:rsidRPr="007402A1">
        <w:rPr>
          <w:rFonts w:eastAsia="Times New Roman"/>
          <w:color w:val="000000"/>
          <w:sz w:val="20"/>
          <w:szCs w:val="20"/>
        </w:rPr>
        <w:t xml:space="preserve"> </w:t>
      </w:r>
    </w:p>
    <w:p w14:paraId="00D18B99" w14:textId="735F8BC7" w:rsidR="00E66787" w:rsidRDefault="00E66787" w:rsidP="00E66787">
      <w:pPr>
        <w:spacing w:before="100" w:beforeAutospacing="1" w:after="100" w:afterAutospacing="1"/>
        <w:jc w:val="center"/>
        <w:divId w:val="1840848633"/>
        <w:rPr>
          <w:rFonts w:eastAsia="Times New Roman"/>
          <w:b/>
          <w:color w:val="000000"/>
        </w:rPr>
      </w:pPr>
      <w:r w:rsidRPr="00E66787">
        <w:rPr>
          <w:rFonts w:eastAsia="Times New Roman"/>
          <w:b/>
          <w:color w:val="000000"/>
        </w:rPr>
        <w:t>It-strategi, it-risikostyringspolitik og it-sikkerhedspolitik</w:t>
      </w:r>
    </w:p>
    <w:p w14:paraId="338257A4" w14:textId="7E6CA1E3" w:rsidR="00C71E51" w:rsidRPr="007402A1" w:rsidRDefault="00C71E51" w:rsidP="00E66787">
      <w:pPr>
        <w:spacing w:before="100" w:beforeAutospacing="1" w:after="100" w:afterAutospacing="1"/>
        <w:jc w:val="center"/>
        <w:divId w:val="1840848633"/>
        <w:rPr>
          <w:rFonts w:eastAsia="Times New Roman"/>
          <w:b/>
          <w:bCs/>
          <w:color w:val="000000"/>
          <w:sz w:val="20"/>
          <w:szCs w:val="20"/>
        </w:rPr>
      </w:pPr>
      <w:r w:rsidRPr="007402A1">
        <w:rPr>
          <w:rFonts w:eastAsia="Times New Roman"/>
          <w:b/>
          <w:bCs/>
          <w:color w:val="000000"/>
          <w:sz w:val="20"/>
          <w:szCs w:val="20"/>
        </w:rPr>
        <w:t>Anvendelsesområde</w:t>
      </w:r>
    </w:p>
    <w:p w14:paraId="258F0C72" w14:textId="288B70E3" w:rsidR="00C71E51" w:rsidRPr="007402A1" w:rsidRDefault="00C71E51" w:rsidP="003924A5">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 xml:space="preserve">Dette bilag indeholder bestemmelser om de forhold i bekendtgørelsen, der relaterer sig til informationsteknologi (it), herunder kommunikationsteknologi, informationssikkerhed samt risikostyring og kontrolforanstaltninger i forbindelse hermed. I forlængelse heraf forstås der ved it-aktiver både it- og informationsaktiver. </w:t>
      </w:r>
    </w:p>
    <w:p w14:paraId="08C0BD54" w14:textId="77777777" w:rsidR="00C71E51" w:rsidRPr="007402A1" w:rsidRDefault="00C71E51" w:rsidP="003924A5">
      <w:pPr>
        <w:pStyle w:val="Listeafsnit"/>
        <w:ind w:firstLine="0"/>
        <w:jc w:val="both"/>
        <w:divId w:val="1840848633"/>
        <w:rPr>
          <w:rFonts w:eastAsia="Times New Roman"/>
          <w:color w:val="000000"/>
          <w:sz w:val="20"/>
          <w:szCs w:val="20"/>
        </w:rPr>
      </w:pPr>
    </w:p>
    <w:p w14:paraId="1790A061" w14:textId="07A33B3F" w:rsidR="00C11A01" w:rsidRPr="007402A1" w:rsidRDefault="00C71E5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Virksomheder omfattet af bilaget skal overholde bestemmelserne på en måde, der står i et rimeligt forhold til og tager hensyn til virksomhedens størrelse, dens interne organisation og anvendelse af en fælles datacentral. Desuden skal det stå i et rimeligt forhold til arten, omfanget og kompleksiteten af, samt risikoen ved, de tjenesteydelser og produkter, som virksomheden leverer eller har til hensigt at levere. For virksomheder, der får leveret forretningskritiske systemer og/eller IT-infrastruktur af en fælles datacentral, kan datacentralen medvirke aktivt til at sikre overholdelse af de relevante bestemmelser i bilaget. Det er dog fortsat virksomhedens ansvar at efterleve bestemmelserne og at følge op på datacentralens overholdelse af den aftalte arbejdsfordeling.</w:t>
      </w:r>
    </w:p>
    <w:p w14:paraId="4F1A15D0" w14:textId="77777777" w:rsidR="00C71E51" w:rsidRPr="00C71E51" w:rsidRDefault="00C71E51" w:rsidP="00C71E51">
      <w:pPr>
        <w:pStyle w:val="Listeafsnit"/>
        <w:ind w:firstLine="0"/>
        <w:divId w:val="1840848633"/>
        <w:rPr>
          <w:rFonts w:eastAsia="Times New Roman"/>
          <w:color w:val="000000"/>
        </w:rPr>
      </w:pPr>
    </w:p>
    <w:p w14:paraId="48E57111" w14:textId="77777777" w:rsidR="00C71E51" w:rsidRPr="007402A1" w:rsidRDefault="00C71E51" w:rsidP="00C71E51">
      <w:pPr>
        <w:jc w:val="center"/>
        <w:divId w:val="1840848633"/>
        <w:rPr>
          <w:rFonts w:eastAsia="Times New Roman"/>
          <w:color w:val="000000"/>
          <w:sz w:val="20"/>
          <w:szCs w:val="20"/>
        </w:rPr>
      </w:pPr>
      <w:r w:rsidRPr="007402A1">
        <w:rPr>
          <w:rFonts w:eastAsia="Times New Roman"/>
          <w:b/>
          <w:bCs/>
          <w:color w:val="000000"/>
          <w:sz w:val="20"/>
          <w:szCs w:val="20"/>
        </w:rPr>
        <w:t>Bestyrelsens opgaver og ansvar</w:t>
      </w:r>
      <w:r w:rsidRPr="007402A1">
        <w:rPr>
          <w:rFonts w:eastAsia="Times New Roman"/>
          <w:color w:val="000000"/>
          <w:sz w:val="20"/>
          <w:szCs w:val="20"/>
        </w:rPr>
        <w:t xml:space="preserve"> </w:t>
      </w:r>
    </w:p>
    <w:p w14:paraId="252F7138" w14:textId="77777777" w:rsidR="00C71E51" w:rsidRPr="007402A1" w:rsidRDefault="00C71E51" w:rsidP="00C71E51">
      <w:pPr>
        <w:jc w:val="center"/>
        <w:divId w:val="1840848633"/>
        <w:rPr>
          <w:rFonts w:eastAsia="Times New Roman"/>
          <w:color w:val="000000"/>
          <w:sz w:val="20"/>
          <w:szCs w:val="20"/>
        </w:rPr>
      </w:pPr>
    </w:p>
    <w:p w14:paraId="2817353B" w14:textId="281BB202" w:rsidR="00C71E51" w:rsidRPr="00A55685" w:rsidRDefault="00C71E51" w:rsidP="00C71E51">
      <w:pPr>
        <w:jc w:val="center"/>
        <w:divId w:val="1840848633"/>
        <w:rPr>
          <w:rFonts w:eastAsia="Times New Roman"/>
          <w:i/>
          <w:color w:val="000000"/>
          <w:sz w:val="20"/>
          <w:szCs w:val="20"/>
        </w:rPr>
      </w:pPr>
      <w:r w:rsidRPr="00A55685">
        <w:rPr>
          <w:rFonts w:eastAsia="Times New Roman"/>
          <w:i/>
          <w:color w:val="000000"/>
          <w:sz w:val="20"/>
          <w:szCs w:val="20"/>
        </w:rPr>
        <w:t>It-strategi</w:t>
      </w:r>
    </w:p>
    <w:p w14:paraId="4988CEFE" w14:textId="408CDD0E" w:rsidR="00C11A01" w:rsidRPr="007402A1" w:rsidRDefault="00C11A01" w:rsidP="00C71E51">
      <w:pPr>
        <w:jc w:val="center"/>
        <w:divId w:val="1840848633"/>
        <w:rPr>
          <w:rFonts w:eastAsia="Times New Roman"/>
          <w:b/>
          <w:color w:val="000000"/>
          <w:sz w:val="20"/>
          <w:szCs w:val="20"/>
        </w:rPr>
      </w:pPr>
    </w:p>
    <w:p w14:paraId="7709291D" w14:textId="4213D37F" w:rsidR="00C11A01" w:rsidRPr="001C5B6C" w:rsidRDefault="00C11A01" w:rsidP="007402A1">
      <w:pPr>
        <w:pStyle w:val="Listeafsnit"/>
        <w:numPr>
          <w:ilvl w:val="0"/>
          <w:numId w:val="34"/>
        </w:numPr>
        <w:jc w:val="both"/>
        <w:divId w:val="1840848633"/>
        <w:rPr>
          <w:rFonts w:eastAsia="Times New Roman"/>
          <w:b/>
          <w:color w:val="000000"/>
          <w:sz w:val="20"/>
          <w:szCs w:val="20"/>
        </w:rPr>
      </w:pPr>
      <w:r w:rsidRPr="007402A1">
        <w:rPr>
          <w:rFonts w:eastAsia="Times New Roman"/>
          <w:color w:val="000000"/>
          <w:sz w:val="20"/>
          <w:szCs w:val="20"/>
        </w:rPr>
        <w:t xml:space="preserve">Bestyrelsen har ansvaret for at sikre, at virksomheden har en egnet organisering og tilstrækkelig intern styring af og kontrol med risici i forbindelse med dens it-anvendelse. </w:t>
      </w:r>
    </w:p>
    <w:p w14:paraId="431FBC78" w14:textId="77777777" w:rsidR="001C5B6C" w:rsidRPr="007402A1" w:rsidRDefault="001C5B6C" w:rsidP="001C5B6C">
      <w:pPr>
        <w:pStyle w:val="Listeafsnit"/>
        <w:ind w:firstLine="0"/>
        <w:jc w:val="both"/>
        <w:divId w:val="1840848633"/>
        <w:rPr>
          <w:rFonts w:eastAsia="Times New Roman"/>
          <w:b/>
          <w:color w:val="000000"/>
          <w:sz w:val="20"/>
          <w:szCs w:val="20"/>
        </w:rPr>
      </w:pPr>
    </w:p>
    <w:p w14:paraId="3AEB47DF" w14:textId="74A541EE" w:rsidR="00C11A01" w:rsidRPr="007402A1" w:rsidRDefault="00C11A01" w:rsidP="007402A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Bestyrelsen skal sikre, at virksomheden har en it-strategi, der skal være i</w:t>
      </w:r>
      <w:r w:rsidR="00584742" w:rsidRPr="007402A1">
        <w:rPr>
          <w:rFonts w:eastAsia="Times New Roman"/>
          <w:color w:val="000000"/>
          <w:sz w:val="20"/>
          <w:szCs w:val="20"/>
        </w:rPr>
        <w:t xml:space="preserve"> </w:t>
      </w:r>
      <w:r w:rsidRPr="007402A1">
        <w:rPr>
          <w:rFonts w:eastAsia="Times New Roman"/>
          <w:color w:val="000000"/>
          <w:sz w:val="20"/>
          <w:szCs w:val="20"/>
        </w:rPr>
        <w:t>overensstemmelse med virksomhedens overordnede strategi og fastlægge:</w:t>
      </w:r>
    </w:p>
    <w:p w14:paraId="6F3108A8" w14:textId="77777777" w:rsidR="00C11A01" w:rsidRPr="007402A1" w:rsidRDefault="00C11A01" w:rsidP="007402A1">
      <w:pPr>
        <w:pStyle w:val="Listeafsnit"/>
        <w:numPr>
          <w:ilvl w:val="0"/>
          <w:numId w:val="35"/>
        </w:numPr>
        <w:jc w:val="both"/>
        <w:divId w:val="1840848633"/>
        <w:rPr>
          <w:rFonts w:eastAsia="Times New Roman"/>
          <w:color w:val="000000"/>
          <w:sz w:val="20"/>
          <w:szCs w:val="20"/>
        </w:rPr>
      </w:pPr>
      <w:r w:rsidRPr="007402A1">
        <w:rPr>
          <w:rFonts w:eastAsia="Times New Roman"/>
          <w:color w:val="000000"/>
          <w:sz w:val="20"/>
          <w:szCs w:val="20"/>
        </w:rPr>
        <w:t>Hvordan virksomhedens it skal udvikles, herunder organisering af it-arbejdet, ændringer i it-systemer og væsentlige afhængigheder af tredjeparter.</w:t>
      </w:r>
    </w:p>
    <w:p w14:paraId="4725FC48" w14:textId="77777777" w:rsidR="00C11A01" w:rsidRPr="007402A1" w:rsidRDefault="00C11A01" w:rsidP="007402A1">
      <w:pPr>
        <w:pStyle w:val="Listeafsnit"/>
        <w:numPr>
          <w:ilvl w:val="0"/>
          <w:numId w:val="35"/>
        </w:numPr>
        <w:jc w:val="both"/>
        <w:divId w:val="1840848633"/>
        <w:rPr>
          <w:rFonts w:eastAsia="Times New Roman"/>
          <w:color w:val="000000"/>
          <w:sz w:val="20"/>
          <w:szCs w:val="20"/>
        </w:rPr>
      </w:pPr>
      <w:r w:rsidRPr="007402A1">
        <w:rPr>
          <w:rFonts w:eastAsia="Times New Roman"/>
          <w:color w:val="000000"/>
          <w:sz w:val="20"/>
          <w:szCs w:val="20"/>
        </w:rPr>
        <w:t>Klare it-sikkerhedsmålsætninger med fokus på it-systemer, it-tjenester, personale og processer.</w:t>
      </w:r>
    </w:p>
    <w:p w14:paraId="19BDA874" w14:textId="4C36A97F" w:rsidR="00C11A01" w:rsidRPr="007402A1" w:rsidRDefault="00C11A01" w:rsidP="007402A1">
      <w:pPr>
        <w:pStyle w:val="Listeafsnit"/>
        <w:numPr>
          <w:ilvl w:val="0"/>
          <w:numId w:val="34"/>
        </w:numPr>
        <w:jc w:val="both"/>
        <w:divId w:val="1840848633"/>
        <w:rPr>
          <w:rFonts w:eastAsia="Times New Roman"/>
          <w:b/>
          <w:color w:val="000000"/>
          <w:sz w:val="20"/>
          <w:szCs w:val="20"/>
        </w:rPr>
      </w:pPr>
      <w:r w:rsidRPr="007402A1">
        <w:rPr>
          <w:rFonts w:eastAsia="Times New Roman"/>
          <w:color w:val="000000"/>
          <w:sz w:val="20"/>
          <w:szCs w:val="20"/>
        </w:rPr>
        <w:t>Bestyrelsen skal løbende og mindst én gang om året revurdere og godkende it-strategien.</w:t>
      </w:r>
    </w:p>
    <w:p w14:paraId="681142A1" w14:textId="3BDEC093" w:rsidR="00C11A01" w:rsidRPr="007402A1" w:rsidRDefault="00C11A01" w:rsidP="00C11A01">
      <w:pPr>
        <w:ind w:left="360"/>
        <w:divId w:val="1840848633"/>
        <w:rPr>
          <w:rFonts w:eastAsia="Times New Roman"/>
          <w:b/>
          <w:color w:val="000000"/>
          <w:sz w:val="20"/>
          <w:szCs w:val="20"/>
        </w:rPr>
      </w:pPr>
    </w:p>
    <w:p w14:paraId="1C69A200" w14:textId="77777777" w:rsidR="00C11A01" w:rsidRPr="00A55685" w:rsidRDefault="00C11A01" w:rsidP="00C11A01">
      <w:pPr>
        <w:ind w:left="360"/>
        <w:jc w:val="center"/>
        <w:divId w:val="1840848633"/>
        <w:rPr>
          <w:rFonts w:eastAsia="Times New Roman"/>
          <w:i/>
          <w:color w:val="000000"/>
          <w:sz w:val="20"/>
          <w:szCs w:val="20"/>
        </w:rPr>
      </w:pPr>
      <w:r w:rsidRPr="00A55685">
        <w:rPr>
          <w:rFonts w:eastAsia="Times New Roman"/>
          <w:i/>
          <w:color w:val="000000"/>
          <w:sz w:val="20"/>
          <w:szCs w:val="20"/>
        </w:rPr>
        <w:t>It-risikostyringspolitik</w:t>
      </w:r>
    </w:p>
    <w:p w14:paraId="1B789EDD" w14:textId="77777777" w:rsidR="00C11A01" w:rsidRPr="007402A1" w:rsidRDefault="00C11A01" w:rsidP="00C11A01">
      <w:pPr>
        <w:ind w:left="360"/>
        <w:jc w:val="center"/>
        <w:divId w:val="1840848633"/>
        <w:rPr>
          <w:rFonts w:eastAsia="Times New Roman"/>
          <w:b/>
          <w:color w:val="000000"/>
          <w:sz w:val="20"/>
          <w:szCs w:val="20"/>
        </w:rPr>
      </w:pPr>
    </w:p>
    <w:p w14:paraId="7D7334FC"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Bestyrelsen skal sikre, at virksomheden har en politik for it-risikostyring, jf. § 4, stk. 2, nr. 6. Politikken kan være en særskilt politik eller indgå som en del af øvrige relevante politikker. Politikken skal som minimum indeholde:</w:t>
      </w:r>
    </w:p>
    <w:p w14:paraId="47C4AA4C" w14:textId="77777777" w:rsidR="00C11A01" w:rsidRPr="00047B2D" w:rsidRDefault="00C11A01" w:rsidP="00C11A01">
      <w:pPr>
        <w:pStyle w:val="Listeafsnit"/>
        <w:numPr>
          <w:ilvl w:val="0"/>
          <w:numId w:val="36"/>
        </w:numPr>
        <w:jc w:val="both"/>
        <w:divId w:val="1840848633"/>
        <w:rPr>
          <w:rFonts w:eastAsia="Times New Roman"/>
          <w:color w:val="000000"/>
          <w:sz w:val="20"/>
          <w:szCs w:val="20"/>
        </w:rPr>
      </w:pPr>
      <w:r w:rsidRPr="00047B2D">
        <w:rPr>
          <w:rFonts w:eastAsia="Times New Roman"/>
          <w:color w:val="000000"/>
          <w:sz w:val="20"/>
          <w:szCs w:val="20"/>
        </w:rPr>
        <w:t>It-risikotolerancen i overensstemmelse med virksomhedens overordnede risikotolerance.</w:t>
      </w:r>
    </w:p>
    <w:p w14:paraId="5EC5FE19" w14:textId="6E795F97" w:rsidR="00C11A01" w:rsidRPr="00047B2D" w:rsidRDefault="00C11A01" w:rsidP="00C11A01">
      <w:pPr>
        <w:pStyle w:val="Listeafsnit"/>
        <w:numPr>
          <w:ilvl w:val="0"/>
          <w:numId w:val="36"/>
        </w:numPr>
        <w:jc w:val="both"/>
        <w:divId w:val="1840848633"/>
        <w:rPr>
          <w:rFonts w:eastAsia="Times New Roman"/>
          <w:color w:val="000000"/>
          <w:sz w:val="20"/>
          <w:szCs w:val="20"/>
        </w:rPr>
      </w:pPr>
      <w:r w:rsidRPr="00047B2D">
        <w:rPr>
          <w:rFonts w:eastAsia="Times New Roman"/>
          <w:color w:val="000000"/>
          <w:sz w:val="20"/>
          <w:szCs w:val="20"/>
        </w:rPr>
        <w:t xml:space="preserve">Metodekrav til styring af it-risici, herunder identificering af it-risici. Identificeringen skal kortlægge, hvilke risici virksomheden er </w:t>
      </w:r>
      <w:r w:rsidR="00584742" w:rsidRPr="00047B2D">
        <w:rPr>
          <w:rFonts w:eastAsia="Times New Roman"/>
          <w:color w:val="000000"/>
          <w:sz w:val="20"/>
          <w:szCs w:val="20"/>
        </w:rPr>
        <w:t xml:space="preserve">og </w:t>
      </w:r>
      <w:r w:rsidRPr="00047B2D">
        <w:rPr>
          <w:rFonts w:eastAsia="Times New Roman"/>
          <w:color w:val="000000"/>
          <w:sz w:val="20"/>
          <w:szCs w:val="20"/>
        </w:rPr>
        <w:t>kan være udsat for, herunder risici knyttet til virksomhedens</w:t>
      </w:r>
    </w:p>
    <w:p w14:paraId="6CB1F2C6" w14:textId="77777777" w:rsidR="00C11A01" w:rsidRPr="00047B2D" w:rsidRDefault="00C11A01" w:rsidP="00C11A01">
      <w:pPr>
        <w:pStyle w:val="Listeafsnit"/>
        <w:numPr>
          <w:ilvl w:val="0"/>
          <w:numId w:val="37"/>
        </w:numPr>
        <w:jc w:val="both"/>
        <w:divId w:val="1840848633"/>
        <w:rPr>
          <w:rFonts w:eastAsia="Times New Roman"/>
          <w:color w:val="000000"/>
          <w:sz w:val="20"/>
          <w:szCs w:val="20"/>
        </w:rPr>
      </w:pPr>
      <w:r w:rsidRPr="00047B2D">
        <w:rPr>
          <w:rFonts w:eastAsia="Times New Roman"/>
          <w:color w:val="000000"/>
          <w:sz w:val="20"/>
          <w:szCs w:val="20"/>
        </w:rPr>
        <w:t>processer, aktiviteter, tjenester, systemer og data,</w:t>
      </w:r>
    </w:p>
    <w:p w14:paraId="01BB9324" w14:textId="77777777" w:rsidR="00C11A01" w:rsidRPr="007402A1" w:rsidRDefault="00C11A01" w:rsidP="00C11A01">
      <w:pPr>
        <w:pStyle w:val="Listeafsnit"/>
        <w:numPr>
          <w:ilvl w:val="0"/>
          <w:numId w:val="37"/>
        </w:numPr>
        <w:jc w:val="both"/>
        <w:divId w:val="1840848633"/>
        <w:rPr>
          <w:rFonts w:eastAsia="Times New Roman"/>
          <w:color w:val="000000"/>
          <w:sz w:val="20"/>
          <w:szCs w:val="20"/>
        </w:rPr>
      </w:pPr>
      <w:r w:rsidRPr="007402A1">
        <w:rPr>
          <w:rFonts w:eastAsia="Times New Roman"/>
          <w:color w:val="000000"/>
          <w:sz w:val="20"/>
          <w:szCs w:val="20"/>
        </w:rPr>
        <w:t>afhængighed af eksterne forhold, herunder leverandører,</w:t>
      </w:r>
    </w:p>
    <w:p w14:paraId="14086D46" w14:textId="77777777" w:rsidR="00C11A01" w:rsidRPr="007402A1" w:rsidRDefault="00C11A01" w:rsidP="00C11A01">
      <w:pPr>
        <w:pStyle w:val="Listeafsnit"/>
        <w:numPr>
          <w:ilvl w:val="0"/>
          <w:numId w:val="37"/>
        </w:numPr>
        <w:jc w:val="both"/>
        <w:divId w:val="1840848633"/>
        <w:rPr>
          <w:rFonts w:eastAsia="Times New Roman"/>
          <w:color w:val="000000"/>
          <w:sz w:val="20"/>
          <w:szCs w:val="20"/>
        </w:rPr>
      </w:pPr>
      <w:r w:rsidRPr="007402A1">
        <w:rPr>
          <w:rFonts w:eastAsia="Times New Roman"/>
          <w:color w:val="000000"/>
          <w:sz w:val="20"/>
          <w:szCs w:val="20"/>
        </w:rPr>
        <w:t>organisering, herunder manglende funktionsadskillelse.</w:t>
      </w:r>
    </w:p>
    <w:p w14:paraId="2254DBD1" w14:textId="77777777" w:rsidR="00C11A01" w:rsidRPr="007402A1" w:rsidRDefault="00C11A01" w:rsidP="00C11A01">
      <w:pPr>
        <w:pStyle w:val="Listeafsnit"/>
        <w:numPr>
          <w:ilvl w:val="0"/>
          <w:numId w:val="36"/>
        </w:numPr>
        <w:jc w:val="both"/>
        <w:divId w:val="1840848633"/>
        <w:rPr>
          <w:rFonts w:eastAsia="Times New Roman"/>
          <w:color w:val="000000"/>
          <w:sz w:val="20"/>
          <w:szCs w:val="20"/>
        </w:rPr>
      </w:pPr>
      <w:r w:rsidRPr="007402A1">
        <w:rPr>
          <w:rFonts w:eastAsia="Times New Roman"/>
          <w:color w:val="000000"/>
          <w:sz w:val="20"/>
          <w:szCs w:val="20"/>
        </w:rPr>
        <w:t>Krav til at it-sikkerhedshændelser inddrages i risikostyringen.</w:t>
      </w:r>
    </w:p>
    <w:p w14:paraId="2C81B30C" w14:textId="338E196B" w:rsidR="00C11A01" w:rsidRDefault="00C11A01" w:rsidP="00C11A01">
      <w:pPr>
        <w:pStyle w:val="Listeafsnit"/>
        <w:numPr>
          <w:ilvl w:val="0"/>
          <w:numId w:val="36"/>
        </w:numPr>
        <w:jc w:val="both"/>
        <w:divId w:val="1840848633"/>
        <w:rPr>
          <w:rFonts w:eastAsia="Times New Roman"/>
          <w:color w:val="000000"/>
          <w:sz w:val="20"/>
          <w:szCs w:val="20"/>
        </w:rPr>
      </w:pPr>
      <w:r w:rsidRPr="007402A1">
        <w:rPr>
          <w:rFonts w:eastAsia="Times New Roman"/>
          <w:color w:val="000000"/>
          <w:sz w:val="20"/>
          <w:szCs w:val="20"/>
        </w:rPr>
        <w:t>Krav til omfang og frekvens af risikovurderinger.</w:t>
      </w:r>
    </w:p>
    <w:p w14:paraId="6D71DED5" w14:textId="77777777" w:rsidR="001C5B6C" w:rsidRPr="007402A1" w:rsidRDefault="001C5B6C" w:rsidP="001C5B6C">
      <w:pPr>
        <w:pStyle w:val="Listeafsnit"/>
        <w:ind w:left="1440" w:firstLine="0"/>
        <w:jc w:val="both"/>
        <w:divId w:val="1840848633"/>
        <w:rPr>
          <w:rFonts w:eastAsia="Times New Roman"/>
          <w:color w:val="000000"/>
          <w:sz w:val="20"/>
          <w:szCs w:val="20"/>
        </w:rPr>
      </w:pPr>
    </w:p>
    <w:p w14:paraId="06BEB033" w14:textId="77777777" w:rsidR="00C11A01" w:rsidRPr="007402A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Bestyrelsen skal løbende, og mindst én gang om året, revurdere og godkende politikken for it-risikostyring.</w:t>
      </w:r>
    </w:p>
    <w:p w14:paraId="5C7A4A06" w14:textId="77777777" w:rsidR="00C11A01" w:rsidRDefault="00C11A01" w:rsidP="00C11A01">
      <w:pPr>
        <w:ind w:left="360"/>
        <w:divId w:val="1840848633"/>
        <w:rPr>
          <w:rFonts w:eastAsia="Times New Roman"/>
          <w:color w:val="000000"/>
        </w:rPr>
      </w:pPr>
    </w:p>
    <w:p w14:paraId="5A76BC8B" w14:textId="77777777" w:rsidR="00C11A01" w:rsidRPr="00A55685" w:rsidRDefault="00C11A01" w:rsidP="00C11A01">
      <w:pPr>
        <w:ind w:left="360"/>
        <w:jc w:val="center"/>
        <w:divId w:val="1840848633"/>
        <w:rPr>
          <w:rFonts w:eastAsia="Times New Roman"/>
          <w:i/>
          <w:color w:val="000000"/>
          <w:sz w:val="20"/>
          <w:szCs w:val="20"/>
        </w:rPr>
      </w:pPr>
      <w:r w:rsidRPr="00A55685">
        <w:rPr>
          <w:rFonts w:eastAsia="Times New Roman"/>
          <w:i/>
          <w:color w:val="000000"/>
          <w:sz w:val="20"/>
          <w:szCs w:val="20"/>
        </w:rPr>
        <w:t>It-sikkerhedspolitik</w:t>
      </w:r>
    </w:p>
    <w:p w14:paraId="182BFDB6" w14:textId="77777777" w:rsidR="00C11A01" w:rsidRPr="007402A1" w:rsidRDefault="00C11A01" w:rsidP="00C11A01">
      <w:pPr>
        <w:ind w:left="360"/>
        <w:jc w:val="center"/>
        <w:divId w:val="1840848633"/>
        <w:rPr>
          <w:rFonts w:eastAsia="Times New Roman"/>
          <w:b/>
          <w:color w:val="000000"/>
          <w:sz w:val="20"/>
          <w:szCs w:val="20"/>
        </w:rPr>
      </w:pPr>
    </w:p>
    <w:p w14:paraId="6AB0E118" w14:textId="77777777" w:rsidR="00C11A01" w:rsidRPr="007402A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Bestyrelsen skal på baggrund af en samlet risikovurdering af virksomhedens anvendelse af it, herunder it-outsourcing, beslutte en it-sikkerhedspolitik.</w:t>
      </w:r>
    </w:p>
    <w:p w14:paraId="1EB8357B" w14:textId="77777777" w:rsidR="00C11A01" w:rsidRPr="007402A1" w:rsidRDefault="00C11A01" w:rsidP="00C11A01">
      <w:pPr>
        <w:pStyle w:val="Listeafsnit"/>
        <w:ind w:firstLine="0"/>
        <w:jc w:val="both"/>
        <w:divId w:val="1840848633"/>
        <w:rPr>
          <w:rFonts w:eastAsia="Times New Roman"/>
          <w:color w:val="000000"/>
          <w:sz w:val="20"/>
          <w:szCs w:val="20"/>
        </w:rPr>
      </w:pPr>
    </w:p>
    <w:p w14:paraId="1BE86868" w14:textId="1D8C071B" w:rsidR="00C11A01" w:rsidRPr="007402A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lastRenderedPageBreak/>
        <w:t>It-sikkerhedspolitikken skal ud fra den ønskede risikoprofil på it-området indeholde en overordnet stillingtagen til alle væsentlige forhold vedrørende it-sikkerheden, herunder principper og regler for at beskytte fortroligheden, integriteten og tilgængeligheden af virksomhedens og kundernes data, og virksomhedens væsentlige forretningsfunktioner. Hvad der er væsentligt, afhænger bl.a. af virksomhedens størrelse, forretningsmodel, omfanget og kompleksiteten af virksomhedens it-anvendelse samt virksomhedens potentielle påvirkning af det finansielle system. It-sikkerhedspolitikken skal være i overensstemmelse med virksomhedens it-sikkerhedsmålsætninger</w:t>
      </w:r>
      <w:r w:rsidRPr="00047B2D">
        <w:rPr>
          <w:rFonts w:eastAsia="Times New Roman"/>
          <w:color w:val="000000"/>
          <w:sz w:val="20"/>
          <w:szCs w:val="20"/>
        </w:rPr>
        <w:t>, jf. nr</w:t>
      </w:r>
      <w:r w:rsidR="00735C96">
        <w:rPr>
          <w:rFonts w:eastAsia="Times New Roman"/>
          <w:color w:val="000000"/>
          <w:sz w:val="20"/>
          <w:szCs w:val="20"/>
        </w:rPr>
        <w:t>.</w:t>
      </w:r>
      <w:r w:rsidRPr="00047B2D">
        <w:rPr>
          <w:rFonts w:eastAsia="Times New Roman"/>
          <w:color w:val="000000"/>
          <w:sz w:val="20"/>
          <w:szCs w:val="20"/>
        </w:rPr>
        <w:t xml:space="preserve"> 4, litra b, og være baseret</w:t>
      </w:r>
      <w:r w:rsidRPr="007402A1">
        <w:rPr>
          <w:rFonts w:eastAsia="Times New Roman"/>
          <w:color w:val="000000"/>
          <w:sz w:val="20"/>
          <w:szCs w:val="20"/>
        </w:rPr>
        <w:t xml:space="preserve"> på de relevante resultater af risikovurderingen.</w:t>
      </w:r>
    </w:p>
    <w:p w14:paraId="3DFA2484" w14:textId="77777777" w:rsidR="00C11A01" w:rsidRPr="007402A1" w:rsidRDefault="00C11A01" w:rsidP="00C11A01">
      <w:pPr>
        <w:pStyle w:val="Listeafsnit"/>
        <w:divId w:val="1840848633"/>
        <w:rPr>
          <w:rFonts w:eastAsia="Times New Roman"/>
          <w:color w:val="000000"/>
          <w:sz w:val="20"/>
          <w:szCs w:val="20"/>
        </w:rPr>
      </w:pPr>
    </w:p>
    <w:p w14:paraId="4057A169" w14:textId="77777777" w:rsidR="00C11A01" w:rsidRPr="007402A1" w:rsidRDefault="00C11A01" w:rsidP="00C11A01">
      <w:pPr>
        <w:pStyle w:val="Listeafsnit"/>
        <w:ind w:firstLine="0"/>
        <w:jc w:val="both"/>
        <w:divId w:val="1840848633"/>
        <w:rPr>
          <w:rFonts w:eastAsia="Times New Roman"/>
          <w:color w:val="000000"/>
          <w:sz w:val="20"/>
          <w:szCs w:val="20"/>
        </w:rPr>
      </w:pPr>
      <w:r w:rsidRPr="007402A1">
        <w:rPr>
          <w:rFonts w:eastAsia="Times New Roman"/>
          <w:color w:val="000000"/>
          <w:sz w:val="20"/>
          <w:szCs w:val="20"/>
        </w:rPr>
        <w:t>Følgende forhold skal der som minimum tages stilling til:</w:t>
      </w:r>
    </w:p>
    <w:p w14:paraId="7CD82197"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Organisering af it-arbejdet, herunder funktionsadskillelse mellem</w:t>
      </w:r>
    </w:p>
    <w:p w14:paraId="0A8DA601" w14:textId="77777777" w:rsidR="00C11A01" w:rsidRPr="007402A1" w:rsidRDefault="00C11A01" w:rsidP="00C11A01">
      <w:pPr>
        <w:pStyle w:val="Listeafsnit"/>
        <w:numPr>
          <w:ilvl w:val="2"/>
          <w:numId w:val="14"/>
        </w:numPr>
        <w:jc w:val="both"/>
        <w:divId w:val="1840848633"/>
        <w:rPr>
          <w:rFonts w:eastAsia="Times New Roman"/>
          <w:color w:val="000000"/>
          <w:sz w:val="20"/>
          <w:szCs w:val="20"/>
        </w:rPr>
      </w:pPr>
      <w:r w:rsidRPr="007402A1">
        <w:rPr>
          <w:rFonts w:eastAsia="Times New Roman"/>
          <w:color w:val="000000"/>
          <w:sz w:val="20"/>
          <w:szCs w:val="20"/>
        </w:rPr>
        <w:t>systemudvikling/-vedligeholdelse,</w:t>
      </w:r>
    </w:p>
    <w:p w14:paraId="7726297C" w14:textId="77777777" w:rsidR="00C11A01" w:rsidRPr="007402A1" w:rsidRDefault="00C11A01" w:rsidP="00C11A01">
      <w:pPr>
        <w:pStyle w:val="Listeafsnit"/>
        <w:numPr>
          <w:ilvl w:val="2"/>
          <w:numId w:val="14"/>
        </w:numPr>
        <w:jc w:val="both"/>
        <w:divId w:val="1840848633"/>
        <w:rPr>
          <w:rFonts w:eastAsia="Times New Roman"/>
          <w:color w:val="000000"/>
          <w:sz w:val="20"/>
          <w:szCs w:val="20"/>
        </w:rPr>
      </w:pPr>
      <w:r w:rsidRPr="007402A1">
        <w:rPr>
          <w:rFonts w:eastAsia="Times New Roman"/>
          <w:color w:val="000000"/>
          <w:sz w:val="20"/>
          <w:szCs w:val="20"/>
        </w:rPr>
        <w:t>it-drift og</w:t>
      </w:r>
    </w:p>
    <w:p w14:paraId="0E1271EF" w14:textId="5365B156" w:rsidR="00C11A01" w:rsidRPr="007402A1" w:rsidRDefault="00C11A01" w:rsidP="00C11A01">
      <w:pPr>
        <w:pStyle w:val="Listeafsnit"/>
        <w:numPr>
          <w:ilvl w:val="2"/>
          <w:numId w:val="14"/>
        </w:numPr>
        <w:jc w:val="both"/>
        <w:divId w:val="1840848633"/>
        <w:rPr>
          <w:rFonts w:eastAsia="Times New Roman"/>
          <w:color w:val="000000"/>
          <w:sz w:val="20"/>
          <w:szCs w:val="20"/>
        </w:rPr>
      </w:pPr>
      <w:r w:rsidRPr="007402A1">
        <w:rPr>
          <w:rFonts w:eastAsia="Times New Roman"/>
          <w:color w:val="000000"/>
          <w:sz w:val="20"/>
          <w:szCs w:val="20"/>
        </w:rPr>
        <w:t>virksomhedens forretningsførelse</w:t>
      </w:r>
      <w:r w:rsidR="00981777" w:rsidRPr="007402A1">
        <w:rPr>
          <w:rFonts w:eastAsia="Times New Roman"/>
          <w:color w:val="000000"/>
          <w:sz w:val="20"/>
          <w:szCs w:val="20"/>
        </w:rPr>
        <w:t>.</w:t>
      </w:r>
    </w:p>
    <w:p w14:paraId="74A9A946"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Regelmæssige risikovurderinger.</w:t>
      </w:r>
    </w:p>
    <w:p w14:paraId="2BCFDF43"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Beskyttelse af systemer, data, maskinel og kommunikationsveje.</w:t>
      </w:r>
    </w:p>
    <w:p w14:paraId="60B4D87E"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Systemudvikling og vedligeholdelse af systemer.</w:t>
      </w:r>
    </w:p>
    <w:p w14:paraId="14E23ABC"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Projektstyring.</w:t>
      </w:r>
    </w:p>
    <w:p w14:paraId="45F3F36C"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It-driftsafvikling.</w:t>
      </w:r>
    </w:p>
    <w:p w14:paraId="3ACE47C2"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It-hændelses- og problemstyring.</w:t>
      </w:r>
    </w:p>
    <w:p w14:paraId="16A3A8EF"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Logning og overvågning.</w:t>
      </w:r>
    </w:p>
    <w:p w14:paraId="1F9488EE"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Funktionsadskillelse.</w:t>
      </w:r>
    </w:p>
    <w:p w14:paraId="2055DD77"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Backup.</w:t>
      </w:r>
    </w:p>
    <w:p w14:paraId="191DF141"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 xml:space="preserve">Målsætning for beredskab, herunder for forretningskontinuitet og genopretning. </w:t>
      </w:r>
    </w:p>
    <w:p w14:paraId="2CBD07FB"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Kvalitetssikring.</w:t>
      </w:r>
    </w:p>
    <w:p w14:paraId="6AE7F8F4"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Test og gennemgang af it-sikkerhed.</w:t>
      </w:r>
    </w:p>
    <w:p w14:paraId="6046A180"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Adgangsstyring.</w:t>
      </w:r>
    </w:p>
    <w:p w14:paraId="10AE84E5"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Principper for implementering af politikken i uddybende forretningsgange, m.v.</w:t>
      </w:r>
    </w:p>
    <w:p w14:paraId="122CED0E"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Forholdsregler i tilfælde af brud på it-sikkerhedspolitik og sikkerhedsregler.</w:t>
      </w:r>
    </w:p>
    <w:p w14:paraId="608EFDD6"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Overholdelse af relevant lovgivning.</w:t>
      </w:r>
    </w:p>
    <w:p w14:paraId="34161AA1" w14:textId="77777777"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Rapportering, kontrol og opfølgning.</w:t>
      </w:r>
    </w:p>
    <w:p w14:paraId="6B8E916E" w14:textId="5790025B" w:rsidR="00C11A01" w:rsidRPr="007402A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Eventuelle dispensationer fra it-sikkerhedspolitikken</w:t>
      </w:r>
    </w:p>
    <w:p w14:paraId="7872CD67" w14:textId="447E7DBA" w:rsidR="00C11A01" w:rsidRDefault="00C11A01" w:rsidP="00C11A01">
      <w:pPr>
        <w:pStyle w:val="Listeafsnit"/>
        <w:numPr>
          <w:ilvl w:val="1"/>
          <w:numId w:val="14"/>
        </w:numPr>
        <w:jc w:val="both"/>
        <w:divId w:val="1840848633"/>
        <w:rPr>
          <w:rFonts w:eastAsia="Times New Roman"/>
          <w:color w:val="000000"/>
          <w:sz w:val="20"/>
          <w:szCs w:val="20"/>
        </w:rPr>
      </w:pPr>
      <w:r w:rsidRPr="007402A1">
        <w:rPr>
          <w:rFonts w:eastAsia="Times New Roman"/>
          <w:color w:val="000000"/>
          <w:sz w:val="20"/>
          <w:szCs w:val="20"/>
        </w:rPr>
        <w:t>Uddannelse i it-sikkerhed.</w:t>
      </w:r>
    </w:p>
    <w:p w14:paraId="43AA1539" w14:textId="77777777" w:rsidR="001C5B6C" w:rsidRPr="007402A1" w:rsidRDefault="001C5B6C" w:rsidP="001C5B6C">
      <w:pPr>
        <w:pStyle w:val="Listeafsnit"/>
        <w:ind w:left="1440" w:firstLine="0"/>
        <w:jc w:val="both"/>
        <w:divId w:val="1840848633"/>
        <w:rPr>
          <w:rFonts w:eastAsia="Times New Roman"/>
          <w:color w:val="000000"/>
          <w:sz w:val="20"/>
          <w:szCs w:val="20"/>
        </w:rPr>
      </w:pPr>
    </w:p>
    <w:p w14:paraId="1CEE446C" w14:textId="6EFCFE93" w:rsidR="00C11A0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Politikken skal fastsætte krav til personale og konsulenter, processer og teknologi. Ligeledes skal politikken sikre fortrolighed, integritet og tilgængelighed af kritiske logiske og fysiske aktiver, ressourcer og følsomme data, ved opbevaring, overførsel og anvendelse.</w:t>
      </w:r>
    </w:p>
    <w:p w14:paraId="7ABF498E" w14:textId="77777777" w:rsidR="001C5B6C" w:rsidRPr="007402A1" w:rsidRDefault="001C5B6C" w:rsidP="001C5B6C">
      <w:pPr>
        <w:pStyle w:val="Listeafsnit"/>
        <w:ind w:firstLine="0"/>
        <w:jc w:val="both"/>
        <w:divId w:val="1840848633"/>
        <w:rPr>
          <w:rFonts w:eastAsia="Times New Roman"/>
          <w:color w:val="000000"/>
          <w:sz w:val="20"/>
          <w:szCs w:val="20"/>
        </w:rPr>
      </w:pPr>
    </w:p>
    <w:p w14:paraId="7BC3B68D" w14:textId="1775CC0B" w:rsidR="00C11A0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 xml:space="preserve">Politikken skal formidles til alle relevante medarbejdere og konsulenter. </w:t>
      </w:r>
    </w:p>
    <w:p w14:paraId="1D21746D" w14:textId="77777777" w:rsidR="001C5B6C" w:rsidRPr="007402A1" w:rsidRDefault="001C5B6C" w:rsidP="001C5B6C">
      <w:pPr>
        <w:pStyle w:val="Listeafsnit"/>
        <w:ind w:firstLine="0"/>
        <w:jc w:val="both"/>
        <w:divId w:val="1840848633"/>
        <w:rPr>
          <w:rFonts w:eastAsia="Times New Roman"/>
          <w:color w:val="000000"/>
          <w:sz w:val="20"/>
          <w:szCs w:val="20"/>
        </w:rPr>
      </w:pPr>
    </w:p>
    <w:p w14:paraId="1E3F3ED4" w14:textId="277C3671" w:rsidR="00C11A0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It-sikkerhedspoliti</w:t>
      </w:r>
      <w:r w:rsidR="00584742" w:rsidRPr="007402A1">
        <w:rPr>
          <w:rFonts w:eastAsia="Times New Roman"/>
          <w:color w:val="000000"/>
          <w:sz w:val="20"/>
          <w:szCs w:val="20"/>
        </w:rPr>
        <w:t>kken skal indeholde en stilling</w:t>
      </w:r>
      <w:r w:rsidRPr="007402A1">
        <w:rPr>
          <w:rFonts w:eastAsia="Times New Roman"/>
          <w:color w:val="000000"/>
          <w:sz w:val="20"/>
          <w:szCs w:val="20"/>
        </w:rPr>
        <w:t>tagen til behovet for etablering af flercenterdrift på alle forretningskritiske it-systemer.</w:t>
      </w:r>
    </w:p>
    <w:p w14:paraId="63415368" w14:textId="142C8EF7" w:rsidR="001C5B6C" w:rsidRPr="001C5B6C" w:rsidRDefault="001C5B6C" w:rsidP="001C5B6C">
      <w:pPr>
        <w:jc w:val="both"/>
        <w:divId w:val="1840848633"/>
        <w:rPr>
          <w:rFonts w:eastAsia="Times New Roman"/>
          <w:color w:val="000000"/>
          <w:sz w:val="20"/>
          <w:szCs w:val="20"/>
        </w:rPr>
      </w:pPr>
    </w:p>
    <w:p w14:paraId="7B5A0B60" w14:textId="0C75438B" w:rsidR="00C11A0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 xml:space="preserve">Bestyrelsen skal regelmæssigt og mindst én gang om året revurdere og godkende it-sikkerhedspolitikken på baggrund af en </w:t>
      </w:r>
      <w:r w:rsidRPr="00047B2D">
        <w:rPr>
          <w:rFonts w:eastAsia="Times New Roman"/>
          <w:color w:val="000000"/>
          <w:sz w:val="20"/>
          <w:szCs w:val="20"/>
        </w:rPr>
        <w:t>opdateret samlet risikovurdering, der bygger på virksomhedens løbende vedligeholdte it-risikoregister, jf. nr. 107, litra a. Bestyrelsen</w:t>
      </w:r>
      <w:r w:rsidRPr="007402A1">
        <w:rPr>
          <w:rFonts w:eastAsia="Times New Roman"/>
          <w:color w:val="000000"/>
          <w:sz w:val="20"/>
          <w:szCs w:val="20"/>
        </w:rPr>
        <w:t xml:space="preserve"> skal i den forbindelse vurdere, om it-sikkerhedspolitikken er tilstrækkelig til at sikre, at risici, som it-anvendelsen medfører og forventes at medføre, er på et acceptabelt niveau for virksomheden.</w:t>
      </w:r>
    </w:p>
    <w:p w14:paraId="09ACEC9D" w14:textId="1BC92539" w:rsidR="001C5B6C" w:rsidRPr="001C5B6C" w:rsidRDefault="001C5B6C" w:rsidP="001C5B6C">
      <w:pPr>
        <w:jc w:val="both"/>
        <w:divId w:val="1840848633"/>
        <w:rPr>
          <w:rFonts w:eastAsia="Times New Roman"/>
          <w:color w:val="000000"/>
          <w:sz w:val="20"/>
          <w:szCs w:val="20"/>
        </w:rPr>
      </w:pPr>
    </w:p>
    <w:p w14:paraId="48736333" w14:textId="77777777" w:rsidR="00C11A01" w:rsidRPr="007402A1" w:rsidRDefault="00C11A01" w:rsidP="00C11A01">
      <w:pPr>
        <w:pStyle w:val="Listeafsnit"/>
        <w:numPr>
          <w:ilvl w:val="0"/>
          <w:numId w:val="34"/>
        </w:numPr>
        <w:jc w:val="both"/>
        <w:divId w:val="1840848633"/>
        <w:rPr>
          <w:rFonts w:eastAsia="Times New Roman"/>
          <w:color w:val="000000"/>
          <w:sz w:val="20"/>
          <w:szCs w:val="20"/>
        </w:rPr>
      </w:pPr>
      <w:r w:rsidRPr="007402A1">
        <w:rPr>
          <w:rFonts w:eastAsia="Times New Roman"/>
          <w:color w:val="000000"/>
          <w:sz w:val="20"/>
          <w:szCs w:val="20"/>
        </w:rPr>
        <w:t>It-sikkerhedspolitikken skal i videst muligt omfang være uafhængig af anvendt teknologi.</w:t>
      </w:r>
    </w:p>
    <w:p w14:paraId="731B1D12" w14:textId="065B3443" w:rsidR="00C11A01" w:rsidRPr="007402A1" w:rsidRDefault="00C11A01" w:rsidP="00C11A01">
      <w:pPr>
        <w:jc w:val="both"/>
        <w:divId w:val="1840848633"/>
        <w:rPr>
          <w:rFonts w:eastAsia="Times New Roman"/>
          <w:color w:val="000000"/>
          <w:sz w:val="20"/>
          <w:szCs w:val="20"/>
        </w:rPr>
      </w:pPr>
    </w:p>
    <w:p w14:paraId="65D47176" w14:textId="77777777" w:rsidR="00C11A01" w:rsidRPr="001C5B6C" w:rsidRDefault="00C11A01" w:rsidP="00C11A01">
      <w:pPr>
        <w:pStyle w:val="Listeafsnit"/>
        <w:ind w:firstLine="0"/>
        <w:jc w:val="center"/>
        <w:divId w:val="1840848633"/>
        <w:rPr>
          <w:rFonts w:eastAsia="Times New Roman"/>
          <w:b/>
          <w:color w:val="000000"/>
          <w:sz w:val="20"/>
          <w:szCs w:val="20"/>
        </w:rPr>
      </w:pPr>
      <w:r w:rsidRPr="001C5B6C">
        <w:rPr>
          <w:rFonts w:eastAsia="Times New Roman"/>
          <w:b/>
          <w:color w:val="000000"/>
          <w:sz w:val="20"/>
          <w:szCs w:val="20"/>
        </w:rPr>
        <w:t>Direktionens opgaver og ansvar</w:t>
      </w:r>
    </w:p>
    <w:p w14:paraId="2211B0E8" w14:textId="77777777" w:rsidR="00C11A01" w:rsidRPr="001C5B6C" w:rsidRDefault="00C11A01" w:rsidP="00C11A01">
      <w:pPr>
        <w:pStyle w:val="Listeafsnit"/>
        <w:ind w:firstLine="0"/>
        <w:jc w:val="center"/>
        <w:divId w:val="1840848633"/>
        <w:rPr>
          <w:rFonts w:eastAsia="Times New Roman"/>
          <w:b/>
          <w:color w:val="000000"/>
          <w:sz w:val="20"/>
          <w:szCs w:val="20"/>
        </w:rPr>
      </w:pPr>
    </w:p>
    <w:p w14:paraId="1BBC837C" w14:textId="77777777" w:rsidR="00C11A01" w:rsidRPr="00A55685" w:rsidRDefault="00C11A01" w:rsidP="00C11A01">
      <w:pPr>
        <w:pStyle w:val="Listeafsnit"/>
        <w:ind w:firstLine="0"/>
        <w:jc w:val="center"/>
        <w:divId w:val="1840848633"/>
        <w:rPr>
          <w:rFonts w:eastAsia="Times New Roman"/>
          <w:i/>
          <w:color w:val="000000"/>
          <w:sz w:val="20"/>
          <w:szCs w:val="20"/>
        </w:rPr>
      </w:pPr>
      <w:r w:rsidRPr="00A55685">
        <w:rPr>
          <w:rFonts w:eastAsia="Times New Roman"/>
          <w:i/>
          <w:color w:val="000000"/>
          <w:sz w:val="20"/>
          <w:szCs w:val="20"/>
        </w:rPr>
        <w:t>It-strategi</w:t>
      </w:r>
    </w:p>
    <w:p w14:paraId="2A0CDF4D" w14:textId="77777777" w:rsidR="00C11A01" w:rsidRPr="001C5B6C" w:rsidRDefault="00C11A01" w:rsidP="00C11A01">
      <w:pPr>
        <w:pStyle w:val="Listeafsnit"/>
        <w:ind w:firstLine="0"/>
        <w:jc w:val="center"/>
        <w:divId w:val="1840848633"/>
        <w:rPr>
          <w:rFonts w:eastAsia="Times New Roman"/>
          <w:b/>
          <w:color w:val="000000"/>
          <w:sz w:val="20"/>
          <w:szCs w:val="20"/>
        </w:rPr>
      </w:pPr>
    </w:p>
    <w:p w14:paraId="048D25E8" w14:textId="53F34D06" w:rsidR="001C5B6C" w:rsidRPr="001C5B6C" w:rsidRDefault="00C11A01" w:rsidP="001C5B6C">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opstilles handlingsplaner, der sikrer implementeringen af it-strategiens mål. Alle relevante medarbejdere, konsulenter og leverandører skal orienteres om disse handlingsplaner. Handlingsplanerne skal revideres minimum én gang om året for at sikre, at de er relevante og hensigtsmæssige.</w:t>
      </w:r>
    </w:p>
    <w:p w14:paraId="7A7D57AB" w14:textId="603D3CD9" w:rsidR="001C5B6C" w:rsidRPr="001C5B6C" w:rsidRDefault="00C11A01" w:rsidP="001C5B6C">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Direktionen skal sikre, at der bliver identificeret og tildelt centrale roller og ansvarsområder for alle funktioner vedrørende it.</w:t>
      </w:r>
    </w:p>
    <w:p w14:paraId="4CF98793" w14:textId="77777777" w:rsidR="001C5B6C" w:rsidRPr="001C5B6C" w:rsidRDefault="001C5B6C" w:rsidP="001C5B6C">
      <w:pPr>
        <w:pStyle w:val="Listeafsnit"/>
        <w:ind w:firstLine="0"/>
        <w:jc w:val="both"/>
        <w:divId w:val="1840848633"/>
        <w:rPr>
          <w:rFonts w:eastAsia="Times New Roman"/>
          <w:color w:val="000000"/>
          <w:sz w:val="20"/>
          <w:szCs w:val="20"/>
        </w:rPr>
      </w:pPr>
    </w:p>
    <w:p w14:paraId="309B589C"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føres kontrol med implementeringen af it-strategien.</w:t>
      </w:r>
    </w:p>
    <w:p w14:paraId="52A32F10" w14:textId="77777777" w:rsidR="00C11A01" w:rsidRDefault="00C11A01" w:rsidP="00C11A01">
      <w:pPr>
        <w:pStyle w:val="Listeafsnit"/>
        <w:ind w:firstLine="0"/>
        <w:divId w:val="1840848633"/>
        <w:rPr>
          <w:rFonts w:eastAsia="Times New Roman"/>
          <w:color w:val="000000"/>
        </w:rPr>
      </w:pPr>
    </w:p>
    <w:p w14:paraId="59516336" w14:textId="77777777" w:rsidR="00C11A01" w:rsidRPr="00A55685" w:rsidRDefault="00C11A01" w:rsidP="00C11A01">
      <w:pPr>
        <w:pStyle w:val="Listeafsnit"/>
        <w:ind w:firstLine="0"/>
        <w:jc w:val="center"/>
        <w:divId w:val="1840848633"/>
        <w:rPr>
          <w:rFonts w:eastAsia="Times New Roman"/>
          <w:b/>
          <w:color w:val="000000"/>
          <w:sz w:val="20"/>
          <w:szCs w:val="20"/>
        </w:rPr>
      </w:pPr>
      <w:r w:rsidRPr="00A55685">
        <w:rPr>
          <w:rFonts w:eastAsia="Times New Roman"/>
          <w:b/>
          <w:color w:val="000000"/>
          <w:sz w:val="20"/>
          <w:szCs w:val="20"/>
        </w:rPr>
        <w:t>Implementering af it-risikostyringspolitikken</w:t>
      </w:r>
    </w:p>
    <w:p w14:paraId="2257E5C3" w14:textId="77777777" w:rsidR="00C11A01" w:rsidRPr="001C5B6C" w:rsidRDefault="00C11A01" w:rsidP="00C11A01">
      <w:pPr>
        <w:pStyle w:val="Listeafsnit"/>
        <w:ind w:firstLine="0"/>
        <w:jc w:val="center"/>
        <w:divId w:val="1840848633"/>
        <w:rPr>
          <w:rFonts w:eastAsia="Times New Roman"/>
          <w:b/>
          <w:color w:val="000000"/>
          <w:sz w:val="20"/>
          <w:szCs w:val="20"/>
        </w:rPr>
      </w:pPr>
    </w:p>
    <w:p w14:paraId="211626D5" w14:textId="77777777" w:rsidR="00C11A01" w:rsidRPr="001C5B6C" w:rsidRDefault="00C11A01" w:rsidP="00C11A01">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Organisation og mål</w:t>
      </w:r>
    </w:p>
    <w:p w14:paraId="69DC8DAC" w14:textId="77777777" w:rsidR="00C11A01" w:rsidRPr="001C5B6C" w:rsidRDefault="00C11A01" w:rsidP="00C11A01">
      <w:pPr>
        <w:pStyle w:val="Listeafsnit"/>
        <w:ind w:firstLine="0"/>
        <w:jc w:val="center"/>
        <w:divId w:val="1840848633"/>
        <w:rPr>
          <w:rFonts w:eastAsia="Times New Roman"/>
          <w:i/>
          <w:color w:val="000000"/>
          <w:sz w:val="20"/>
          <w:szCs w:val="20"/>
        </w:rPr>
      </w:pPr>
    </w:p>
    <w:p w14:paraId="4D33E696" w14:textId="28544A4B" w:rsidR="00C11A01" w:rsidRPr="00047B2D"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i </w:t>
      </w:r>
      <w:r w:rsidRPr="00047B2D">
        <w:rPr>
          <w:rFonts w:eastAsia="Times New Roman"/>
          <w:color w:val="000000"/>
          <w:sz w:val="20"/>
          <w:szCs w:val="20"/>
        </w:rPr>
        <w:t>henhold til nr. 7, at virksomhedens it-risikostyringspolitik efterleves, og at virksomheden har passende rammer og forretningsgange for it-risikostyring og kontrol.</w:t>
      </w:r>
    </w:p>
    <w:p w14:paraId="44B2E395" w14:textId="77777777" w:rsidR="001C5B6C" w:rsidRPr="00047B2D" w:rsidRDefault="001C5B6C" w:rsidP="001C5B6C">
      <w:pPr>
        <w:ind w:left="360"/>
        <w:jc w:val="both"/>
        <w:divId w:val="1840848633"/>
        <w:rPr>
          <w:rFonts w:eastAsia="Times New Roman"/>
          <w:color w:val="000000"/>
          <w:sz w:val="20"/>
          <w:szCs w:val="20"/>
        </w:rPr>
      </w:pPr>
    </w:p>
    <w:p w14:paraId="5B21DFEF" w14:textId="3FD9CF11"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 xml:space="preserve">Direktionen skal sikre, at der er tilstrækkeligt og kvalificeret personale til løbende at understøtte virksomhedens operationelle it-behov og it-risikostyringsprocesser. Direktionen skal sikre, at det tildelte budget er tilstrækkeligt. Desuden skal direktionen sikre, at relevante medarbejdere, der beskæftiger sig med området, herunder personer med nøglefunktioner, modtager relevant uddannelse inden for it-risici, herunder it-sikkerhed, minimum én gang om året. </w:t>
      </w:r>
    </w:p>
    <w:p w14:paraId="21E98948" w14:textId="0D105491" w:rsidR="001C5B6C" w:rsidRPr="00047B2D" w:rsidRDefault="001C5B6C" w:rsidP="001C5B6C">
      <w:pPr>
        <w:jc w:val="both"/>
        <w:divId w:val="1840848633"/>
        <w:rPr>
          <w:rFonts w:eastAsia="Times New Roman"/>
          <w:color w:val="000000"/>
          <w:sz w:val="20"/>
          <w:szCs w:val="20"/>
        </w:rPr>
      </w:pPr>
    </w:p>
    <w:p w14:paraId="3D98ACB1" w14:textId="46890376"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Direktionen skal sikre, at der bliver identificeret og tildelt centrale roller og ansvarsområder samt rapporteringskanaler for at sikre, at rammerne for it-risikostyring er effektive. Dette skal integreres fuldt ud i og tilpasses virksomhedens overordnede risikostyring.</w:t>
      </w:r>
    </w:p>
    <w:p w14:paraId="115695F8" w14:textId="2D245C36" w:rsidR="001C5B6C" w:rsidRPr="00047B2D" w:rsidRDefault="001C5B6C" w:rsidP="001C5B6C">
      <w:pPr>
        <w:jc w:val="both"/>
        <w:divId w:val="1840848633"/>
        <w:rPr>
          <w:rFonts w:eastAsia="Times New Roman"/>
          <w:color w:val="000000"/>
          <w:sz w:val="20"/>
          <w:szCs w:val="20"/>
        </w:rPr>
      </w:pPr>
    </w:p>
    <w:p w14:paraId="2525C61D"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 xml:space="preserve">Direktionen skal sikre, at it-risici bliver styret. Den eller de it-funktioner, der er ansvarlig(e) for it-systemer, -processer og -sikkerhedsforanstaltninger, skal have passende processer og kontrolforanstaltninger til at sikre, at risici identificeres, analyseres, måles, håndteres, overvåges, rapporteres og ligger inden for virksomhedens it-risikotolerance, jf. nr. 6, litra a. </w:t>
      </w:r>
    </w:p>
    <w:p w14:paraId="352E08C6" w14:textId="77777777" w:rsidR="00C11A01" w:rsidRPr="001C5B6C" w:rsidRDefault="00C11A01" w:rsidP="00C11A01">
      <w:pPr>
        <w:pStyle w:val="Listeafsnit"/>
        <w:ind w:firstLine="0"/>
        <w:divId w:val="1840848633"/>
        <w:rPr>
          <w:rFonts w:eastAsia="Times New Roman"/>
          <w:color w:val="000000"/>
          <w:sz w:val="20"/>
          <w:szCs w:val="20"/>
        </w:rPr>
      </w:pPr>
    </w:p>
    <w:p w14:paraId="42135D49" w14:textId="77777777" w:rsidR="00C11A01" w:rsidRPr="001C5B6C" w:rsidRDefault="00C11A01" w:rsidP="00C11A01">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Identificering af funktioner, processer og aktiver</w:t>
      </w:r>
    </w:p>
    <w:p w14:paraId="7BEE8CB0" w14:textId="77777777" w:rsidR="00C11A01" w:rsidRPr="001C5B6C" w:rsidRDefault="00C11A01" w:rsidP="00C11A01">
      <w:pPr>
        <w:pStyle w:val="Listeafsnit"/>
        <w:ind w:firstLine="0"/>
        <w:jc w:val="center"/>
        <w:divId w:val="1840848633"/>
        <w:rPr>
          <w:rFonts w:eastAsia="Times New Roman"/>
          <w:i/>
          <w:color w:val="000000"/>
          <w:sz w:val="20"/>
          <w:szCs w:val="20"/>
        </w:rPr>
      </w:pPr>
    </w:p>
    <w:p w14:paraId="09982D9B"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identificering af forretningsfunktioner, roller og understøttende processer for at kunne vurdere betydningen af de enkelte elementer og deres indbyrdes afhængighed i forhold til it-risici og sikre, at kortlægningen heraf holdes opdateret. </w:t>
      </w:r>
    </w:p>
    <w:p w14:paraId="2E1A5BEA" w14:textId="77777777" w:rsidR="00C11A01" w:rsidRPr="001C5B6C" w:rsidRDefault="00C11A01" w:rsidP="00C11A01">
      <w:pPr>
        <w:pStyle w:val="Listeafsnit"/>
        <w:ind w:firstLine="0"/>
        <w:jc w:val="both"/>
        <w:divId w:val="1840848633"/>
        <w:rPr>
          <w:rFonts w:eastAsia="Times New Roman"/>
          <w:color w:val="000000"/>
          <w:sz w:val="20"/>
          <w:szCs w:val="20"/>
        </w:rPr>
      </w:pPr>
    </w:p>
    <w:p w14:paraId="4444FA39"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vedligeholdes en opdateret oversigt over it-aktiver, som understøtter de kortlagte forretningsfunktioner og understøttende processer. Oversigten skal gøre virksomheden i stand til, som minimum, at styre de it-aktiver, der understøtter kritiske forretningsfunktioner og understøttende -processer. Med it-aktiver, som understøtter forretningsfunktioner og understøttende processer, forstås bl.a. it-systemer, it-tjenester, medarbejdere, konsulenter, tredjeparter og afhængigheder af andre interne og eksterne systemer og processer.</w:t>
      </w:r>
    </w:p>
    <w:p w14:paraId="25402ADC" w14:textId="77777777" w:rsidR="00C11A01" w:rsidRDefault="00C11A01" w:rsidP="00C11A01">
      <w:pPr>
        <w:ind w:left="360"/>
        <w:divId w:val="1840848633"/>
        <w:rPr>
          <w:rFonts w:eastAsia="Times New Roman"/>
          <w:color w:val="000000"/>
        </w:rPr>
      </w:pPr>
    </w:p>
    <w:p w14:paraId="29B8FEB5" w14:textId="77777777" w:rsidR="00C11A01" w:rsidRPr="001C5B6C" w:rsidRDefault="00C11A01" w:rsidP="00C11A01">
      <w:pPr>
        <w:ind w:left="360"/>
        <w:jc w:val="center"/>
        <w:divId w:val="1840848633"/>
        <w:rPr>
          <w:rFonts w:eastAsia="Times New Roman"/>
          <w:i/>
          <w:color w:val="000000"/>
          <w:sz w:val="20"/>
          <w:szCs w:val="20"/>
        </w:rPr>
      </w:pPr>
      <w:r w:rsidRPr="001C5B6C">
        <w:rPr>
          <w:rFonts w:eastAsia="Times New Roman"/>
          <w:i/>
          <w:color w:val="000000"/>
          <w:sz w:val="20"/>
          <w:szCs w:val="20"/>
        </w:rPr>
        <w:t>Klassificering og risikovurdering</w:t>
      </w:r>
    </w:p>
    <w:p w14:paraId="391035DA" w14:textId="77777777" w:rsidR="00C11A01" w:rsidRPr="001C5B6C" w:rsidRDefault="00C11A01" w:rsidP="00C11A01">
      <w:pPr>
        <w:ind w:left="360"/>
        <w:jc w:val="center"/>
        <w:divId w:val="1840848633"/>
        <w:rPr>
          <w:rFonts w:eastAsia="Times New Roman"/>
          <w:i/>
          <w:color w:val="000000"/>
          <w:sz w:val="20"/>
          <w:szCs w:val="20"/>
        </w:rPr>
      </w:pPr>
    </w:p>
    <w:p w14:paraId="3DEECCB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 identificerede forretningsfunktioner, understøttende processer og it-aktiver klassificeres på basis af, hvor kritiske de er.</w:t>
      </w:r>
    </w:p>
    <w:p w14:paraId="0D2FED6F" w14:textId="77777777" w:rsidR="00C11A01" w:rsidRPr="001C5B6C" w:rsidRDefault="00C11A01" w:rsidP="00C11A01">
      <w:pPr>
        <w:pStyle w:val="Listeafsnit"/>
        <w:ind w:firstLine="0"/>
        <w:jc w:val="both"/>
        <w:divId w:val="1840848633"/>
        <w:rPr>
          <w:rFonts w:eastAsia="Times New Roman"/>
          <w:color w:val="000000"/>
          <w:sz w:val="20"/>
          <w:szCs w:val="20"/>
        </w:rPr>
      </w:pPr>
    </w:p>
    <w:p w14:paraId="02B47F37"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For at definere hvor kritiske de identificerede forretningsfunktioner, understøttende processer og it-aktiver er, skal der som minimum tages hensyn til fortroligheds-, integritets- og tilgængelighedskrav. Der skal være en klar ansvarsfordeling i forhold til it-aktiver.</w:t>
      </w:r>
    </w:p>
    <w:p w14:paraId="618103D2" w14:textId="77777777" w:rsidR="00C11A01" w:rsidRPr="001C5B6C" w:rsidRDefault="00C11A01" w:rsidP="00C11A01">
      <w:pPr>
        <w:pStyle w:val="Listeafsnit"/>
        <w:jc w:val="both"/>
        <w:divId w:val="1840848633"/>
        <w:rPr>
          <w:rFonts w:eastAsia="Times New Roman"/>
          <w:color w:val="000000"/>
          <w:sz w:val="20"/>
          <w:szCs w:val="20"/>
        </w:rPr>
      </w:pPr>
    </w:p>
    <w:p w14:paraId="2D7C7AE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det vurderes, om klassificeringen af it-aktiver og den relevante dokumentation er tilstrækkelig, når der foretages risikovurderinger.</w:t>
      </w:r>
    </w:p>
    <w:p w14:paraId="1B834104" w14:textId="77777777" w:rsidR="00C11A01" w:rsidRPr="001C5B6C" w:rsidRDefault="00C11A01" w:rsidP="00C11A01">
      <w:pPr>
        <w:jc w:val="both"/>
        <w:divId w:val="1840848633"/>
        <w:rPr>
          <w:rFonts w:eastAsia="Times New Roman"/>
          <w:color w:val="000000"/>
          <w:sz w:val="20"/>
          <w:szCs w:val="20"/>
        </w:rPr>
      </w:pPr>
    </w:p>
    <w:p w14:paraId="1561F52C"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it-risici identificeres i overensstemmelse med </w:t>
      </w:r>
      <w:proofErr w:type="spellStart"/>
      <w:r w:rsidRPr="001C5B6C">
        <w:rPr>
          <w:rFonts w:eastAsia="Times New Roman"/>
          <w:color w:val="000000"/>
          <w:sz w:val="20"/>
          <w:szCs w:val="20"/>
        </w:rPr>
        <w:t>kritikaliteten</w:t>
      </w:r>
      <w:proofErr w:type="spellEnd"/>
      <w:r w:rsidRPr="001C5B6C">
        <w:rPr>
          <w:rFonts w:eastAsia="Times New Roman"/>
          <w:color w:val="000000"/>
          <w:sz w:val="20"/>
          <w:szCs w:val="20"/>
        </w:rPr>
        <w:t xml:space="preserve"> af de identificerede og klassificerede forretningsfunktioner, understøttende processer og it-aktiver, som it-risiciene påvirker. Risikovurderingerne skal foretages og dokumenteres minimum én gang om året. Sådanne risikovurderinger skal også foretages i forbindelse med større ændringer i infrastruktur, processer eller forretningsgange, der påvirker forretningsfunktionerne, de understøttende processer eller it-aktiverne, og ved andre relevante </w:t>
      </w:r>
      <w:r w:rsidRPr="00047B2D">
        <w:rPr>
          <w:rFonts w:eastAsia="Times New Roman"/>
          <w:color w:val="000000"/>
          <w:sz w:val="20"/>
          <w:szCs w:val="20"/>
        </w:rPr>
        <w:t>ændringer, herunder i trusselsbilledet. På baggrund heraf skal den samlede eksisterende risikovurdering, jf. nr. 13, af virksomheden opdateres.</w:t>
      </w:r>
    </w:p>
    <w:p w14:paraId="6A074DBB" w14:textId="77777777" w:rsidR="00C11A01" w:rsidRPr="001C5B6C" w:rsidRDefault="00C11A01" w:rsidP="00C11A01">
      <w:pPr>
        <w:jc w:val="both"/>
        <w:divId w:val="1840848633"/>
        <w:rPr>
          <w:rFonts w:eastAsia="Times New Roman"/>
          <w:color w:val="000000"/>
          <w:sz w:val="20"/>
          <w:szCs w:val="20"/>
        </w:rPr>
      </w:pPr>
    </w:p>
    <w:p w14:paraId="353DFA57"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 xml:space="preserve">Direktionen skal sikre, at trusler og sårbarheder, der er relevante for forretningsfunktioner, understøttende processer og it-aktiver, løbende overvåges. Desuden skal de risikoscenarier, der kan påvirke disse forretningsfunktioner, understøttende processer og it-aktiver, udarbejdes og regelmæssigt gennemgås. </w:t>
      </w:r>
    </w:p>
    <w:p w14:paraId="4AB751DF" w14:textId="3566F746" w:rsidR="00C11A01" w:rsidRPr="001C5B6C" w:rsidRDefault="00C11A01" w:rsidP="001C5B6C">
      <w:pPr>
        <w:jc w:val="both"/>
        <w:divId w:val="1840848633"/>
        <w:rPr>
          <w:rFonts w:eastAsia="Times New Roman"/>
          <w:color w:val="000000"/>
        </w:rPr>
      </w:pPr>
    </w:p>
    <w:p w14:paraId="6BC4EBE6" w14:textId="77777777" w:rsidR="00C11A01" w:rsidRPr="001C5B6C" w:rsidRDefault="00C11A01" w:rsidP="00C11A01">
      <w:pPr>
        <w:ind w:left="360"/>
        <w:jc w:val="center"/>
        <w:divId w:val="1840848633"/>
        <w:rPr>
          <w:rFonts w:eastAsia="Times New Roman"/>
          <w:i/>
          <w:color w:val="000000"/>
          <w:sz w:val="20"/>
          <w:szCs w:val="20"/>
        </w:rPr>
      </w:pPr>
      <w:r w:rsidRPr="001C5B6C">
        <w:rPr>
          <w:rFonts w:eastAsia="Times New Roman"/>
          <w:i/>
          <w:color w:val="000000"/>
          <w:sz w:val="20"/>
          <w:szCs w:val="20"/>
        </w:rPr>
        <w:t>Håndtering af it-risici</w:t>
      </w:r>
    </w:p>
    <w:p w14:paraId="7C9AC73E" w14:textId="77777777" w:rsidR="00C11A01" w:rsidRPr="001C5B6C" w:rsidRDefault="00C11A01" w:rsidP="00C11A01">
      <w:pPr>
        <w:ind w:left="360"/>
        <w:jc w:val="center"/>
        <w:divId w:val="1840848633"/>
        <w:rPr>
          <w:rFonts w:eastAsia="Times New Roman"/>
          <w:i/>
          <w:color w:val="000000"/>
          <w:sz w:val="20"/>
          <w:szCs w:val="20"/>
        </w:rPr>
      </w:pPr>
    </w:p>
    <w:p w14:paraId="58DA9CEB"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På grundlag af risikovurderingerne skal direktionen sikre, at der træffes beslutninger om, hvilke foranstaltninger der skal implementeres for at håndtere identificerede it-risici, så de er på et acceptabelt niveau, og om det er nødvendigt at foretage ændringer i eksisterende forretningsprocesser, kontrolforanstaltninger, it-systemer og it-tjenester. Er det nødvendigt </w:t>
      </w:r>
      <w:r w:rsidRPr="00047B2D">
        <w:rPr>
          <w:rFonts w:eastAsia="Times New Roman"/>
          <w:color w:val="000000"/>
          <w:sz w:val="20"/>
          <w:szCs w:val="20"/>
        </w:rPr>
        <w:t>at foretage ændringer, skal det sikres, at risici i den mellemliggende periode håndteres ved at træffe de nødvendige kompenserende foranstaltninger med henblik på at holde sig indenfor virksomhedens it-risikotolerance, jf. nr. 6, litra a.</w:t>
      </w:r>
    </w:p>
    <w:p w14:paraId="55C2C5E7" w14:textId="77777777" w:rsidR="00C11A01" w:rsidRPr="00047B2D" w:rsidRDefault="00C11A01" w:rsidP="00C11A01">
      <w:pPr>
        <w:ind w:left="360"/>
        <w:divId w:val="1840848633"/>
        <w:rPr>
          <w:rFonts w:eastAsia="Times New Roman"/>
          <w:color w:val="000000"/>
          <w:sz w:val="20"/>
          <w:szCs w:val="20"/>
        </w:rPr>
      </w:pPr>
    </w:p>
    <w:p w14:paraId="2C2F034A"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Direktionen skal sikre, at der udarbejdes og implementeres foranstaltninger til</w:t>
      </w:r>
      <w:r w:rsidRPr="001C5B6C">
        <w:rPr>
          <w:rFonts w:eastAsia="Times New Roman"/>
          <w:color w:val="000000"/>
          <w:sz w:val="20"/>
          <w:szCs w:val="20"/>
        </w:rPr>
        <w:t xml:space="preserve"> at håndtere de identificerede it-risici samt beskytte it-aktiver i overensstemmelse med klassificeringen.</w:t>
      </w:r>
    </w:p>
    <w:p w14:paraId="229DF597" w14:textId="77777777" w:rsidR="00C11A01" w:rsidRPr="001C5B6C" w:rsidRDefault="00C11A01" w:rsidP="00C11A01">
      <w:pPr>
        <w:pStyle w:val="Listeafsnit"/>
        <w:divId w:val="1840848633"/>
        <w:rPr>
          <w:rFonts w:eastAsia="Times New Roman"/>
          <w:color w:val="000000"/>
          <w:sz w:val="20"/>
          <w:szCs w:val="20"/>
        </w:rPr>
      </w:pPr>
    </w:p>
    <w:p w14:paraId="20E3752E" w14:textId="77777777" w:rsidR="00C11A01" w:rsidRPr="001C5B6C" w:rsidRDefault="00C11A01" w:rsidP="00C11A01">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Rapportering</w:t>
      </w:r>
    </w:p>
    <w:p w14:paraId="51131896" w14:textId="77777777" w:rsidR="00C11A01" w:rsidRPr="001C5B6C" w:rsidRDefault="00C11A01" w:rsidP="00C11A01">
      <w:pPr>
        <w:pStyle w:val="Listeafsnit"/>
        <w:ind w:firstLine="0"/>
        <w:jc w:val="center"/>
        <w:divId w:val="1840848633"/>
        <w:rPr>
          <w:rFonts w:eastAsia="Times New Roman"/>
          <w:i/>
          <w:color w:val="000000"/>
          <w:sz w:val="20"/>
          <w:szCs w:val="20"/>
        </w:rPr>
      </w:pPr>
    </w:p>
    <w:p w14:paraId="64A3192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risikovurderinger i relevant omfang og den samlede it-risikovurdering rapporteres tydeligt og rettidigt til direktionen og bestyrelsen.</w:t>
      </w:r>
    </w:p>
    <w:p w14:paraId="6008746F" w14:textId="77777777" w:rsidR="00C11A01" w:rsidRPr="001C5B6C" w:rsidRDefault="00C11A01" w:rsidP="00C11A01">
      <w:pPr>
        <w:divId w:val="1840848633"/>
        <w:rPr>
          <w:rFonts w:eastAsia="Times New Roman"/>
          <w:color w:val="000000"/>
          <w:sz w:val="20"/>
          <w:szCs w:val="20"/>
        </w:rPr>
      </w:pPr>
    </w:p>
    <w:p w14:paraId="3F67B7EA" w14:textId="77777777" w:rsidR="00C11A01" w:rsidRPr="001C5B6C" w:rsidRDefault="00C11A01" w:rsidP="00C11A01">
      <w:pPr>
        <w:jc w:val="center"/>
        <w:divId w:val="1840848633"/>
        <w:rPr>
          <w:rFonts w:eastAsia="Times New Roman"/>
          <w:b/>
          <w:color w:val="000000"/>
          <w:sz w:val="20"/>
          <w:szCs w:val="20"/>
        </w:rPr>
      </w:pPr>
      <w:r w:rsidRPr="001C5B6C">
        <w:rPr>
          <w:rFonts w:eastAsia="Times New Roman"/>
          <w:b/>
          <w:color w:val="000000"/>
          <w:sz w:val="20"/>
          <w:szCs w:val="20"/>
        </w:rPr>
        <w:t>Implementering af it-sikkerhedspolitikken</w:t>
      </w:r>
    </w:p>
    <w:p w14:paraId="090773F0" w14:textId="77777777" w:rsidR="00C11A01" w:rsidRPr="001C5B6C" w:rsidRDefault="00C11A01" w:rsidP="00C11A01">
      <w:pPr>
        <w:jc w:val="center"/>
        <w:divId w:val="1840848633"/>
        <w:rPr>
          <w:rFonts w:eastAsia="Times New Roman"/>
          <w:color w:val="000000"/>
          <w:sz w:val="20"/>
          <w:szCs w:val="20"/>
        </w:rPr>
      </w:pPr>
    </w:p>
    <w:p w14:paraId="7DF76F30"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virksomhedens it-sikkerhedspolitik efterleves, og at denne uddybes og implementeres i forretningsgange m.v.</w:t>
      </w:r>
    </w:p>
    <w:p w14:paraId="18717CB3" w14:textId="77777777" w:rsidR="00C11A01" w:rsidRPr="001C5B6C" w:rsidRDefault="00C11A01" w:rsidP="00C11A01">
      <w:pPr>
        <w:pStyle w:val="Listeafsnit"/>
        <w:ind w:firstLine="0"/>
        <w:jc w:val="both"/>
        <w:divId w:val="1840848633"/>
        <w:rPr>
          <w:rFonts w:eastAsia="Times New Roman"/>
          <w:color w:val="000000"/>
          <w:sz w:val="20"/>
          <w:szCs w:val="20"/>
        </w:rPr>
      </w:pPr>
    </w:p>
    <w:p w14:paraId="54C9A708"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forretningsgange, som understøtter, at ansvar, herunder ejerskab til it-processer og ressourcer, er placeret.</w:t>
      </w:r>
    </w:p>
    <w:p w14:paraId="5719CD19" w14:textId="77777777" w:rsidR="00C11A01" w:rsidRPr="001C5B6C" w:rsidRDefault="00C11A01" w:rsidP="00C11A01">
      <w:pPr>
        <w:pStyle w:val="Listeafsnit"/>
        <w:jc w:val="both"/>
        <w:divId w:val="1840848633"/>
        <w:rPr>
          <w:rFonts w:eastAsia="Times New Roman"/>
          <w:color w:val="000000"/>
          <w:sz w:val="20"/>
          <w:szCs w:val="20"/>
        </w:rPr>
      </w:pPr>
    </w:p>
    <w:p w14:paraId="13DE273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forretningsgange, som understøtter, at funktionsadskillelsen løbende bliver overvåget og revurderet.</w:t>
      </w:r>
    </w:p>
    <w:p w14:paraId="4C92B7AD" w14:textId="77777777" w:rsidR="00C11A01" w:rsidRPr="001C5B6C" w:rsidRDefault="00C11A01" w:rsidP="00C11A01">
      <w:pPr>
        <w:pStyle w:val="Listeafsnit"/>
        <w:jc w:val="both"/>
        <w:divId w:val="1840848633"/>
        <w:rPr>
          <w:rFonts w:eastAsia="Times New Roman"/>
          <w:color w:val="000000"/>
          <w:sz w:val="20"/>
          <w:szCs w:val="20"/>
        </w:rPr>
      </w:pPr>
    </w:p>
    <w:p w14:paraId="339D541F" w14:textId="29BCFE98"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forretningsgange, som understøtter, at de</w:t>
      </w:r>
      <w:r w:rsidR="00584742" w:rsidRPr="001C5B6C">
        <w:rPr>
          <w:rFonts w:eastAsia="Times New Roman"/>
          <w:color w:val="000000"/>
          <w:sz w:val="20"/>
          <w:szCs w:val="20"/>
        </w:rPr>
        <w:t xml:space="preserve">r er kontrol med opretholdelse </w:t>
      </w:r>
      <w:r w:rsidRPr="001C5B6C">
        <w:rPr>
          <w:rFonts w:eastAsia="Times New Roman"/>
          <w:color w:val="000000"/>
          <w:sz w:val="20"/>
          <w:szCs w:val="20"/>
        </w:rPr>
        <w:t>af det ønskede it-sikkerhedsniveau samt håndtering af eventuelle svagheder.</w:t>
      </w:r>
    </w:p>
    <w:p w14:paraId="35B0EECC" w14:textId="77777777" w:rsidR="00C11A01" w:rsidRPr="001C5B6C" w:rsidRDefault="00C11A01" w:rsidP="00C11A01">
      <w:pPr>
        <w:pStyle w:val="Listeafsnit"/>
        <w:jc w:val="both"/>
        <w:divId w:val="1840848633"/>
        <w:rPr>
          <w:rFonts w:eastAsia="Times New Roman"/>
          <w:color w:val="000000"/>
          <w:sz w:val="20"/>
          <w:szCs w:val="20"/>
        </w:rPr>
      </w:pPr>
    </w:p>
    <w:p w14:paraId="5FC5D12A"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forretningsgange, som understøtter, at der er tilstrækkelige it-ressourcer.</w:t>
      </w:r>
    </w:p>
    <w:p w14:paraId="42F615EB" w14:textId="77777777" w:rsidR="00C11A01" w:rsidRPr="001C5B6C" w:rsidRDefault="00C11A01" w:rsidP="00C11A01">
      <w:pPr>
        <w:pStyle w:val="Listeafsnit"/>
        <w:divId w:val="1840848633"/>
        <w:rPr>
          <w:rFonts w:eastAsia="Times New Roman"/>
          <w:color w:val="000000"/>
          <w:sz w:val="20"/>
          <w:szCs w:val="20"/>
        </w:rPr>
      </w:pPr>
    </w:p>
    <w:p w14:paraId="0A134FEE" w14:textId="10ACE2DA" w:rsidR="00C11A01" w:rsidRDefault="00C11A01" w:rsidP="001C5B6C">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Logisk sikkerhed</w:t>
      </w:r>
    </w:p>
    <w:p w14:paraId="53879033" w14:textId="77777777" w:rsidR="00A55685" w:rsidRPr="001C5B6C" w:rsidRDefault="00A55685" w:rsidP="001C5B6C">
      <w:pPr>
        <w:pStyle w:val="Listeafsnit"/>
        <w:ind w:firstLine="0"/>
        <w:jc w:val="center"/>
        <w:divId w:val="1840848633"/>
        <w:rPr>
          <w:rFonts w:eastAsia="Times New Roman"/>
          <w:i/>
          <w:color w:val="000000"/>
          <w:sz w:val="20"/>
          <w:szCs w:val="20"/>
        </w:rPr>
      </w:pPr>
    </w:p>
    <w:p w14:paraId="21EE186F"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bliver udarbejdet og implementeret forretningsgange for logisk adgangskontrol (</w:t>
      </w:r>
      <w:proofErr w:type="gramStart"/>
      <w:r w:rsidRPr="001C5B6C">
        <w:rPr>
          <w:rFonts w:eastAsia="Times New Roman"/>
          <w:color w:val="000000"/>
          <w:sz w:val="20"/>
          <w:szCs w:val="20"/>
        </w:rPr>
        <w:t>identitets og adgangsstyring</w:t>
      </w:r>
      <w:proofErr w:type="gramEnd"/>
      <w:r w:rsidRPr="001C5B6C">
        <w:rPr>
          <w:rFonts w:eastAsia="Times New Roman"/>
          <w:color w:val="000000"/>
          <w:sz w:val="20"/>
          <w:szCs w:val="20"/>
        </w:rPr>
        <w:t>). Forretningsgangene skal også omfatte kontrolforanstaltninger, som sikrer overvågning af uregelmæssigheder. Disse forretningsgange skal sikre, at virksomheden har en risikobaseret bruger- og rettighedsstyring, der som minimum indeholder følgende elementer, hvor udtrykket ”bruger” også omfatter brugerkonti, der ikke er tildelt personer:</w:t>
      </w:r>
    </w:p>
    <w:p w14:paraId="462C0BED" w14:textId="77777777" w:rsidR="00C11A01" w:rsidRPr="001C5B6C" w:rsidRDefault="00C11A01" w:rsidP="00C11A01">
      <w:pPr>
        <w:pStyle w:val="Listeafsnit"/>
        <w:ind w:firstLine="0"/>
        <w:jc w:val="both"/>
        <w:divId w:val="1840848633"/>
        <w:rPr>
          <w:rFonts w:eastAsia="Times New Roman"/>
          <w:color w:val="000000"/>
          <w:sz w:val="20"/>
          <w:szCs w:val="20"/>
        </w:rPr>
      </w:pPr>
    </w:p>
    <w:p w14:paraId="22D26661" w14:textId="57055B78"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w:t>
      </w:r>
      <w:proofErr w:type="spellStart"/>
      <w:r w:rsidRPr="001C5B6C">
        <w:rPr>
          <w:rFonts w:eastAsia="Times New Roman"/>
          <w:color w:val="000000"/>
          <w:sz w:val="20"/>
          <w:szCs w:val="20"/>
        </w:rPr>
        <w:t>Need</w:t>
      </w:r>
      <w:proofErr w:type="spellEnd"/>
      <w:r w:rsidRPr="001C5B6C">
        <w:rPr>
          <w:rFonts w:eastAsia="Times New Roman"/>
          <w:color w:val="000000"/>
          <w:sz w:val="20"/>
          <w:szCs w:val="20"/>
        </w:rPr>
        <w:t xml:space="preserve"> to </w:t>
      </w:r>
      <w:proofErr w:type="spellStart"/>
      <w:r w:rsidRPr="001C5B6C">
        <w:rPr>
          <w:rFonts w:eastAsia="Times New Roman"/>
          <w:color w:val="000000"/>
          <w:sz w:val="20"/>
          <w:szCs w:val="20"/>
        </w:rPr>
        <w:t>know</w:t>
      </w:r>
      <w:proofErr w:type="spellEnd"/>
      <w:r w:rsidRPr="001C5B6C">
        <w:rPr>
          <w:rFonts w:eastAsia="Times New Roman"/>
          <w:color w:val="000000"/>
          <w:sz w:val="20"/>
          <w:szCs w:val="20"/>
        </w:rPr>
        <w:t>"-princippet, "</w:t>
      </w:r>
      <w:proofErr w:type="spellStart"/>
      <w:r w:rsidRPr="001C5B6C">
        <w:rPr>
          <w:rFonts w:eastAsia="Times New Roman"/>
          <w:color w:val="000000"/>
          <w:sz w:val="20"/>
          <w:szCs w:val="20"/>
        </w:rPr>
        <w:t>least</w:t>
      </w:r>
      <w:proofErr w:type="spellEnd"/>
      <w:r w:rsidRPr="001C5B6C">
        <w:rPr>
          <w:rFonts w:eastAsia="Times New Roman"/>
          <w:color w:val="000000"/>
          <w:sz w:val="20"/>
          <w:szCs w:val="20"/>
        </w:rPr>
        <w:t xml:space="preserve"> </w:t>
      </w:r>
      <w:proofErr w:type="spellStart"/>
      <w:r w:rsidRPr="001C5B6C">
        <w:rPr>
          <w:rFonts w:eastAsia="Times New Roman"/>
          <w:color w:val="000000"/>
          <w:sz w:val="20"/>
          <w:szCs w:val="20"/>
        </w:rPr>
        <w:t>privilege</w:t>
      </w:r>
      <w:proofErr w:type="spellEnd"/>
      <w:r w:rsidRPr="001C5B6C">
        <w:rPr>
          <w:rFonts w:eastAsia="Times New Roman"/>
          <w:color w:val="000000"/>
          <w:sz w:val="20"/>
          <w:szCs w:val="20"/>
        </w:rPr>
        <w:t>"-princippet og "funktionsadskillelse": Virksomheden skal forvalte adgangsrettigheder til it-aktiver og deres støttesystemer efter "</w:t>
      </w:r>
      <w:proofErr w:type="spellStart"/>
      <w:r w:rsidRPr="001C5B6C">
        <w:rPr>
          <w:rFonts w:eastAsia="Times New Roman"/>
          <w:color w:val="000000"/>
          <w:sz w:val="20"/>
          <w:szCs w:val="20"/>
        </w:rPr>
        <w:t>need</w:t>
      </w:r>
      <w:proofErr w:type="spellEnd"/>
      <w:r w:rsidRPr="001C5B6C">
        <w:rPr>
          <w:rFonts w:eastAsia="Times New Roman"/>
          <w:color w:val="000000"/>
          <w:sz w:val="20"/>
          <w:szCs w:val="20"/>
        </w:rPr>
        <w:t xml:space="preserve"> to </w:t>
      </w:r>
      <w:proofErr w:type="spellStart"/>
      <w:r w:rsidRPr="001C5B6C">
        <w:rPr>
          <w:rFonts w:eastAsia="Times New Roman"/>
          <w:color w:val="000000"/>
          <w:sz w:val="20"/>
          <w:szCs w:val="20"/>
        </w:rPr>
        <w:t>know</w:t>
      </w:r>
      <w:proofErr w:type="spellEnd"/>
      <w:r w:rsidRPr="001C5B6C">
        <w:rPr>
          <w:rFonts w:eastAsia="Times New Roman"/>
          <w:color w:val="000000"/>
          <w:sz w:val="20"/>
          <w:szCs w:val="20"/>
        </w:rPr>
        <w:t>"-princippet. Brugerne skal tildeles minimumsadgangsrettigheder, der er strengt nødvendige for udførelsen af deres opgaver ("</w:t>
      </w:r>
      <w:proofErr w:type="spellStart"/>
      <w:r w:rsidRPr="001C5B6C">
        <w:rPr>
          <w:rFonts w:eastAsia="Times New Roman"/>
          <w:color w:val="000000"/>
          <w:sz w:val="20"/>
          <w:szCs w:val="20"/>
        </w:rPr>
        <w:t>least</w:t>
      </w:r>
      <w:proofErr w:type="spellEnd"/>
      <w:r w:rsidRPr="001C5B6C">
        <w:rPr>
          <w:rFonts w:eastAsia="Times New Roman"/>
          <w:color w:val="000000"/>
          <w:sz w:val="20"/>
          <w:szCs w:val="20"/>
        </w:rPr>
        <w:t xml:space="preserve"> </w:t>
      </w:r>
      <w:proofErr w:type="spellStart"/>
      <w:r w:rsidRPr="001C5B6C">
        <w:rPr>
          <w:rFonts w:eastAsia="Times New Roman"/>
          <w:color w:val="000000"/>
          <w:sz w:val="20"/>
          <w:szCs w:val="20"/>
        </w:rPr>
        <w:t>privilege</w:t>
      </w:r>
      <w:proofErr w:type="spellEnd"/>
      <w:r w:rsidRPr="001C5B6C">
        <w:rPr>
          <w:rFonts w:eastAsia="Times New Roman"/>
          <w:color w:val="000000"/>
          <w:sz w:val="20"/>
          <w:szCs w:val="20"/>
        </w:rPr>
        <w:t>"-princippet), så virksomheden sikrer, at en bruger ikke tildeles kombinationer af adgangsrettigheder, som kan anvendes til at omgå kontrolforanstaltninger (princippet om "funktionsadskillelse"). Funktionsadskillelse i systemer og i tekniske miljøer skal være dokumenteret.</w:t>
      </w:r>
    </w:p>
    <w:p w14:paraId="7CAE6490" w14:textId="77777777" w:rsidR="00C11A01" w:rsidRPr="001C5B6C" w:rsidRDefault="00C11A01" w:rsidP="00C11A01">
      <w:pPr>
        <w:pStyle w:val="Listeafsnit"/>
        <w:ind w:left="1080" w:firstLine="0"/>
        <w:jc w:val="both"/>
        <w:divId w:val="1840848633"/>
        <w:rPr>
          <w:rFonts w:eastAsia="Times New Roman"/>
          <w:color w:val="000000"/>
          <w:sz w:val="20"/>
          <w:szCs w:val="20"/>
        </w:rPr>
      </w:pPr>
    </w:p>
    <w:p w14:paraId="4954D389" w14:textId="77777777"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 xml:space="preserve">Brugeransvar: Virksomheden skal begrænse brugen af generiske og delte brugerkonti og sikre, at brugerne, som har udført handlinger i it-systemerne, kan identificeres. </w:t>
      </w:r>
    </w:p>
    <w:p w14:paraId="564405E9" w14:textId="77777777" w:rsidR="00C11A01" w:rsidRPr="00062791" w:rsidRDefault="00C11A01" w:rsidP="00C11A01">
      <w:pPr>
        <w:pStyle w:val="Listeafsnit"/>
        <w:jc w:val="both"/>
        <w:divId w:val="1840848633"/>
        <w:rPr>
          <w:rFonts w:eastAsia="Times New Roman"/>
          <w:color w:val="000000"/>
        </w:rPr>
      </w:pPr>
    </w:p>
    <w:p w14:paraId="0AA39F01" w14:textId="0EBDE80D"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lastRenderedPageBreak/>
        <w:t>Privilegerede adgangsrettigheder: Virksomheden skal sikre løbende kon</w:t>
      </w:r>
      <w:r w:rsidR="00584742" w:rsidRPr="001C5B6C">
        <w:rPr>
          <w:rFonts w:eastAsia="Times New Roman"/>
          <w:color w:val="000000"/>
          <w:sz w:val="20"/>
          <w:szCs w:val="20"/>
        </w:rPr>
        <w:t>trol og overvågning samt gennem</w:t>
      </w:r>
      <w:r w:rsidRPr="001C5B6C">
        <w:rPr>
          <w:rFonts w:eastAsia="Times New Roman"/>
          <w:color w:val="000000"/>
          <w:sz w:val="20"/>
          <w:szCs w:val="20"/>
        </w:rPr>
        <w:t>føre stærke kontrolforanstaltninger i forhold til privilegeret systemadgang. For at opnå sikker kommunikation og reducere risikoen skal fjernadgang til kritiske it-systemer kun tildeles efter "</w:t>
      </w:r>
      <w:proofErr w:type="spellStart"/>
      <w:r w:rsidRPr="001C5B6C">
        <w:rPr>
          <w:rFonts w:eastAsia="Times New Roman"/>
          <w:color w:val="000000"/>
          <w:sz w:val="20"/>
          <w:szCs w:val="20"/>
        </w:rPr>
        <w:t>need</w:t>
      </w:r>
      <w:proofErr w:type="spellEnd"/>
      <w:r w:rsidRPr="001C5B6C">
        <w:rPr>
          <w:rFonts w:eastAsia="Times New Roman"/>
          <w:color w:val="000000"/>
          <w:sz w:val="20"/>
          <w:szCs w:val="20"/>
        </w:rPr>
        <w:t xml:space="preserve"> to </w:t>
      </w:r>
      <w:proofErr w:type="spellStart"/>
      <w:r w:rsidRPr="001C5B6C">
        <w:rPr>
          <w:rFonts w:eastAsia="Times New Roman"/>
          <w:color w:val="000000"/>
          <w:sz w:val="20"/>
          <w:szCs w:val="20"/>
        </w:rPr>
        <w:t>know</w:t>
      </w:r>
      <w:proofErr w:type="spellEnd"/>
      <w:r w:rsidRPr="001C5B6C">
        <w:rPr>
          <w:rFonts w:eastAsia="Times New Roman"/>
          <w:color w:val="000000"/>
          <w:sz w:val="20"/>
          <w:szCs w:val="20"/>
        </w:rPr>
        <w:t xml:space="preserve">"-princippet, og når der anvendes stærke autentifikationsløsninger. </w:t>
      </w:r>
    </w:p>
    <w:p w14:paraId="4217974B" w14:textId="77777777" w:rsidR="00C11A01" w:rsidRPr="001C5B6C" w:rsidRDefault="00C11A01" w:rsidP="00C11A01">
      <w:pPr>
        <w:pStyle w:val="Listeafsnit"/>
        <w:divId w:val="1840848633"/>
        <w:rPr>
          <w:rFonts w:eastAsia="Times New Roman"/>
          <w:color w:val="000000"/>
          <w:sz w:val="20"/>
          <w:szCs w:val="20"/>
        </w:rPr>
      </w:pPr>
    </w:p>
    <w:p w14:paraId="1E13FF5A" w14:textId="2D9A01C5"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 xml:space="preserve">Logning af brugeraktiviteter: Alle relevante aktiviteter, og som minimum de aktiviteter der udføres af privilegerede brugere, skal logges og overvåges. Logs skal sikres, så uautoriseret ændring eller sletning forhindres, og skal opbevares i en periode, der står i et rimeligt forhold til </w:t>
      </w:r>
      <w:proofErr w:type="spellStart"/>
      <w:r w:rsidRPr="001C5B6C">
        <w:rPr>
          <w:rFonts w:eastAsia="Times New Roman"/>
          <w:color w:val="000000"/>
          <w:sz w:val="20"/>
          <w:szCs w:val="20"/>
        </w:rPr>
        <w:t>kritikaliteten</w:t>
      </w:r>
      <w:proofErr w:type="spellEnd"/>
      <w:r w:rsidRPr="001C5B6C">
        <w:rPr>
          <w:rFonts w:eastAsia="Times New Roman"/>
          <w:color w:val="000000"/>
          <w:sz w:val="20"/>
          <w:szCs w:val="20"/>
        </w:rPr>
        <w:t xml:space="preserve"> af de identificerede forretningsfunktioner, understøttende processer og it-aktiver. Virksomheden skal bruge disse oplysninger som led i identifikationen og undersøgelsen af uregelmæssige aktiviteter.</w:t>
      </w:r>
    </w:p>
    <w:p w14:paraId="0037D0C7" w14:textId="77777777" w:rsidR="00C11A01" w:rsidRPr="001C5B6C" w:rsidRDefault="00C11A01" w:rsidP="00C11A01">
      <w:pPr>
        <w:pStyle w:val="Listeafsnit"/>
        <w:jc w:val="both"/>
        <w:divId w:val="1840848633"/>
        <w:rPr>
          <w:rFonts w:eastAsia="Times New Roman"/>
          <w:color w:val="000000"/>
          <w:sz w:val="20"/>
          <w:szCs w:val="20"/>
        </w:rPr>
      </w:pPr>
    </w:p>
    <w:p w14:paraId="785114CB" w14:textId="77777777"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Adgangsstyring: Adgangsrettigheder skal gives, slettes, trækkes tilbage og/eller ændres rettidigt i overensstemmelse med foruddefinerede forretningsgange, som involverer dataejeren af de informationer, der gøres tilgængelige (ejeren af it-aktivet). Ved ophør af ansættelse skal adgangsrettighederne omgående trækkes tilbage.</w:t>
      </w:r>
    </w:p>
    <w:p w14:paraId="599799EB" w14:textId="77777777" w:rsidR="00C11A01" w:rsidRPr="001C5B6C" w:rsidRDefault="00C11A01" w:rsidP="00C11A01">
      <w:pPr>
        <w:pStyle w:val="Listeafsnit"/>
        <w:jc w:val="both"/>
        <w:divId w:val="1840848633"/>
        <w:rPr>
          <w:rFonts w:eastAsia="Times New Roman"/>
          <w:color w:val="000000"/>
          <w:sz w:val="20"/>
          <w:szCs w:val="20"/>
        </w:rPr>
      </w:pPr>
    </w:p>
    <w:p w14:paraId="27F8C36F" w14:textId="77777777"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Periodisk gennemgang af adgangsrettigheder: Adgangsrettighederne skal gennemgås regelmæssigt for at sikre, at brugerne ikke har for brede rettigheder, og at adgangsrettighederne slettes, når der ikke længere er behov for dem. Identificeres der ved gennemgangen uhensigtsmæssige eller risikofyldte adgange, skal det sikres, at der gennemføres kontrol- og opfølgningstiltag af, om adgangene har været anvendt uhensigtsmæssigt.</w:t>
      </w:r>
    </w:p>
    <w:p w14:paraId="0D6E44DB" w14:textId="77777777" w:rsidR="00C11A01" w:rsidRPr="001C5B6C" w:rsidRDefault="00C11A01" w:rsidP="00C11A01">
      <w:pPr>
        <w:pStyle w:val="Listeafsnit"/>
        <w:divId w:val="1840848633"/>
        <w:rPr>
          <w:rFonts w:eastAsia="Times New Roman"/>
          <w:color w:val="000000"/>
          <w:sz w:val="20"/>
          <w:szCs w:val="20"/>
        </w:rPr>
      </w:pPr>
    </w:p>
    <w:p w14:paraId="5A543CA1" w14:textId="40790C7E" w:rsidR="00C11A01" w:rsidRPr="001C5B6C" w:rsidRDefault="00C11A01" w:rsidP="001C5B6C">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 xml:space="preserve">Autentifikationsmetoder: Virksomheden skal have tilstrækkeligt effektive autentifikationsmetoder. Autentifikationsmetoderne skal modsvare </w:t>
      </w:r>
      <w:proofErr w:type="spellStart"/>
      <w:r w:rsidRPr="001C5B6C">
        <w:rPr>
          <w:rFonts w:eastAsia="Times New Roman"/>
          <w:color w:val="000000"/>
          <w:sz w:val="20"/>
          <w:szCs w:val="20"/>
        </w:rPr>
        <w:t>kritikaliteten</w:t>
      </w:r>
      <w:proofErr w:type="spellEnd"/>
      <w:r w:rsidRPr="001C5B6C">
        <w:rPr>
          <w:rFonts w:eastAsia="Times New Roman"/>
          <w:color w:val="000000"/>
          <w:sz w:val="20"/>
          <w:szCs w:val="20"/>
        </w:rPr>
        <w:t xml:space="preserve"> af de it-systemer, oplysninger eller den</w:t>
      </w:r>
      <w:r w:rsidR="001C5B6C">
        <w:rPr>
          <w:rFonts w:eastAsia="Times New Roman"/>
          <w:color w:val="000000"/>
          <w:sz w:val="20"/>
          <w:szCs w:val="20"/>
        </w:rPr>
        <w:t xml:space="preserve"> </w:t>
      </w:r>
      <w:r w:rsidRPr="001C5B6C">
        <w:rPr>
          <w:rFonts w:eastAsia="Times New Roman"/>
          <w:color w:val="000000"/>
          <w:sz w:val="20"/>
          <w:szCs w:val="20"/>
        </w:rPr>
        <w:t xml:space="preserve">proces, der gives adgang til. Dette skal som minimum omfatte komplekse passwords eller stærkere autentifikationsmetoder baseret på den relevante risiko. </w:t>
      </w:r>
    </w:p>
    <w:p w14:paraId="6CA6D9BB" w14:textId="77777777" w:rsidR="00C11A01" w:rsidRPr="001C5B6C" w:rsidRDefault="00C11A01" w:rsidP="00C11A01">
      <w:pPr>
        <w:pStyle w:val="Listeafsnit"/>
        <w:jc w:val="both"/>
        <w:divId w:val="1840848633"/>
        <w:rPr>
          <w:rFonts w:eastAsia="Times New Roman"/>
          <w:color w:val="000000"/>
          <w:sz w:val="20"/>
          <w:szCs w:val="20"/>
        </w:rPr>
      </w:pPr>
    </w:p>
    <w:p w14:paraId="57FBD4B1" w14:textId="77777777"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Klassifikation: Virksomheden skal identificere og klassificere kritiske systemer og data i relation til rettighedsstyringen samt synliggøre risici herved. Ligeledes skal systemer og data løbende klassificeres, kritiske adgange på tværs af systemer skal identificeres, og kritiske systemadgange skal logges for at sikre en effektiv overvågning og rettidig sporing af uautoriseret aktivitet.</w:t>
      </w:r>
    </w:p>
    <w:p w14:paraId="731B6A95" w14:textId="77777777" w:rsidR="00C11A01" w:rsidRPr="001C5B6C" w:rsidRDefault="00C11A01" w:rsidP="00C11A01">
      <w:pPr>
        <w:pStyle w:val="Listeafsnit"/>
        <w:jc w:val="both"/>
        <w:divId w:val="1840848633"/>
        <w:rPr>
          <w:rFonts w:eastAsia="Times New Roman"/>
          <w:color w:val="000000"/>
          <w:sz w:val="20"/>
          <w:szCs w:val="20"/>
        </w:rPr>
      </w:pPr>
    </w:p>
    <w:p w14:paraId="7DD4BFA0" w14:textId="77777777" w:rsidR="00C11A01" w:rsidRPr="001C5B6C" w:rsidRDefault="00C11A01" w:rsidP="00C11A01">
      <w:pPr>
        <w:pStyle w:val="Listeafsnit"/>
        <w:numPr>
          <w:ilvl w:val="0"/>
          <w:numId w:val="38"/>
        </w:numPr>
        <w:jc w:val="both"/>
        <w:divId w:val="1840848633"/>
        <w:rPr>
          <w:rFonts w:eastAsia="Times New Roman"/>
          <w:color w:val="000000"/>
          <w:sz w:val="20"/>
          <w:szCs w:val="20"/>
        </w:rPr>
      </w:pPr>
      <w:r w:rsidRPr="001C5B6C">
        <w:rPr>
          <w:rFonts w:eastAsia="Times New Roman"/>
          <w:color w:val="000000"/>
          <w:sz w:val="20"/>
          <w:szCs w:val="20"/>
        </w:rPr>
        <w:t>Kombination af roller og rettigheder: Virksomheden skal identificere roller, rettigheder og kombinationer heraf samt synliggøre risici forbundet hermed, herunder i hvilket omfang adgangstildelingen skal underlægges løbende kontrol og overvågning samt ansvaret herfor.</w:t>
      </w:r>
    </w:p>
    <w:p w14:paraId="65C853BC" w14:textId="77777777" w:rsidR="00C11A01" w:rsidRPr="001C5B6C" w:rsidRDefault="00C11A01" w:rsidP="00C11A01">
      <w:pPr>
        <w:pStyle w:val="Listeafsnit"/>
        <w:jc w:val="both"/>
        <w:divId w:val="1840848633"/>
        <w:rPr>
          <w:rFonts w:eastAsia="Times New Roman"/>
          <w:color w:val="000000"/>
          <w:sz w:val="20"/>
          <w:szCs w:val="20"/>
        </w:rPr>
      </w:pPr>
    </w:p>
    <w:p w14:paraId="514141D1"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Applikationers adgang til data og it-systemer skal begrænses til det minimum, der er nødvendigt for at levere den relevante tjeneste.</w:t>
      </w:r>
    </w:p>
    <w:p w14:paraId="4F86C5B1" w14:textId="77777777" w:rsidR="00C11A01" w:rsidRPr="001C5B6C" w:rsidRDefault="00C11A01" w:rsidP="00C11A01">
      <w:pPr>
        <w:pStyle w:val="Listeafsnit"/>
        <w:ind w:firstLine="0"/>
        <w:divId w:val="1840848633"/>
        <w:rPr>
          <w:rFonts w:eastAsia="Times New Roman"/>
          <w:color w:val="000000"/>
          <w:sz w:val="20"/>
          <w:szCs w:val="20"/>
        </w:rPr>
      </w:pPr>
    </w:p>
    <w:p w14:paraId="3DD5ED3F" w14:textId="12B3C78D" w:rsidR="00C11A01" w:rsidRDefault="00C11A01" w:rsidP="001C5B6C">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Fysisk sikkerhed</w:t>
      </w:r>
    </w:p>
    <w:p w14:paraId="15FB2998" w14:textId="77777777" w:rsidR="00A55685" w:rsidRPr="001C5B6C" w:rsidRDefault="00A55685" w:rsidP="001C5B6C">
      <w:pPr>
        <w:pStyle w:val="Listeafsnit"/>
        <w:ind w:firstLine="0"/>
        <w:jc w:val="center"/>
        <w:divId w:val="1840848633"/>
        <w:rPr>
          <w:rFonts w:eastAsia="Times New Roman"/>
          <w:i/>
          <w:color w:val="000000"/>
          <w:sz w:val="20"/>
          <w:szCs w:val="20"/>
        </w:rPr>
      </w:pPr>
    </w:p>
    <w:p w14:paraId="52FB6F1E" w14:textId="77777777" w:rsidR="00C11A01" w:rsidRPr="001C5B6C" w:rsidRDefault="00C11A01" w:rsidP="001C5B6C">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fysiske sikringsforanstaltninger bliver defineret, dokumenteret og implementeret for at beskytte ejendomme, datacentre og følsomme områder mod uautoriseret adgang og klima- og miljøfarer. </w:t>
      </w:r>
    </w:p>
    <w:p w14:paraId="12E2A2F9" w14:textId="77777777" w:rsidR="00C11A01" w:rsidRPr="001C5B6C" w:rsidRDefault="00C11A01" w:rsidP="001C5B6C">
      <w:pPr>
        <w:pStyle w:val="Listeafsnit"/>
        <w:ind w:firstLine="0"/>
        <w:jc w:val="both"/>
        <w:divId w:val="1840848633"/>
        <w:rPr>
          <w:rFonts w:eastAsia="Times New Roman"/>
          <w:color w:val="000000"/>
          <w:sz w:val="20"/>
          <w:szCs w:val="20"/>
        </w:rPr>
      </w:pPr>
    </w:p>
    <w:p w14:paraId="1B92F277" w14:textId="77777777" w:rsidR="00C11A01" w:rsidRPr="001C5B6C" w:rsidRDefault="00C11A01" w:rsidP="001C5B6C">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fysiske adgange til it-systemer kun tillades for autoriserede personer. Tilladelse skal gives i overensstemmelse med den enkeltes opgaver og ansvarsområder samt begrænses til personer, der er tilstrækkeligt uddannet og overvåget. Fysiske adgangsrettigheder skal regelmæssigt gennemgås.</w:t>
      </w:r>
    </w:p>
    <w:p w14:paraId="6F6C880F" w14:textId="77777777" w:rsidR="00C11A01" w:rsidRPr="001C5B6C" w:rsidRDefault="00C11A01" w:rsidP="001C5B6C">
      <w:pPr>
        <w:pStyle w:val="Listeafsnit"/>
        <w:jc w:val="both"/>
        <w:divId w:val="1840848633"/>
        <w:rPr>
          <w:rFonts w:eastAsia="Times New Roman"/>
          <w:color w:val="000000"/>
          <w:sz w:val="20"/>
          <w:szCs w:val="20"/>
        </w:rPr>
      </w:pPr>
    </w:p>
    <w:p w14:paraId="31AC9692" w14:textId="77777777" w:rsidR="00C11A01" w:rsidRPr="001C5B6C" w:rsidRDefault="00C11A01" w:rsidP="001C5B6C">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Foranstaltninger til beskyttelse mod klima- og miljøfarer skal stå i et rimeligt forhold til bygningernes betydning og </w:t>
      </w:r>
      <w:proofErr w:type="spellStart"/>
      <w:r w:rsidRPr="001C5B6C">
        <w:rPr>
          <w:rFonts w:eastAsia="Times New Roman"/>
          <w:color w:val="000000"/>
          <w:sz w:val="20"/>
          <w:szCs w:val="20"/>
        </w:rPr>
        <w:t>kritikaliteten</w:t>
      </w:r>
      <w:proofErr w:type="spellEnd"/>
      <w:r w:rsidRPr="001C5B6C">
        <w:rPr>
          <w:rFonts w:eastAsia="Times New Roman"/>
          <w:color w:val="000000"/>
          <w:sz w:val="20"/>
          <w:szCs w:val="20"/>
        </w:rPr>
        <w:t xml:space="preserve"> af den drift eller de it-systemer, der er placeret i bygningerne.</w:t>
      </w:r>
    </w:p>
    <w:p w14:paraId="451920E7" w14:textId="77777777" w:rsidR="00C11A01" w:rsidRPr="001C5B6C" w:rsidRDefault="00C11A01" w:rsidP="00C11A01">
      <w:pPr>
        <w:pStyle w:val="Listeafsnit"/>
        <w:divId w:val="1840848633"/>
        <w:rPr>
          <w:rFonts w:eastAsia="Times New Roman"/>
          <w:color w:val="000000"/>
          <w:sz w:val="20"/>
          <w:szCs w:val="20"/>
        </w:rPr>
      </w:pPr>
    </w:p>
    <w:p w14:paraId="327AF586" w14:textId="5F7756A0" w:rsidR="00C11A01" w:rsidRDefault="00C11A01" w:rsidP="001C5B6C">
      <w:pPr>
        <w:jc w:val="center"/>
        <w:divId w:val="1840848633"/>
        <w:rPr>
          <w:rFonts w:eastAsia="Times New Roman"/>
          <w:i/>
          <w:color w:val="000000"/>
          <w:sz w:val="20"/>
          <w:szCs w:val="20"/>
        </w:rPr>
      </w:pPr>
      <w:r w:rsidRPr="001C5B6C">
        <w:rPr>
          <w:rFonts w:eastAsia="Times New Roman"/>
          <w:i/>
          <w:color w:val="000000"/>
          <w:sz w:val="20"/>
          <w:szCs w:val="20"/>
        </w:rPr>
        <w:t>It-driftssikkerhed</w:t>
      </w:r>
    </w:p>
    <w:p w14:paraId="004330FD" w14:textId="77777777" w:rsidR="00A55685" w:rsidRPr="001C5B6C" w:rsidRDefault="00A55685" w:rsidP="001C5B6C">
      <w:pPr>
        <w:jc w:val="center"/>
        <w:divId w:val="1840848633"/>
        <w:rPr>
          <w:rFonts w:eastAsia="Times New Roman"/>
          <w:i/>
          <w:color w:val="000000"/>
          <w:sz w:val="20"/>
          <w:szCs w:val="20"/>
        </w:rPr>
      </w:pPr>
    </w:p>
    <w:p w14:paraId="3229DF2F"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forretningsgange for at forebygge og minimere it-sikkerhedsproblemer. Disse forretningsgange skal omfatte alle relevante foranstaltninger for at modvirke sandsynlige risici under hensyn til virksomhedens størrelse, karakter og risikoprofil. Forretningsgangene skal som minimum forholde sig til nedenstående:</w:t>
      </w:r>
    </w:p>
    <w:p w14:paraId="0B63EF2F" w14:textId="77777777" w:rsidR="00C11A01" w:rsidRPr="001C5B6C" w:rsidRDefault="00C11A01" w:rsidP="00C11A01">
      <w:pPr>
        <w:jc w:val="both"/>
        <w:divId w:val="1840848633"/>
        <w:rPr>
          <w:rFonts w:eastAsia="Times New Roman"/>
          <w:color w:val="000000"/>
          <w:sz w:val="20"/>
          <w:szCs w:val="20"/>
        </w:rPr>
      </w:pPr>
    </w:p>
    <w:p w14:paraId="13DBA123" w14:textId="77777777" w:rsidR="00C11A01" w:rsidRPr="001C5B6C" w:rsidRDefault="00C11A01" w:rsidP="00C11A01">
      <w:pPr>
        <w:pStyle w:val="Listeafsnit"/>
        <w:numPr>
          <w:ilvl w:val="0"/>
          <w:numId w:val="39"/>
        </w:numPr>
        <w:jc w:val="both"/>
        <w:divId w:val="1840848633"/>
        <w:rPr>
          <w:rFonts w:eastAsia="Times New Roman"/>
          <w:color w:val="000000"/>
          <w:sz w:val="20"/>
          <w:szCs w:val="20"/>
        </w:rPr>
      </w:pPr>
      <w:r w:rsidRPr="001C5B6C">
        <w:rPr>
          <w:rFonts w:eastAsia="Times New Roman"/>
          <w:color w:val="000000"/>
          <w:sz w:val="20"/>
          <w:szCs w:val="20"/>
        </w:rPr>
        <w:lastRenderedPageBreak/>
        <w:t>Identifikation af potentielle sårbarheder, som skal vurderes og afhjælpes, herunder ved at sikre, at software og firmware er opdateret. Det gælder både software, der anvendes af virksomhedens interne og eksterne brugere.</w:t>
      </w:r>
    </w:p>
    <w:p w14:paraId="6BC184FE" w14:textId="77777777" w:rsidR="00C11A01" w:rsidRPr="001C5B6C" w:rsidRDefault="00C11A01" w:rsidP="00C11A01">
      <w:pPr>
        <w:pStyle w:val="Listeafsnit"/>
        <w:ind w:left="1494" w:firstLine="0"/>
        <w:jc w:val="both"/>
        <w:divId w:val="1840848633"/>
        <w:rPr>
          <w:rFonts w:eastAsia="Times New Roman"/>
          <w:color w:val="000000"/>
          <w:sz w:val="20"/>
          <w:szCs w:val="20"/>
        </w:rPr>
      </w:pPr>
    </w:p>
    <w:p w14:paraId="7A17F6D6" w14:textId="77777777" w:rsidR="00C11A01" w:rsidRPr="001C5B6C" w:rsidRDefault="00C11A01" w:rsidP="00C11A01">
      <w:pPr>
        <w:pStyle w:val="Listeafsnit"/>
        <w:numPr>
          <w:ilvl w:val="0"/>
          <w:numId w:val="39"/>
        </w:numPr>
        <w:jc w:val="both"/>
        <w:divId w:val="1840848633"/>
        <w:rPr>
          <w:rFonts w:eastAsia="Times New Roman"/>
          <w:color w:val="000000"/>
          <w:sz w:val="20"/>
          <w:szCs w:val="20"/>
        </w:rPr>
      </w:pPr>
      <w:r w:rsidRPr="001C5B6C">
        <w:rPr>
          <w:rFonts w:eastAsia="Times New Roman"/>
          <w:color w:val="000000"/>
          <w:sz w:val="20"/>
          <w:szCs w:val="20"/>
        </w:rPr>
        <w:t>Implementering af sikre standardkonfigurationer for alle netværkskomponenter og relevante systemer.</w:t>
      </w:r>
    </w:p>
    <w:p w14:paraId="0465659C" w14:textId="77777777" w:rsidR="00C11A01" w:rsidRPr="001C5B6C" w:rsidRDefault="00C11A01" w:rsidP="00C11A01">
      <w:pPr>
        <w:pStyle w:val="Listeafsnit"/>
        <w:ind w:left="1494" w:firstLine="0"/>
        <w:jc w:val="both"/>
        <w:divId w:val="1840848633"/>
        <w:rPr>
          <w:rFonts w:eastAsia="Times New Roman"/>
          <w:color w:val="000000"/>
          <w:sz w:val="20"/>
          <w:szCs w:val="20"/>
        </w:rPr>
      </w:pPr>
    </w:p>
    <w:p w14:paraId="40F7BA82" w14:textId="77777777" w:rsidR="00C11A01" w:rsidRPr="001C5B6C" w:rsidRDefault="00C11A01" w:rsidP="00C11A01">
      <w:pPr>
        <w:pStyle w:val="Listeafsnit"/>
        <w:numPr>
          <w:ilvl w:val="0"/>
          <w:numId w:val="39"/>
        </w:numPr>
        <w:jc w:val="both"/>
        <w:divId w:val="1840848633"/>
        <w:rPr>
          <w:rFonts w:eastAsia="Times New Roman"/>
          <w:color w:val="000000"/>
          <w:sz w:val="20"/>
          <w:szCs w:val="20"/>
        </w:rPr>
      </w:pPr>
      <w:r w:rsidRPr="001C5B6C">
        <w:rPr>
          <w:rFonts w:eastAsia="Times New Roman"/>
          <w:color w:val="000000"/>
          <w:sz w:val="20"/>
          <w:szCs w:val="20"/>
        </w:rPr>
        <w:t xml:space="preserve">Implementering af netværkssegmentering, systemer til at forebygge datatab (data </w:t>
      </w:r>
      <w:proofErr w:type="spellStart"/>
      <w:r w:rsidRPr="001C5B6C">
        <w:rPr>
          <w:rFonts w:eastAsia="Times New Roman"/>
          <w:color w:val="000000"/>
          <w:sz w:val="20"/>
          <w:szCs w:val="20"/>
        </w:rPr>
        <w:t>loss</w:t>
      </w:r>
      <w:proofErr w:type="spellEnd"/>
      <w:r w:rsidRPr="001C5B6C">
        <w:rPr>
          <w:rFonts w:eastAsia="Times New Roman"/>
          <w:color w:val="000000"/>
          <w:sz w:val="20"/>
          <w:szCs w:val="20"/>
        </w:rPr>
        <w:t xml:space="preserve"> </w:t>
      </w:r>
      <w:proofErr w:type="spellStart"/>
      <w:r w:rsidRPr="001C5B6C">
        <w:rPr>
          <w:rFonts w:eastAsia="Times New Roman"/>
          <w:color w:val="000000"/>
          <w:sz w:val="20"/>
          <w:szCs w:val="20"/>
        </w:rPr>
        <w:t>prevention</w:t>
      </w:r>
      <w:proofErr w:type="spellEnd"/>
      <w:r w:rsidRPr="001C5B6C">
        <w:rPr>
          <w:rFonts w:eastAsia="Times New Roman"/>
          <w:color w:val="000000"/>
          <w:sz w:val="20"/>
          <w:szCs w:val="20"/>
        </w:rPr>
        <w:t xml:space="preserve"> systems) og kryptering af netværkstrafik.</w:t>
      </w:r>
    </w:p>
    <w:p w14:paraId="7ABAE6D6" w14:textId="77777777" w:rsidR="00C11A01" w:rsidRPr="001C5B6C" w:rsidRDefault="00C11A01" w:rsidP="00C11A01">
      <w:pPr>
        <w:pStyle w:val="Listeafsnit"/>
        <w:ind w:left="1494" w:firstLine="0"/>
        <w:jc w:val="both"/>
        <w:divId w:val="1840848633"/>
        <w:rPr>
          <w:rFonts w:eastAsia="Times New Roman"/>
          <w:color w:val="000000"/>
          <w:sz w:val="20"/>
          <w:szCs w:val="20"/>
        </w:rPr>
      </w:pPr>
    </w:p>
    <w:p w14:paraId="6F36A93C" w14:textId="77777777" w:rsidR="00C11A01" w:rsidRPr="001C5B6C" w:rsidRDefault="00C11A01" w:rsidP="00C11A01">
      <w:pPr>
        <w:pStyle w:val="Listeafsnit"/>
        <w:numPr>
          <w:ilvl w:val="0"/>
          <w:numId w:val="39"/>
        </w:numPr>
        <w:jc w:val="both"/>
        <w:divId w:val="1840848633"/>
        <w:rPr>
          <w:rFonts w:eastAsia="Times New Roman"/>
          <w:color w:val="000000"/>
          <w:sz w:val="20"/>
          <w:szCs w:val="20"/>
        </w:rPr>
      </w:pPr>
      <w:r w:rsidRPr="001C5B6C">
        <w:rPr>
          <w:rFonts w:eastAsia="Times New Roman"/>
          <w:color w:val="000000"/>
          <w:sz w:val="20"/>
          <w:szCs w:val="20"/>
        </w:rPr>
        <w:t xml:space="preserve">Beskyttelse af enheder, hvormed brugere har adgang til systemer, herunder servere, arbejdsstationer og mobile enheder. Ligeledes skal det vurderes, om enhederne opfylder de sikkerhedsstandarder, der er fastlagt, før enhederne tilsluttes virksomhedens netværk. </w:t>
      </w:r>
    </w:p>
    <w:p w14:paraId="1F0748A0" w14:textId="77777777" w:rsidR="00C11A01" w:rsidRPr="001C5B6C" w:rsidRDefault="00C11A01" w:rsidP="00C11A01">
      <w:pPr>
        <w:pStyle w:val="Listeafsnit"/>
        <w:ind w:left="1494" w:firstLine="0"/>
        <w:jc w:val="both"/>
        <w:divId w:val="1840848633"/>
        <w:rPr>
          <w:rFonts w:eastAsia="Times New Roman"/>
          <w:color w:val="000000"/>
          <w:sz w:val="20"/>
          <w:szCs w:val="20"/>
        </w:rPr>
      </w:pPr>
    </w:p>
    <w:p w14:paraId="7579F644" w14:textId="77777777" w:rsidR="00C11A01" w:rsidRPr="001C5B6C" w:rsidRDefault="00C11A01" w:rsidP="00C11A01">
      <w:pPr>
        <w:pStyle w:val="Listeafsnit"/>
        <w:numPr>
          <w:ilvl w:val="0"/>
          <w:numId w:val="39"/>
        </w:numPr>
        <w:jc w:val="both"/>
        <w:divId w:val="1840848633"/>
        <w:rPr>
          <w:rFonts w:eastAsia="Times New Roman"/>
          <w:color w:val="000000"/>
          <w:sz w:val="20"/>
          <w:szCs w:val="20"/>
        </w:rPr>
      </w:pPr>
      <w:r w:rsidRPr="001C5B6C">
        <w:rPr>
          <w:rFonts w:eastAsia="Times New Roman"/>
          <w:color w:val="000000"/>
          <w:sz w:val="20"/>
          <w:szCs w:val="20"/>
        </w:rPr>
        <w:t xml:space="preserve">Sikring af at der er indført mekanismer til kontrol af software-, firmware- og dataintegritet. </w:t>
      </w:r>
    </w:p>
    <w:p w14:paraId="62E98E3B" w14:textId="77777777" w:rsidR="00C11A01" w:rsidRPr="001C5B6C" w:rsidRDefault="00C11A01" w:rsidP="00C11A01">
      <w:pPr>
        <w:pStyle w:val="Listeafsnit"/>
        <w:ind w:left="1494" w:firstLine="0"/>
        <w:jc w:val="both"/>
        <w:divId w:val="1840848633"/>
        <w:rPr>
          <w:rFonts w:eastAsia="Times New Roman"/>
          <w:color w:val="000000"/>
          <w:sz w:val="20"/>
          <w:szCs w:val="20"/>
        </w:rPr>
      </w:pPr>
    </w:p>
    <w:p w14:paraId="35024D45" w14:textId="77777777" w:rsidR="00C11A01" w:rsidRPr="001C5B6C" w:rsidRDefault="00C11A01" w:rsidP="00C11A01">
      <w:pPr>
        <w:pStyle w:val="Listeafsnit"/>
        <w:numPr>
          <w:ilvl w:val="0"/>
          <w:numId w:val="39"/>
        </w:numPr>
        <w:jc w:val="both"/>
        <w:divId w:val="1840848633"/>
        <w:rPr>
          <w:rFonts w:eastAsia="Times New Roman"/>
          <w:color w:val="000000"/>
          <w:sz w:val="20"/>
          <w:szCs w:val="20"/>
        </w:rPr>
      </w:pPr>
      <w:r w:rsidRPr="001C5B6C">
        <w:rPr>
          <w:rFonts w:eastAsia="Times New Roman"/>
          <w:color w:val="000000"/>
          <w:sz w:val="20"/>
          <w:szCs w:val="20"/>
        </w:rPr>
        <w:t>Kryptering af data ved opbevaring og overførsel.</w:t>
      </w:r>
    </w:p>
    <w:p w14:paraId="345B0FC2" w14:textId="77777777" w:rsidR="00C11A01" w:rsidRPr="001C5B6C" w:rsidRDefault="00C11A01" w:rsidP="00C11A01">
      <w:pPr>
        <w:jc w:val="both"/>
        <w:divId w:val="1840848633"/>
        <w:rPr>
          <w:rFonts w:eastAsia="Times New Roman"/>
          <w:color w:val="000000"/>
          <w:sz w:val="20"/>
          <w:szCs w:val="20"/>
        </w:rPr>
      </w:pPr>
    </w:p>
    <w:p w14:paraId="24784817"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det løbende vurderes, om ændringer i produktionsmiljøer påvirker sikkerhedsforanstaltningerne eller kræver, at yderligere foranstaltninger implementeres for at håndtere de hermed </w:t>
      </w:r>
      <w:r w:rsidRPr="00047B2D">
        <w:rPr>
          <w:rFonts w:eastAsia="Times New Roman"/>
          <w:color w:val="000000"/>
          <w:sz w:val="20"/>
          <w:szCs w:val="20"/>
        </w:rPr>
        <w:t>forbundne risici tilstrækkeligt. Disse ændringer skal indgå i virksomhedens formelle ændringsstyringsproces, som skal sikre, at ændringer risikovurderes, planlægges, testes, dokumenteres, godkendes og installeres korrekt, jf. nr. 85.</w:t>
      </w:r>
    </w:p>
    <w:p w14:paraId="301DE9FC" w14:textId="5DD3055F" w:rsidR="00C11A01" w:rsidRPr="00047B2D" w:rsidRDefault="00C11A01" w:rsidP="00C11A01">
      <w:pPr>
        <w:ind w:left="360"/>
        <w:divId w:val="1840848633"/>
        <w:rPr>
          <w:rFonts w:eastAsia="Times New Roman"/>
          <w:b/>
          <w:color w:val="000000"/>
          <w:sz w:val="20"/>
          <w:szCs w:val="20"/>
        </w:rPr>
      </w:pPr>
    </w:p>
    <w:p w14:paraId="42E45D7E" w14:textId="2CBB0CDD" w:rsidR="00C11A01" w:rsidRPr="00047B2D" w:rsidRDefault="00C11A01" w:rsidP="001C5B6C">
      <w:pPr>
        <w:pStyle w:val="Listeafsnit"/>
        <w:ind w:firstLine="0"/>
        <w:jc w:val="center"/>
        <w:divId w:val="1840848633"/>
        <w:rPr>
          <w:rFonts w:eastAsia="Times New Roman"/>
          <w:i/>
          <w:color w:val="000000"/>
          <w:sz w:val="20"/>
          <w:szCs w:val="20"/>
        </w:rPr>
      </w:pPr>
      <w:r w:rsidRPr="00047B2D">
        <w:rPr>
          <w:rFonts w:eastAsia="Times New Roman"/>
          <w:i/>
          <w:color w:val="000000"/>
          <w:sz w:val="20"/>
          <w:szCs w:val="20"/>
        </w:rPr>
        <w:t>Sikkerhedsovervågning</w:t>
      </w:r>
    </w:p>
    <w:p w14:paraId="1EE9418C" w14:textId="77777777" w:rsidR="00A55685" w:rsidRPr="00047B2D" w:rsidRDefault="00A55685" w:rsidP="001C5B6C">
      <w:pPr>
        <w:pStyle w:val="Listeafsnit"/>
        <w:ind w:firstLine="0"/>
        <w:jc w:val="center"/>
        <w:divId w:val="1840848633"/>
        <w:rPr>
          <w:rFonts w:eastAsia="Times New Roman"/>
          <w:i/>
          <w:color w:val="000000"/>
          <w:sz w:val="20"/>
          <w:szCs w:val="20"/>
        </w:rPr>
      </w:pPr>
    </w:p>
    <w:p w14:paraId="4DE393AC"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Direktionen skal sikre, at forretningsgange udarbejdes og implementeres for at opdage og reagere på uregelmæssige aktiviteter, som kan påvirke virksomhedens it-sikkerhed. Som led heri skal der etableres løbende overvågning og effektive foranstaltninger for at kunne opdage og rapportere fysisk eller logisk indtrængen samt brud på fortroligheden, integriteten og tilgængeligheden af it-aktiver. Overvågningen skal som minimum omfatte:</w:t>
      </w:r>
    </w:p>
    <w:p w14:paraId="2EA512B7" w14:textId="77777777" w:rsidR="00C11A01" w:rsidRPr="00047B2D" w:rsidRDefault="00C11A01" w:rsidP="00C11A01">
      <w:pPr>
        <w:pStyle w:val="Listeafsnit"/>
        <w:ind w:firstLine="0"/>
        <w:jc w:val="both"/>
        <w:divId w:val="1840848633"/>
        <w:rPr>
          <w:rFonts w:eastAsia="Times New Roman"/>
          <w:color w:val="000000"/>
          <w:sz w:val="20"/>
          <w:szCs w:val="20"/>
        </w:rPr>
      </w:pPr>
      <w:r w:rsidRPr="00047B2D">
        <w:rPr>
          <w:rFonts w:eastAsia="Times New Roman"/>
          <w:color w:val="000000"/>
          <w:sz w:val="20"/>
          <w:szCs w:val="20"/>
        </w:rPr>
        <w:t xml:space="preserve"> </w:t>
      </w:r>
    </w:p>
    <w:p w14:paraId="0DCBB92C" w14:textId="77777777" w:rsidR="00C11A01" w:rsidRPr="00047B2D" w:rsidRDefault="00C11A01" w:rsidP="00C11A01">
      <w:pPr>
        <w:pStyle w:val="Listeafsnit"/>
        <w:numPr>
          <w:ilvl w:val="0"/>
          <w:numId w:val="40"/>
        </w:numPr>
        <w:jc w:val="both"/>
        <w:divId w:val="1840848633"/>
        <w:rPr>
          <w:rFonts w:eastAsia="Times New Roman"/>
          <w:color w:val="000000"/>
          <w:sz w:val="20"/>
          <w:szCs w:val="20"/>
        </w:rPr>
      </w:pPr>
      <w:r w:rsidRPr="00047B2D">
        <w:rPr>
          <w:rFonts w:eastAsia="Times New Roman"/>
          <w:color w:val="000000"/>
          <w:sz w:val="20"/>
          <w:szCs w:val="20"/>
        </w:rPr>
        <w:t>Relevante interne og eksterne faktorer, herunder forretningsfunktioner og administrative it-funktioner.</w:t>
      </w:r>
    </w:p>
    <w:p w14:paraId="5B8B736C" w14:textId="77777777" w:rsidR="00C11A01" w:rsidRPr="00047B2D" w:rsidRDefault="00C11A01" w:rsidP="00C11A01">
      <w:pPr>
        <w:pStyle w:val="Listeafsnit"/>
        <w:ind w:left="1440" w:firstLine="0"/>
        <w:jc w:val="both"/>
        <w:divId w:val="1840848633"/>
        <w:rPr>
          <w:rFonts w:eastAsia="Times New Roman"/>
          <w:color w:val="000000"/>
          <w:sz w:val="20"/>
          <w:szCs w:val="20"/>
        </w:rPr>
      </w:pPr>
    </w:p>
    <w:p w14:paraId="0FD7D70C" w14:textId="77777777" w:rsidR="00C11A01" w:rsidRPr="00047B2D" w:rsidRDefault="00C11A01" w:rsidP="00C11A01">
      <w:pPr>
        <w:pStyle w:val="Listeafsnit"/>
        <w:numPr>
          <w:ilvl w:val="0"/>
          <w:numId w:val="40"/>
        </w:numPr>
        <w:jc w:val="both"/>
        <w:divId w:val="1840848633"/>
        <w:rPr>
          <w:rFonts w:eastAsia="Times New Roman"/>
          <w:color w:val="000000"/>
          <w:sz w:val="20"/>
          <w:szCs w:val="20"/>
        </w:rPr>
      </w:pPr>
      <w:r w:rsidRPr="00047B2D">
        <w:rPr>
          <w:rFonts w:eastAsia="Times New Roman"/>
          <w:color w:val="000000"/>
          <w:sz w:val="20"/>
          <w:szCs w:val="20"/>
        </w:rPr>
        <w:t>Transaktioner til afsløring af tredjeparters eller andre enheders misbrug af adgang samt internt misbrug af adgang, jf. nr. 37.</w:t>
      </w:r>
    </w:p>
    <w:p w14:paraId="66618E8B" w14:textId="77777777" w:rsidR="00C11A01" w:rsidRPr="001C5B6C" w:rsidRDefault="00C11A01" w:rsidP="00C11A01">
      <w:pPr>
        <w:jc w:val="both"/>
        <w:divId w:val="1840848633"/>
        <w:rPr>
          <w:rFonts w:eastAsia="Times New Roman"/>
          <w:color w:val="000000"/>
          <w:sz w:val="20"/>
          <w:szCs w:val="20"/>
        </w:rPr>
      </w:pPr>
    </w:p>
    <w:p w14:paraId="47A66AA0" w14:textId="77777777" w:rsidR="00C11A01" w:rsidRPr="001C5B6C" w:rsidRDefault="00C11A01" w:rsidP="00C11A01">
      <w:pPr>
        <w:pStyle w:val="Listeafsnit"/>
        <w:numPr>
          <w:ilvl w:val="0"/>
          <w:numId w:val="40"/>
        </w:numPr>
        <w:jc w:val="both"/>
        <w:divId w:val="1840848633"/>
        <w:rPr>
          <w:rFonts w:eastAsia="Times New Roman"/>
          <w:color w:val="000000"/>
          <w:sz w:val="20"/>
          <w:szCs w:val="20"/>
        </w:rPr>
      </w:pPr>
      <w:r w:rsidRPr="001C5B6C">
        <w:rPr>
          <w:rFonts w:eastAsia="Times New Roman"/>
          <w:color w:val="000000"/>
          <w:sz w:val="20"/>
          <w:szCs w:val="20"/>
        </w:rPr>
        <w:t>Potentielle interne og eksterne trusler.</w:t>
      </w:r>
    </w:p>
    <w:p w14:paraId="565546D4" w14:textId="77777777" w:rsidR="00C11A01" w:rsidRPr="001C5B6C" w:rsidRDefault="00C11A01" w:rsidP="00C11A01">
      <w:pPr>
        <w:pStyle w:val="Listeafsnit"/>
        <w:divId w:val="1840848633"/>
        <w:rPr>
          <w:rFonts w:eastAsia="Times New Roman"/>
          <w:color w:val="000000"/>
          <w:sz w:val="20"/>
          <w:szCs w:val="20"/>
        </w:rPr>
      </w:pPr>
    </w:p>
    <w:p w14:paraId="208B1087"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forretningsgange og organisationsstrukturer for at identificere og løbende overvåge sikkerhedstrusler, som kan have væsentlig indflydelse på evnen til at levere tjenester, herunder aktivt overvåge den teknologiske udvikling for at sikre opmærksomhed på it-risici herved. Der skal implementeres opdagende kontrolforanstaltninger, eksempelvis for at identificere mulige informationslækager, skadelig kode og andre sikkerhedstrusler, samt offentligt kendte sårbarheder i software og hardware. Der skal overvåges for tilsvarende sikkerhedsopdateringer.</w:t>
      </w:r>
    </w:p>
    <w:p w14:paraId="1205D8E6" w14:textId="77777777" w:rsidR="00C11A01" w:rsidRPr="001C5B6C" w:rsidRDefault="00C11A01" w:rsidP="00C11A01">
      <w:pPr>
        <w:jc w:val="both"/>
        <w:divId w:val="1840848633"/>
        <w:rPr>
          <w:rFonts w:eastAsia="Times New Roman"/>
          <w:color w:val="000000"/>
          <w:sz w:val="20"/>
          <w:szCs w:val="20"/>
        </w:rPr>
      </w:pPr>
    </w:p>
    <w:p w14:paraId="055E9878"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Sikkerhedsovervågningen skal hjælpe virksomheden til at forstå hændelsen, for at kunne identificere trends og understøtte opklaringen af hændelsen.</w:t>
      </w:r>
    </w:p>
    <w:p w14:paraId="190BEDD1" w14:textId="77777777" w:rsidR="00C11A01" w:rsidRPr="001C5B6C" w:rsidRDefault="00C11A01" w:rsidP="00C11A01">
      <w:pPr>
        <w:pStyle w:val="Listeafsnit"/>
        <w:divId w:val="1840848633"/>
        <w:rPr>
          <w:rFonts w:eastAsia="Times New Roman"/>
          <w:color w:val="000000"/>
          <w:sz w:val="20"/>
          <w:szCs w:val="20"/>
        </w:rPr>
      </w:pPr>
    </w:p>
    <w:p w14:paraId="4EF47E2A" w14:textId="75844FC1" w:rsidR="00C11A01" w:rsidRDefault="00C11A01" w:rsidP="001C5B6C">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Test og gennemgang af it-sikkerhed</w:t>
      </w:r>
    </w:p>
    <w:p w14:paraId="6FF48C48" w14:textId="77777777" w:rsidR="00A55685" w:rsidRPr="001C5B6C" w:rsidRDefault="00A55685" w:rsidP="001C5B6C">
      <w:pPr>
        <w:pStyle w:val="Listeafsnit"/>
        <w:ind w:firstLine="0"/>
        <w:jc w:val="center"/>
        <w:divId w:val="1840848633"/>
        <w:rPr>
          <w:rFonts w:eastAsia="Times New Roman"/>
          <w:i/>
          <w:color w:val="000000"/>
          <w:sz w:val="20"/>
          <w:szCs w:val="20"/>
        </w:rPr>
      </w:pPr>
    </w:p>
    <w:p w14:paraId="14990147"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udføres tests, gennemgange og vurderinger af it-sikkerheden for at sikre effektiv identifikation af sårbarheder i it-systemer og it-tjenester. Der skal som minimum foretages </w:t>
      </w:r>
      <w:proofErr w:type="spellStart"/>
      <w:r w:rsidRPr="001C5B6C">
        <w:rPr>
          <w:rFonts w:eastAsia="Times New Roman"/>
          <w:color w:val="000000"/>
          <w:sz w:val="20"/>
          <w:szCs w:val="20"/>
        </w:rPr>
        <w:t>gap</w:t>
      </w:r>
      <w:proofErr w:type="spellEnd"/>
      <w:r w:rsidRPr="001C5B6C">
        <w:rPr>
          <w:rFonts w:eastAsia="Times New Roman"/>
          <w:color w:val="000000"/>
          <w:sz w:val="20"/>
          <w:szCs w:val="20"/>
        </w:rPr>
        <w:t>-analyser i forhold til it-sikkerhedsstandarder samt regelmæssig gennemgang af, hvorvidt virksomheden overholder gældende regler. Desuden skal virksomheden ud fra en risikobaseret tilgang udføre kildekode-</w:t>
      </w:r>
      <w:proofErr w:type="spellStart"/>
      <w:r w:rsidRPr="001C5B6C">
        <w:rPr>
          <w:rFonts w:eastAsia="Times New Roman"/>
          <w:color w:val="000000"/>
          <w:sz w:val="20"/>
          <w:szCs w:val="20"/>
        </w:rPr>
        <w:t>review</w:t>
      </w:r>
      <w:proofErr w:type="spellEnd"/>
      <w:r w:rsidRPr="001C5B6C">
        <w:rPr>
          <w:rFonts w:eastAsia="Times New Roman"/>
          <w:color w:val="000000"/>
          <w:sz w:val="20"/>
          <w:szCs w:val="20"/>
        </w:rPr>
        <w:t>, sårbarhedsvurderinger, penetrationstest, red team-øvelser, m.v.</w:t>
      </w:r>
    </w:p>
    <w:p w14:paraId="4CD2C979" w14:textId="77777777" w:rsidR="00C11A01" w:rsidRPr="001C5B6C" w:rsidRDefault="00C11A01" w:rsidP="00C11A01">
      <w:pPr>
        <w:pStyle w:val="Listeafsnit"/>
        <w:ind w:firstLine="0"/>
        <w:jc w:val="both"/>
        <w:divId w:val="1840848633"/>
        <w:rPr>
          <w:rFonts w:eastAsia="Times New Roman"/>
          <w:color w:val="000000"/>
          <w:sz w:val="20"/>
          <w:szCs w:val="20"/>
        </w:rPr>
      </w:pPr>
    </w:p>
    <w:p w14:paraId="4D880823"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udarbejdes og implementeres krav til test af it-sikkerheden, så det sikres, at effektiviteten af it-sikkerhedsforanstaltningerne valideres. Virksomheden skal sikre, at disse krav tager </w:t>
      </w:r>
      <w:r w:rsidRPr="001C5B6C">
        <w:rPr>
          <w:rFonts w:eastAsia="Times New Roman"/>
          <w:color w:val="000000"/>
          <w:sz w:val="20"/>
          <w:szCs w:val="20"/>
        </w:rPr>
        <w:lastRenderedPageBreak/>
        <w:t>højde for trusler og sårbarheder, som er identificeret gennem trusselsovervågning og risikovurderingsprocessen.</w:t>
      </w:r>
    </w:p>
    <w:p w14:paraId="76AD171B" w14:textId="77777777" w:rsidR="00C11A01" w:rsidRPr="005A2395" w:rsidRDefault="00C11A01" w:rsidP="00C11A01">
      <w:pPr>
        <w:pStyle w:val="Listeafsnit"/>
        <w:jc w:val="both"/>
        <w:divId w:val="1840848633"/>
        <w:rPr>
          <w:rFonts w:eastAsia="Times New Roman"/>
          <w:color w:val="000000"/>
        </w:rPr>
      </w:pPr>
    </w:p>
    <w:p w14:paraId="695C525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Kravene til test af it-sikkerheden skal sikre, at test:</w:t>
      </w:r>
    </w:p>
    <w:p w14:paraId="15CF5389" w14:textId="77777777" w:rsidR="00C11A01" w:rsidRPr="001C5B6C" w:rsidRDefault="00C11A01" w:rsidP="00C11A01">
      <w:pPr>
        <w:pStyle w:val="Listeafsnit"/>
        <w:jc w:val="both"/>
        <w:divId w:val="1840848633"/>
        <w:rPr>
          <w:rFonts w:eastAsia="Times New Roman"/>
          <w:color w:val="000000"/>
          <w:sz w:val="20"/>
          <w:szCs w:val="20"/>
        </w:rPr>
      </w:pPr>
    </w:p>
    <w:p w14:paraId="4DC45B47" w14:textId="2683E463" w:rsidR="00C11A01" w:rsidRPr="001C5B6C" w:rsidRDefault="00C11A01" w:rsidP="00C11A01">
      <w:pPr>
        <w:pStyle w:val="Listeafsnit"/>
        <w:numPr>
          <w:ilvl w:val="0"/>
          <w:numId w:val="41"/>
        </w:numPr>
        <w:jc w:val="both"/>
        <w:divId w:val="1840848633"/>
        <w:rPr>
          <w:rFonts w:eastAsia="Times New Roman"/>
          <w:color w:val="000000"/>
          <w:sz w:val="20"/>
          <w:szCs w:val="20"/>
        </w:rPr>
      </w:pPr>
      <w:r w:rsidRPr="001C5B6C">
        <w:rPr>
          <w:rFonts w:eastAsia="Times New Roman"/>
          <w:color w:val="000000"/>
          <w:sz w:val="20"/>
          <w:szCs w:val="20"/>
        </w:rPr>
        <w:t xml:space="preserve">Udføres af uafhængige personer </w:t>
      </w:r>
      <w:r w:rsidR="00584742" w:rsidRPr="001C5B6C">
        <w:rPr>
          <w:rFonts w:eastAsia="Times New Roman"/>
          <w:color w:val="000000"/>
          <w:sz w:val="20"/>
          <w:szCs w:val="20"/>
        </w:rPr>
        <w:t>med tilstrækkelig viden, faglig</w:t>
      </w:r>
      <w:r w:rsidRPr="001C5B6C">
        <w:rPr>
          <w:rFonts w:eastAsia="Times New Roman"/>
          <w:color w:val="000000"/>
          <w:sz w:val="20"/>
          <w:szCs w:val="20"/>
        </w:rPr>
        <w:t xml:space="preserve"> kompetence og ekspertise i test af it-sikkerhedsforanstaltninger, og som ikke er involveret i udviklingen af virksomhedens it-sikkerhedsforanstaltninger.</w:t>
      </w:r>
    </w:p>
    <w:p w14:paraId="00EE8897" w14:textId="77777777" w:rsidR="00C11A01" w:rsidRPr="001C5B6C" w:rsidRDefault="00C11A01" w:rsidP="00C11A01">
      <w:pPr>
        <w:pStyle w:val="Listeafsnit"/>
        <w:ind w:left="1080" w:firstLine="0"/>
        <w:jc w:val="both"/>
        <w:divId w:val="1840848633"/>
        <w:rPr>
          <w:rFonts w:eastAsia="Times New Roman"/>
          <w:color w:val="000000"/>
          <w:sz w:val="20"/>
          <w:szCs w:val="20"/>
        </w:rPr>
      </w:pPr>
    </w:p>
    <w:p w14:paraId="59FABB81" w14:textId="3DAB2F5F" w:rsidR="00C11A01" w:rsidRPr="001C5B6C" w:rsidRDefault="00C11A01" w:rsidP="00C11A01">
      <w:pPr>
        <w:pStyle w:val="Listeafsnit"/>
        <w:numPr>
          <w:ilvl w:val="0"/>
          <w:numId w:val="41"/>
        </w:numPr>
        <w:jc w:val="both"/>
        <w:divId w:val="1840848633"/>
        <w:rPr>
          <w:rFonts w:eastAsia="Times New Roman"/>
          <w:color w:val="000000"/>
          <w:sz w:val="20"/>
          <w:szCs w:val="20"/>
        </w:rPr>
      </w:pPr>
      <w:r w:rsidRPr="001C5B6C">
        <w:rPr>
          <w:rFonts w:eastAsia="Times New Roman"/>
          <w:color w:val="000000"/>
          <w:sz w:val="20"/>
          <w:szCs w:val="20"/>
        </w:rPr>
        <w:t>Omfatter sårbarhedsscanninger og penetrationstest, som står i et rimeligt forhold til de</w:t>
      </w:r>
      <w:r w:rsidR="00584742" w:rsidRPr="001C5B6C">
        <w:rPr>
          <w:rFonts w:eastAsia="Times New Roman"/>
          <w:color w:val="000000"/>
          <w:sz w:val="20"/>
          <w:szCs w:val="20"/>
        </w:rPr>
        <w:t>t</w:t>
      </w:r>
      <w:r w:rsidRPr="001C5B6C">
        <w:rPr>
          <w:rFonts w:eastAsia="Times New Roman"/>
          <w:color w:val="000000"/>
          <w:sz w:val="20"/>
          <w:szCs w:val="20"/>
        </w:rPr>
        <w:t xml:space="preserve"> risikoniveau, der er identificeret i forretningsprocesser og –systemer.</w:t>
      </w:r>
    </w:p>
    <w:p w14:paraId="02F83BFB" w14:textId="77777777" w:rsidR="00C11A01" w:rsidRPr="001C5B6C" w:rsidRDefault="00C11A01" w:rsidP="00C11A01">
      <w:pPr>
        <w:divId w:val="1840848633"/>
        <w:rPr>
          <w:rFonts w:eastAsia="Times New Roman"/>
          <w:color w:val="000000"/>
          <w:sz w:val="20"/>
          <w:szCs w:val="20"/>
        </w:rPr>
      </w:pPr>
    </w:p>
    <w:p w14:paraId="0821AB48"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gennemføres løbende og gentagne test af sikkerhedsforanstaltningerne. Kritiske it-systemer skal testes mindst én gang om året. Ikke-kritiske systemer skal testes regelmæssigt og indenfor en periode på minimum tre år.</w:t>
      </w:r>
    </w:p>
    <w:p w14:paraId="0EB4AB40" w14:textId="77777777" w:rsidR="00C11A01" w:rsidRPr="001C5B6C" w:rsidRDefault="00C11A01" w:rsidP="00C11A01">
      <w:pPr>
        <w:pStyle w:val="Listeafsnit"/>
        <w:ind w:firstLine="0"/>
        <w:jc w:val="both"/>
        <w:divId w:val="1840848633"/>
        <w:rPr>
          <w:rFonts w:eastAsia="Times New Roman"/>
          <w:color w:val="000000"/>
          <w:sz w:val="20"/>
          <w:szCs w:val="20"/>
        </w:rPr>
      </w:pPr>
    </w:p>
    <w:p w14:paraId="441A624C"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gennemføres test af sikkerhedsforanstaltninger i tilfælde af ændringer i infrastruktur, processer eller forretningsgange, og hvis der foretages ændringer på grund af større it-sikkerhedshændelser, jf. nr. 64. Der skal også gennemføres test som følge af lancering af nye eller væsentligt ændrede kritiske applikationer, der kan tilgås fra internettet.</w:t>
      </w:r>
    </w:p>
    <w:p w14:paraId="4339E712" w14:textId="77777777" w:rsidR="00C11A01" w:rsidRPr="001C5B6C" w:rsidRDefault="00C11A01" w:rsidP="00C11A01">
      <w:pPr>
        <w:pStyle w:val="Listeafsnit"/>
        <w:jc w:val="both"/>
        <w:divId w:val="1840848633"/>
        <w:rPr>
          <w:rFonts w:eastAsia="Times New Roman"/>
          <w:color w:val="000000"/>
          <w:sz w:val="20"/>
          <w:szCs w:val="20"/>
        </w:rPr>
      </w:pPr>
    </w:p>
    <w:p w14:paraId="1F627D73"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resultaterne af de udførte sikkerhedstest bliver evalueret, samt at sikringsforanstaltninger opdateres i overensstemmelse hermed uden unødig forsinkelse, når der er tale om kritiske systemer. </w:t>
      </w:r>
    </w:p>
    <w:p w14:paraId="20736B70" w14:textId="77777777" w:rsidR="00C11A01" w:rsidRPr="001C5B6C" w:rsidRDefault="00C11A01" w:rsidP="00C11A01">
      <w:pPr>
        <w:jc w:val="both"/>
        <w:divId w:val="1840848633"/>
        <w:rPr>
          <w:rFonts w:eastAsia="Times New Roman"/>
          <w:color w:val="000000"/>
          <w:sz w:val="20"/>
          <w:szCs w:val="20"/>
        </w:rPr>
      </w:pPr>
    </w:p>
    <w:p w14:paraId="06ED662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For institutter, som udbyder betalingstjenester, skal testrammerne også omfatte sikringsforanstaltninger, der er relevante for:</w:t>
      </w:r>
    </w:p>
    <w:p w14:paraId="5C75B8EB" w14:textId="77777777" w:rsidR="00C11A01" w:rsidRPr="001C5B6C" w:rsidRDefault="00C11A01" w:rsidP="00C11A01">
      <w:pPr>
        <w:pStyle w:val="Listeafsnit"/>
        <w:jc w:val="both"/>
        <w:divId w:val="1840848633"/>
        <w:rPr>
          <w:rFonts w:eastAsia="Times New Roman"/>
          <w:color w:val="000000"/>
          <w:sz w:val="20"/>
          <w:szCs w:val="20"/>
        </w:rPr>
      </w:pPr>
    </w:p>
    <w:p w14:paraId="2B43F0C8" w14:textId="77777777" w:rsidR="00C11A01" w:rsidRPr="001C5B6C" w:rsidRDefault="00C11A01" w:rsidP="00C11A01">
      <w:pPr>
        <w:pStyle w:val="Listeafsnit"/>
        <w:numPr>
          <w:ilvl w:val="0"/>
          <w:numId w:val="42"/>
        </w:numPr>
        <w:jc w:val="both"/>
        <w:divId w:val="1840848633"/>
        <w:rPr>
          <w:rFonts w:eastAsia="Times New Roman"/>
          <w:color w:val="000000"/>
          <w:sz w:val="20"/>
          <w:szCs w:val="20"/>
        </w:rPr>
      </w:pPr>
      <w:r w:rsidRPr="001C5B6C">
        <w:rPr>
          <w:rFonts w:eastAsia="Times New Roman"/>
          <w:color w:val="000000"/>
          <w:sz w:val="20"/>
          <w:szCs w:val="20"/>
        </w:rPr>
        <w:t>Betalingsterminaler og enheder, der anvendes til betalingstjenester.</w:t>
      </w:r>
    </w:p>
    <w:p w14:paraId="6878E13A" w14:textId="77777777" w:rsidR="00C11A01" w:rsidRPr="001C5B6C" w:rsidRDefault="00C11A01" w:rsidP="00C11A01">
      <w:pPr>
        <w:pStyle w:val="Listeafsnit"/>
        <w:ind w:left="1080" w:firstLine="0"/>
        <w:jc w:val="both"/>
        <w:divId w:val="1840848633"/>
        <w:rPr>
          <w:rFonts w:eastAsia="Times New Roman"/>
          <w:color w:val="000000"/>
          <w:sz w:val="20"/>
          <w:szCs w:val="20"/>
        </w:rPr>
      </w:pPr>
    </w:p>
    <w:p w14:paraId="00654D3C" w14:textId="77777777" w:rsidR="00C11A01" w:rsidRPr="001C5B6C" w:rsidRDefault="00C11A01" w:rsidP="00C11A01">
      <w:pPr>
        <w:pStyle w:val="Listeafsnit"/>
        <w:numPr>
          <w:ilvl w:val="0"/>
          <w:numId w:val="42"/>
        </w:numPr>
        <w:jc w:val="both"/>
        <w:divId w:val="1840848633"/>
        <w:rPr>
          <w:rFonts w:eastAsia="Times New Roman"/>
          <w:color w:val="000000"/>
          <w:sz w:val="20"/>
          <w:szCs w:val="20"/>
        </w:rPr>
      </w:pPr>
      <w:r w:rsidRPr="001C5B6C">
        <w:rPr>
          <w:rFonts w:eastAsia="Times New Roman"/>
          <w:color w:val="000000"/>
          <w:sz w:val="20"/>
          <w:szCs w:val="20"/>
        </w:rPr>
        <w:t>Betalingsterminaler og enheder, der anvendes til at autentificere betalingstjenestebrugeren.</w:t>
      </w:r>
    </w:p>
    <w:p w14:paraId="49509E22" w14:textId="77777777" w:rsidR="00C11A01" w:rsidRPr="001C5B6C" w:rsidRDefault="00C11A01" w:rsidP="00C11A01">
      <w:pPr>
        <w:pStyle w:val="Listeafsnit"/>
        <w:jc w:val="both"/>
        <w:divId w:val="1840848633"/>
        <w:rPr>
          <w:rFonts w:eastAsia="Times New Roman"/>
          <w:color w:val="000000"/>
          <w:sz w:val="20"/>
          <w:szCs w:val="20"/>
        </w:rPr>
      </w:pPr>
    </w:p>
    <w:p w14:paraId="34CF660E" w14:textId="73FA0C71" w:rsidR="00C11A01" w:rsidRPr="001C5B6C" w:rsidRDefault="00C11A01" w:rsidP="00C11A01">
      <w:pPr>
        <w:pStyle w:val="Listeafsnit"/>
        <w:numPr>
          <w:ilvl w:val="0"/>
          <w:numId w:val="42"/>
        </w:numPr>
        <w:jc w:val="both"/>
        <w:divId w:val="1840848633"/>
        <w:rPr>
          <w:rFonts w:eastAsia="Times New Roman"/>
          <w:color w:val="000000"/>
          <w:sz w:val="20"/>
          <w:szCs w:val="20"/>
        </w:rPr>
      </w:pPr>
      <w:r w:rsidRPr="001C5B6C">
        <w:rPr>
          <w:rFonts w:eastAsia="Times New Roman"/>
          <w:color w:val="000000"/>
          <w:sz w:val="20"/>
          <w:szCs w:val="20"/>
        </w:rPr>
        <w:t>Enheder og software, som betalingstjenesteudbyderen leverer til betalingstjenestebrugeren for at genere</w:t>
      </w:r>
      <w:r w:rsidR="00584742" w:rsidRPr="001C5B6C">
        <w:rPr>
          <w:rFonts w:eastAsia="Times New Roman"/>
          <w:color w:val="000000"/>
          <w:sz w:val="20"/>
          <w:szCs w:val="20"/>
        </w:rPr>
        <w:t>re</w:t>
      </w:r>
      <w:r w:rsidRPr="001C5B6C">
        <w:rPr>
          <w:rFonts w:eastAsia="Times New Roman"/>
          <w:color w:val="000000"/>
          <w:sz w:val="20"/>
          <w:szCs w:val="20"/>
        </w:rPr>
        <w:t>/modtage autentifik</w:t>
      </w:r>
      <w:r w:rsidR="00584742" w:rsidRPr="001C5B6C">
        <w:rPr>
          <w:rFonts w:eastAsia="Times New Roman"/>
          <w:color w:val="000000"/>
          <w:sz w:val="20"/>
          <w:szCs w:val="20"/>
        </w:rPr>
        <w:t>a</w:t>
      </w:r>
      <w:r w:rsidRPr="001C5B6C">
        <w:rPr>
          <w:rFonts w:eastAsia="Times New Roman"/>
          <w:color w:val="000000"/>
          <w:sz w:val="20"/>
          <w:szCs w:val="20"/>
        </w:rPr>
        <w:t xml:space="preserve">tionskoder. </w:t>
      </w:r>
    </w:p>
    <w:p w14:paraId="138AF7F0" w14:textId="77777777" w:rsidR="00C11A01" w:rsidRPr="001C5B6C" w:rsidRDefault="00C11A01" w:rsidP="00C11A01">
      <w:pPr>
        <w:pStyle w:val="Listeafsnit"/>
        <w:jc w:val="both"/>
        <w:divId w:val="1840848633"/>
        <w:rPr>
          <w:rFonts w:eastAsia="Times New Roman"/>
          <w:color w:val="000000"/>
          <w:sz w:val="20"/>
          <w:szCs w:val="20"/>
        </w:rPr>
      </w:pPr>
    </w:p>
    <w:p w14:paraId="5556654A"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På basis af de observerede sikkerhedstrusler og de foretagne ændringer skal der udføres test af scenarier, som omfatter relevante og forudsigelige potentielle angreb.</w:t>
      </w:r>
    </w:p>
    <w:p w14:paraId="6E789D13" w14:textId="77777777" w:rsidR="00C11A01" w:rsidRPr="001C5B6C" w:rsidRDefault="00C11A01" w:rsidP="00C11A01">
      <w:pPr>
        <w:ind w:left="360"/>
        <w:divId w:val="1840848633"/>
        <w:rPr>
          <w:rFonts w:eastAsia="Times New Roman"/>
          <w:color w:val="000000"/>
          <w:sz w:val="20"/>
          <w:szCs w:val="20"/>
        </w:rPr>
      </w:pPr>
    </w:p>
    <w:p w14:paraId="32EA76E8" w14:textId="13B69906" w:rsidR="00C11A01" w:rsidRDefault="00C11A01" w:rsidP="004F2397">
      <w:pPr>
        <w:ind w:left="360"/>
        <w:jc w:val="center"/>
        <w:divId w:val="1840848633"/>
        <w:rPr>
          <w:rFonts w:eastAsia="Times New Roman"/>
          <w:i/>
          <w:color w:val="000000"/>
          <w:sz w:val="20"/>
          <w:szCs w:val="20"/>
        </w:rPr>
      </w:pPr>
      <w:r w:rsidRPr="001C5B6C">
        <w:rPr>
          <w:rFonts w:eastAsia="Times New Roman"/>
          <w:i/>
          <w:color w:val="000000"/>
          <w:sz w:val="20"/>
          <w:szCs w:val="20"/>
        </w:rPr>
        <w:t>It-driftsstyring</w:t>
      </w:r>
    </w:p>
    <w:p w14:paraId="5F194030" w14:textId="77777777" w:rsidR="00A55685" w:rsidRPr="001C5B6C" w:rsidRDefault="00A55685" w:rsidP="004F2397">
      <w:pPr>
        <w:ind w:left="360"/>
        <w:jc w:val="center"/>
        <w:divId w:val="1840848633"/>
        <w:rPr>
          <w:rFonts w:eastAsia="Times New Roman"/>
          <w:i/>
          <w:color w:val="000000"/>
          <w:sz w:val="20"/>
          <w:szCs w:val="20"/>
        </w:rPr>
      </w:pPr>
    </w:p>
    <w:p w14:paraId="67E07FA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it-driften forvaltes på grundlag af udarbejdede og implementerede forretningsgange. Disse skal definere, hvordan virksomheden driver, overvåger og kontrollerer it-systemer og -tjenester, og skal omfatte dokumentation af kritisk it-drift og vedligeholdelse af den opdaterede oversigt over it-aktiver.</w:t>
      </w:r>
    </w:p>
    <w:p w14:paraId="2A8D9CDB" w14:textId="77777777" w:rsidR="00C11A01" w:rsidRPr="001C5B6C" w:rsidRDefault="00C11A01" w:rsidP="00C11A01">
      <w:pPr>
        <w:ind w:left="360"/>
        <w:jc w:val="both"/>
        <w:divId w:val="1840848633"/>
        <w:rPr>
          <w:rFonts w:eastAsia="Times New Roman"/>
          <w:color w:val="000000"/>
          <w:sz w:val="20"/>
          <w:szCs w:val="20"/>
        </w:rPr>
      </w:pPr>
    </w:p>
    <w:p w14:paraId="15C7551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it-driften er i overensstemmelse med forretningsmæssige krav. Virksomheden skal vedligeholde og forbedre effektiviteten af it-driften, herunder sikre at potentielle fejl som følge af udførelsen af manuelle opgaver minimeres.</w:t>
      </w:r>
    </w:p>
    <w:p w14:paraId="1B1799BD" w14:textId="77777777" w:rsidR="00C11A01" w:rsidRPr="001C5B6C" w:rsidRDefault="00C11A01" w:rsidP="00C11A01">
      <w:pPr>
        <w:ind w:left="360"/>
        <w:jc w:val="both"/>
        <w:divId w:val="1840848633"/>
        <w:rPr>
          <w:rFonts w:eastAsia="Times New Roman"/>
          <w:color w:val="000000"/>
          <w:sz w:val="20"/>
          <w:szCs w:val="20"/>
        </w:rPr>
      </w:pPr>
    </w:p>
    <w:p w14:paraId="7371A759"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udarbejdes og implementeres lognings- og overvågningsforretningsgange for kritisk it-drift for at gøre det muligt at opdage, analysere og rette fejl. </w:t>
      </w:r>
    </w:p>
    <w:p w14:paraId="6A2DEA4E" w14:textId="77777777" w:rsidR="00C11A01" w:rsidRPr="001C5B6C" w:rsidRDefault="00C11A01" w:rsidP="00C11A01">
      <w:pPr>
        <w:pStyle w:val="Listeafsnit"/>
        <w:jc w:val="both"/>
        <w:divId w:val="1840848633"/>
        <w:rPr>
          <w:rFonts w:eastAsia="Times New Roman"/>
          <w:color w:val="000000"/>
          <w:sz w:val="20"/>
          <w:szCs w:val="20"/>
        </w:rPr>
      </w:pPr>
    </w:p>
    <w:p w14:paraId="7E829E9B"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føres en opdateret oversigt over it-aktiver herunder it-systemer, netværksudstyr, databaser osv. Denne skal indeholde konfigurationen af it-aktiverne og indbyrdes afhængigheder mellem de forskellige it-aktiver for at kunne gennemføre konfigurations- og ændringsstyringsprocesser.</w:t>
      </w:r>
    </w:p>
    <w:p w14:paraId="740B8C34" w14:textId="77777777" w:rsidR="00C11A01" w:rsidRPr="001C5B6C" w:rsidRDefault="00C11A01" w:rsidP="00C11A01">
      <w:pPr>
        <w:pStyle w:val="Listeafsnit"/>
        <w:divId w:val="1840848633"/>
        <w:rPr>
          <w:rFonts w:eastAsia="Times New Roman"/>
          <w:color w:val="000000"/>
          <w:sz w:val="20"/>
          <w:szCs w:val="20"/>
        </w:rPr>
      </w:pPr>
    </w:p>
    <w:p w14:paraId="7A0E964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Oversigten over it-aktiver skal være tilstrækkelig detaljeret til at sikre hurtig identifikation af et it-aktiv, dets placering, sikkerhedsklassifikation og ejerforhold. Indbyrdes afhængigheder mellem it-aktiver skal dokumenteres med henblik på at bidrage til styring af it-sikkerhedshændelser, herunder </w:t>
      </w:r>
      <w:proofErr w:type="spellStart"/>
      <w:r w:rsidRPr="001C5B6C">
        <w:rPr>
          <w:rFonts w:eastAsia="Times New Roman"/>
          <w:color w:val="000000"/>
          <w:sz w:val="20"/>
          <w:szCs w:val="20"/>
        </w:rPr>
        <w:t>cyberangreb</w:t>
      </w:r>
      <w:proofErr w:type="spellEnd"/>
      <w:r w:rsidRPr="001C5B6C">
        <w:rPr>
          <w:rFonts w:eastAsia="Times New Roman"/>
          <w:color w:val="000000"/>
          <w:sz w:val="20"/>
          <w:szCs w:val="20"/>
        </w:rPr>
        <w:t>.</w:t>
      </w:r>
    </w:p>
    <w:p w14:paraId="1CA93270" w14:textId="77777777" w:rsidR="00C11A01" w:rsidRPr="001C5B6C" w:rsidRDefault="00C11A01" w:rsidP="00C11A01">
      <w:pPr>
        <w:pStyle w:val="Listeafsnit"/>
        <w:jc w:val="both"/>
        <w:divId w:val="1840848633"/>
        <w:rPr>
          <w:rFonts w:eastAsia="Times New Roman"/>
          <w:color w:val="000000"/>
          <w:sz w:val="20"/>
          <w:szCs w:val="20"/>
        </w:rPr>
      </w:pPr>
    </w:p>
    <w:p w14:paraId="2200AF28" w14:textId="268FE8F0"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 xml:space="preserve">Direktionen skal sikre, at it-aktivernes livscyklus overvåges og styres for at sikre, </w:t>
      </w:r>
      <w:r w:rsidR="00584742" w:rsidRPr="001C5B6C">
        <w:rPr>
          <w:rFonts w:eastAsia="Times New Roman"/>
          <w:color w:val="000000"/>
          <w:sz w:val="20"/>
          <w:szCs w:val="20"/>
        </w:rPr>
        <w:t>at de løbende opfylder og under</w:t>
      </w:r>
      <w:r w:rsidRPr="001C5B6C">
        <w:rPr>
          <w:rFonts w:eastAsia="Times New Roman"/>
          <w:color w:val="000000"/>
          <w:sz w:val="20"/>
          <w:szCs w:val="20"/>
        </w:rPr>
        <w:t>støtter forretnings- og risikostyringskrav. Virksomheden skal overvåge, om it-aktiverne understøttes af interne eller eksterne leverandører og udviklere, og om alle relevante patches og opgraderinger er implementeret i henhold til dokumenterede processer. Ligeledes skal det overvåges, om alle relevante patches og opgraderinger installeres på grundlag af dokumenterede processer. Risici som følge af forældede eller ikke-supporterede it-aktiver skal vurderes og håndteres.</w:t>
      </w:r>
    </w:p>
    <w:p w14:paraId="0F4C5B6A" w14:textId="77777777" w:rsidR="00C11A01" w:rsidRPr="001C5B6C" w:rsidRDefault="00C11A01" w:rsidP="00C11A01">
      <w:pPr>
        <w:pStyle w:val="Listeafsnit"/>
        <w:jc w:val="both"/>
        <w:divId w:val="1840848633"/>
        <w:rPr>
          <w:rFonts w:eastAsia="Times New Roman"/>
          <w:color w:val="000000"/>
          <w:sz w:val="20"/>
          <w:szCs w:val="20"/>
        </w:rPr>
      </w:pPr>
    </w:p>
    <w:p w14:paraId="7F5BA8BA"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implementeres kapacitetsovervågning med henblik på rettidigt at forebygge, opdage og reagere på vigtige driftsproblemer vedrørende it-systemer og mangel på it-kapacitet. </w:t>
      </w:r>
    </w:p>
    <w:p w14:paraId="7A64E2C0" w14:textId="77777777" w:rsidR="00C11A01" w:rsidRPr="001C5B6C" w:rsidRDefault="00C11A01" w:rsidP="00C11A01">
      <w:pPr>
        <w:pStyle w:val="Listeafsnit"/>
        <w:jc w:val="both"/>
        <w:divId w:val="1840848633"/>
        <w:rPr>
          <w:rFonts w:eastAsia="Times New Roman"/>
          <w:color w:val="000000"/>
          <w:sz w:val="20"/>
          <w:szCs w:val="20"/>
        </w:rPr>
      </w:pPr>
    </w:p>
    <w:p w14:paraId="0B5BD145" w14:textId="36BE696C"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forretningsgange for backup og gendannelse af data og it-systemer udarbejdes og implementeres for at sikre, at de kan gendannes som påkrævet i henhold til fastsatte krav. Omfanget og hyppigheden af backup skal fastsættes i overensstemmelse med de forretningsmæssige krav til genopretning samt data og it-systemernes </w:t>
      </w:r>
      <w:proofErr w:type="spellStart"/>
      <w:r w:rsidRPr="001C5B6C">
        <w:rPr>
          <w:rFonts w:eastAsia="Times New Roman"/>
          <w:color w:val="000000"/>
          <w:sz w:val="20"/>
          <w:szCs w:val="20"/>
        </w:rPr>
        <w:t>kritikalitet</w:t>
      </w:r>
      <w:proofErr w:type="spellEnd"/>
      <w:r w:rsidRPr="001C5B6C">
        <w:rPr>
          <w:rFonts w:eastAsia="Times New Roman"/>
          <w:color w:val="000000"/>
          <w:sz w:val="20"/>
          <w:szCs w:val="20"/>
        </w:rPr>
        <w:t xml:space="preserve"> og evalueres i overensstemmelse med risikostyringen. Test af bac</w:t>
      </w:r>
      <w:r w:rsidR="00584742" w:rsidRPr="001C5B6C">
        <w:rPr>
          <w:rFonts w:eastAsia="Times New Roman"/>
          <w:color w:val="000000"/>
          <w:sz w:val="20"/>
          <w:szCs w:val="20"/>
        </w:rPr>
        <w:t>kup- og gendannelsesfor</w:t>
      </w:r>
      <w:r w:rsidRPr="001C5B6C">
        <w:rPr>
          <w:rFonts w:eastAsia="Times New Roman"/>
          <w:color w:val="000000"/>
          <w:sz w:val="20"/>
          <w:szCs w:val="20"/>
        </w:rPr>
        <w:t>retningsgange skal foretages løbende i henhold til fastsatte krav.</w:t>
      </w:r>
    </w:p>
    <w:p w14:paraId="5C77FEBC" w14:textId="77777777" w:rsidR="00C11A01" w:rsidRPr="001C5B6C" w:rsidRDefault="00C11A01" w:rsidP="00C11A01">
      <w:pPr>
        <w:pStyle w:val="Listeafsnit"/>
        <w:jc w:val="both"/>
        <w:divId w:val="1840848633"/>
        <w:rPr>
          <w:rFonts w:eastAsia="Times New Roman"/>
          <w:color w:val="000000"/>
          <w:sz w:val="20"/>
          <w:szCs w:val="20"/>
        </w:rPr>
      </w:pPr>
    </w:p>
    <w:p w14:paraId="027454C2"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backup af data og it-systemer opbevares sikkert og isoleret fra den primære beliggenhed, så de ikke udsættes for de samme risici.</w:t>
      </w:r>
    </w:p>
    <w:p w14:paraId="43E43D84" w14:textId="77777777" w:rsidR="00C11A01" w:rsidRPr="001C5B6C" w:rsidRDefault="00C11A01" w:rsidP="00C11A01">
      <w:pPr>
        <w:divId w:val="1840848633"/>
        <w:rPr>
          <w:rFonts w:eastAsia="Times New Roman"/>
          <w:color w:val="000000"/>
          <w:sz w:val="20"/>
          <w:szCs w:val="20"/>
        </w:rPr>
      </w:pPr>
    </w:p>
    <w:p w14:paraId="1E0F2E9B" w14:textId="66C05670" w:rsidR="00C11A01" w:rsidRDefault="00C11A01" w:rsidP="004F2397">
      <w:pPr>
        <w:pStyle w:val="Listeafsnit"/>
        <w:ind w:firstLine="0"/>
        <w:jc w:val="center"/>
        <w:divId w:val="1840848633"/>
        <w:rPr>
          <w:rFonts w:eastAsia="Times New Roman"/>
          <w:i/>
          <w:color w:val="000000"/>
          <w:sz w:val="20"/>
          <w:szCs w:val="20"/>
        </w:rPr>
      </w:pPr>
      <w:r w:rsidRPr="001C5B6C">
        <w:rPr>
          <w:rFonts w:eastAsia="Times New Roman"/>
          <w:i/>
          <w:color w:val="000000"/>
          <w:sz w:val="20"/>
          <w:szCs w:val="20"/>
        </w:rPr>
        <w:t>It-sikkerhedshændelses- og problemstyring</w:t>
      </w:r>
    </w:p>
    <w:p w14:paraId="7BC10131" w14:textId="77777777" w:rsidR="00A55685" w:rsidRPr="004F2397" w:rsidRDefault="00A55685" w:rsidP="004F2397">
      <w:pPr>
        <w:pStyle w:val="Listeafsnit"/>
        <w:ind w:firstLine="0"/>
        <w:jc w:val="center"/>
        <w:divId w:val="1840848633"/>
        <w:rPr>
          <w:rFonts w:eastAsia="Times New Roman"/>
          <w:i/>
          <w:color w:val="000000"/>
          <w:sz w:val="20"/>
          <w:szCs w:val="20"/>
        </w:rPr>
      </w:pPr>
    </w:p>
    <w:p w14:paraId="477BC401"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en forretningsgang for it-hændelses- og problemstyring med henblik på at overvåge og logge it-sikkerhedshændelser og gøre det muligt for virksomheden at fortsætte eller genoprette kritiske forretningsfunktioner og -processer rettidigt, når der opstår driftsforstyrrelser. Virksomheden skal fastsætte passende kriterier og tærskler for at klassificere it-sikkerhedshændelser samt fastsætte tidlige varslingsindikatorer, der skal fungere som alarmer for at muliggøre tidlig opdagelse af it-sikkerhedshændelser.</w:t>
      </w:r>
    </w:p>
    <w:p w14:paraId="721B3014" w14:textId="77777777" w:rsidR="00C11A01" w:rsidRPr="001C5B6C" w:rsidRDefault="00C11A01" w:rsidP="00C11A01">
      <w:pPr>
        <w:pStyle w:val="Listeafsnit"/>
        <w:ind w:firstLine="0"/>
        <w:jc w:val="both"/>
        <w:divId w:val="1840848633"/>
        <w:rPr>
          <w:rFonts w:eastAsia="Times New Roman"/>
          <w:color w:val="000000"/>
          <w:sz w:val="20"/>
          <w:szCs w:val="20"/>
        </w:rPr>
      </w:pPr>
    </w:p>
    <w:p w14:paraId="181067A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For at minimere påvirkning fra utilsigtede it-sikkerhedshændelser og muliggøre rettidig genopretning skal der udarbejdes og implementeres passende forretningsgange og organisatoriske strukturer, som sikrer en konsekvent og integreret overvågning, styring og opfølgning på it-sikkerhedshændelser. Desuden skal de grundlæggende årsager identificeres og fjernes for at forhindre, at it-sikkerhedshændelser gentages. Forretningsgangen for it-hændelses- og problemstyring skal derudover som minimum fastlægge:</w:t>
      </w:r>
    </w:p>
    <w:p w14:paraId="48662DCA" w14:textId="77777777" w:rsidR="00C11A01" w:rsidRPr="001C5B6C" w:rsidRDefault="00C11A01" w:rsidP="00C11A01">
      <w:pPr>
        <w:pStyle w:val="Listeafsnit"/>
        <w:divId w:val="1840848633"/>
        <w:rPr>
          <w:rFonts w:eastAsia="Times New Roman"/>
          <w:color w:val="000000"/>
          <w:sz w:val="20"/>
          <w:szCs w:val="20"/>
        </w:rPr>
      </w:pPr>
    </w:p>
    <w:p w14:paraId="12F78556" w14:textId="77777777" w:rsidR="00C11A01" w:rsidRPr="001C5B6C" w:rsidRDefault="00C11A01" w:rsidP="00C11A01">
      <w:pPr>
        <w:pStyle w:val="Listeafsnit"/>
        <w:numPr>
          <w:ilvl w:val="0"/>
          <w:numId w:val="43"/>
        </w:numPr>
        <w:jc w:val="both"/>
        <w:divId w:val="1840848633"/>
        <w:rPr>
          <w:rFonts w:eastAsia="Times New Roman"/>
          <w:color w:val="000000"/>
          <w:sz w:val="20"/>
          <w:szCs w:val="20"/>
        </w:rPr>
      </w:pPr>
      <w:r w:rsidRPr="001C5B6C">
        <w:rPr>
          <w:rFonts w:eastAsia="Times New Roman"/>
          <w:color w:val="000000"/>
          <w:sz w:val="20"/>
          <w:szCs w:val="20"/>
        </w:rPr>
        <w:t xml:space="preserve">Krav til identificering, sporing, registrering, kategorisering, klassificering og rapportering af it-sikkerhedshændelser prioriteret på baggrund af </w:t>
      </w:r>
      <w:proofErr w:type="spellStart"/>
      <w:r w:rsidRPr="001C5B6C">
        <w:rPr>
          <w:rFonts w:eastAsia="Times New Roman"/>
          <w:color w:val="000000"/>
          <w:sz w:val="20"/>
          <w:szCs w:val="20"/>
        </w:rPr>
        <w:t>forretningskritikaliteten</w:t>
      </w:r>
      <w:proofErr w:type="spellEnd"/>
      <w:r w:rsidRPr="001C5B6C">
        <w:rPr>
          <w:rFonts w:eastAsia="Times New Roman"/>
          <w:color w:val="000000"/>
          <w:sz w:val="20"/>
          <w:szCs w:val="20"/>
        </w:rPr>
        <w:t xml:space="preserve">. </w:t>
      </w:r>
    </w:p>
    <w:p w14:paraId="3CC2FDBF" w14:textId="77777777" w:rsidR="00C11A01" w:rsidRPr="001C5B6C" w:rsidRDefault="00C11A01" w:rsidP="00C11A01">
      <w:pPr>
        <w:pStyle w:val="Listeafsnit"/>
        <w:numPr>
          <w:ilvl w:val="0"/>
          <w:numId w:val="43"/>
        </w:numPr>
        <w:jc w:val="both"/>
        <w:divId w:val="1840848633"/>
        <w:rPr>
          <w:rFonts w:eastAsia="Times New Roman"/>
          <w:color w:val="000000"/>
          <w:sz w:val="20"/>
          <w:szCs w:val="20"/>
        </w:rPr>
      </w:pPr>
      <w:r w:rsidRPr="001C5B6C">
        <w:rPr>
          <w:rFonts w:eastAsia="Times New Roman"/>
          <w:color w:val="000000"/>
          <w:sz w:val="20"/>
          <w:szCs w:val="20"/>
        </w:rPr>
        <w:t>Roller og ansvar for forskellige hændelsesscenarier.</w:t>
      </w:r>
    </w:p>
    <w:p w14:paraId="1F8D697F" w14:textId="77777777" w:rsidR="00C11A01" w:rsidRPr="001C5B6C" w:rsidRDefault="00C11A01" w:rsidP="00C11A01">
      <w:pPr>
        <w:pStyle w:val="Listeafsnit"/>
        <w:ind w:left="1139" w:firstLine="0"/>
        <w:jc w:val="both"/>
        <w:divId w:val="1840848633"/>
        <w:rPr>
          <w:rFonts w:eastAsia="Times New Roman"/>
          <w:color w:val="000000"/>
          <w:sz w:val="20"/>
          <w:szCs w:val="20"/>
        </w:rPr>
      </w:pPr>
    </w:p>
    <w:p w14:paraId="0F14F033" w14:textId="77777777" w:rsidR="00C11A01" w:rsidRPr="001C5B6C" w:rsidRDefault="00C11A01" w:rsidP="00C11A01">
      <w:pPr>
        <w:pStyle w:val="Listeafsnit"/>
        <w:numPr>
          <w:ilvl w:val="0"/>
          <w:numId w:val="43"/>
        </w:numPr>
        <w:jc w:val="both"/>
        <w:divId w:val="1840848633"/>
        <w:rPr>
          <w:rFonts w:eastAsia="Times New Roman"/>
          <w:color w:val="000000"/>
          <w:sz w:val="20"/>
          <w:szCs w:val="20"/>
        </w:rPr>
      </w:pPr>
      <w:r w:rsidRPr="001C5B6C">
        <w:rPr>
          <w:rFonts w:eastAsia="Times New Roman"/>
          <w:color w:val="000000"/>
          <w:sz w:val="20"/>
          <w:szCs w:val="20"/>
        </w:rPr>
        <w:t>Krav til it-problemstyring med henblik på at identificere, analysere og løse problemet/problemerne, som fører til it-sikkerhedshændelser. It-sikkerhedshændelser, der kan påvirke virksomheden, som er blevet identificeret eller har fundet sted inden for og/eller uden for organisationen, skal analyseres. Ligeledes skal de vigtigste erfaringer tages i betragtning, og sikkerhedsforanstaltningerne skal opdateres i overensstemmelse hermed.</w:t>
      </w:r>
    </w:p>
    <w:p w14:paraId="314F9DCF" w14:textId="77777777" w:rsidR="00C11A01" w:rsidRPr="001C5B6C" w:rsidRDefault="00C11A01" w:rsidP="00C11A01">
      <w:pPr>
        <w:pStyle w:val="Listeafsnit"/>
        <w:divId w:val="1840848633"/>
        <w:rPr>
          <w:rFonts w:eastAsia="Times New Roman"/>
          <w:color w:val="000000"/>
          <w:sz w:val="20"/>
          <w:szCs w:val="20"/>
        </w:rPr>
      </w:pPr>
    </w:p>
    <w:p w14:paraId="5665DA66" w14:textId="2CC605E4" w:rsidR="00C11A01" w:rsidRPr="001C5B6C" w:rsidRDefault="00C11A01" w:rsidP="00C11A01">
      <w:pPr>
        <w:pStyle w:val="Listeafsnit"/>
        <w:numPr>
          <w:ilvl w:val="0"/>
          <w:numId w:val="43"/>
        </w:numPr>
        <w:jc w:val="both"/>
        <w:divId w:val="1840848633"/>
        <w:rPr>
          <w:rFonts w:eastAsia="Times New Roman"/>
          <w:color w:val="000000"/>
          <w:sz w:val="20"/>
          <w:szCs w:val="20"/>
        </w:rPr>
      </w:pPr>
      <w:r w:rsidRPr="001C5B6C">
        <w:rPr>
          <w:rFonts w:eastAsia="Times New Roman"/>
          <w:color w:val="000000"/>
          <w:sz w:val="20"/>
          <w:szCs w:val="20"/>
        </w:rPr>
        <w:t xml:space="preserve">Effektive interne kommunikationsplaner, herunder </w:t>
      </w:r>
      <w:proofErr w:type="spellStart"/>
      <w:r w:rsidRPr="001C5B6C">
        <w:rPr>
          <w:rFonts w:eastAsia="Times New Roman"/>
          <w:color w:val="000000"/>
          <w:sz w:val="20"/>
          <w:szCs w:val="20"/>
        </w:rPr>
        <w:t>notificering</w:t>
      </w:r>
      <w:proofErr w:type="spellEnd"/>
      <w:r w:rsidRPr="001C5B6C">
        <w:rPr>
          <w:rFonts w:eastAsia="Times New Roman"/>
          <w:color w:val="000000"/>
          <w:sz w:val="20"/>
          <w:szCs w:val="20"/>
        </w:rPr>
        <w:t xml:space="preserve"> om it-sik</w:t>
      </w:r>
      <w:r w:rsidR="00584742" w:rsidRPr="001C5B6C">
        <w:rPr>
          <w:rFonts w:eastAsia="Times New Roman"/>
          <w:color w:val="000000"/>
          <w:sz w:val="20"/>
          <w:szCs w:val="20"/>
        </w:rPr>
        <w:t>kerhedshændelser og eskalations</w:t>
      </w:r>
      <w:r w:rsidRPr="001C5B6C">
        <w:rPr>
          <w:rFonts w:eastAsia="Times New Roman"/>
          <w:color w:val="000000"/>
          <w:sz w:val="20"/>
          <w:szCs w:val="20"/>
        </w:rPr>
        <w:t>procedurer, der også omfatter sikkerhedsrelaterede kundeklager, for at sikre, at</w:t>
      </w:r>
    </w:p>
    <w:p w14:paraId="1C7870D8" w14:textId="77777777" w:rsidR="00C11A01" w:rsidRPr="001C5B6C" w:rsidRDefault="00C11A01" w:rsidP="00C11A01">
      <w:pPr>
        <w:divId w:val="1840848633"/>
        <w:rPr>
          <w:rFonts w:eastAsia="Times New Roman"/>
          <w:color w:val="000000"/>
          <w:sz w:val="20"/>
          <w:szCs w:val="20"/>
        </w:rPr>
      </w:pPr>
    </w:p>
    <w:p w14:paraId="538DD6A0" w14:textId="77777777" w:rsidR="00C11A01" w:rsidRPr="001C5B6C" w:rsidRDefault="00C11A01" w:rsidP="00C11A01">
      <w:pPr>
        <w:pStyle w:val="Listeafsnit"/>
        <w:numPr>
          <w:ilvl w:val="0"/>
          <w:numId w:val="44"/>
        </w:numPr>
        <w:jc w:val="both"/>
        <w:divId w:val="1840848633"/>
        <w:rPr>
          <w:rFonts w:eastAsia="Times New Roman"/>
          <w:color w:val="000000"/>
          <w:sz w:val="20"/>
          <w:szCs w:val="20"/>
        </w:rPr>
      </w:pPr>
      <w:r w:rsidRPr="001C5B6C">
        <w:rPr>
          <w:rFonts w:eastAsia="Times New Roman"/>
          <w:color w:val="000000"/>
          <w:sz w:val="20"/>
          <w:szCs w:val="20"/>
        </w:rPr>
        <w:t>it-sikkerhedshændelser med potentielt stor negativ indvirkning på kritiske it-systemer og it-tjenester rapporteres til den relevante ledelse,</w:t>
      </w:r>
    </w:p>
    <w:p w14:paraId="036F8EE5" w14:textId="77777777" w:rsidR="00C11A01" w:rsidRPr="001C5B6C" w:rsidRDefault="00C11A01" w:rsidP="00C11A01">
      <w:pPr>
        <w:pStyle w:val="Listeafsnit"/>
        <w:ind w:left="1777" w:firstLine="0"/>
        <w:divId w:val="1840848633"/>
        <w:rPr>
          <w:rFonts w:eastAsia="Times New Roman"/>
          <w:color w:val="000000"/>
          <w:sz w:val="20"/>
          <w:szCs w:val="20"/>
        </w:rPr>
      </w:pPr>
    </w:p>
    <w:p w14:paraId="69C9A7B4" w14:textId="1878DBDE" w:rsidR="00C11A01" w:rsidRPr="001C5B6C" w:rsidRDefault="00C11A01" w:rsidP="00C11A01">
      <w:pPr>
        <w:pStyle w:val="Listeafsnit"/>
        <w:numPr>
          <w:ilvl w:val="0"/>
          <w:numId w:val="44"/>
        </w:numPr>
        <w:jc w:val="both"/>
        <w:divId w:val="1840848633"/>
        <w:rPr>
          <w:rFonts w:eastAsia="Times New Roman"/>
          <w:color w:val="000000"/>
          <w:sz w:val="20"/>
          <w:szCs w:val="20"/>
        </w:rPr>
      </w:pPr>
      <w:r w:rsidRPr="001C5B6C">
        <w:rPr>
          <w:rFonts w:eastAsia="Times New Roman"/>
          <w:color w:val="000000"/>
          <w:sz w:val="20"/>
          <w:szCs w:val="20"/>
        </w:rPr>
        <w:t>direktionen underrettes i tilfælde af væsentlige it-sikkerhed</w:t>
      </w:r>
      <w:r w:rsidR="00584742" w:rsidRPr="001C5B6C">
        <w:rPr>
          <w:rFonts w:eastAsia="Times New Roman"/>
          <w:color w:val="000000"/>
          <w:sz w:val="20"/>
          <w:szCs w:val="20"/>
        </w:rPr>
        <w:t>shændelser og som minimum under</w:t>
      </w:r>
      <w:r w:rsidRPr="001C5B6C">
        <w:rPr>
          <w:rFonts w:eastAsia="Times New Roman"/>
          <w:color w:val="000000"/>
          <w:sz w:val="20"/>
          <w:szCs w:val="20"/>
        </w:rPr>
        <w:t xml:space="preserve">rettes om konsekvenserne, opfølgningen og de yderligere kontrolforanstaltninger, der skal udarbejdes og implementeres som resultat af it-sikkerhedshændelserne, og at </w:t>
      </w:r>
    </w:p>
    <w:p w14:paraId="78338D4A" w14:textId="77777777" w:rsidR="00C11A01" w:rsidRPr="001C5B6C" w:rsidRDefault="00C11A01" w:rsidP="00C11A01">
      <w:pPr>
        <w:divId w:val="1840848633"/>
        <w:rPr>
          <w:rFonts w:eastAsia="Times New Roman"/>
          <w:color w:val="000000"/>
          <w:sz w:val="20"/>
          <w:szCs w:val="20"/>
        </w:rPr>
      </w:pPr>
    </w:p>
    <w:p w14:paraId="6CC0351C" w14:textId="77777777" w:rsidR="00C11A01" w:rsidRPr="001C5B6C" w:rsidRDefault="00C11A01" w:rsidP="00C11A01">
      <w:pPr>
        <w:pStyle w:val="Listeafsnit"/>
        <w:numPr>
          <w:ilvl w:val="0"/>
          <w:numId w:val="44"/>
        </w:numPr>
        <w:divId w:val="1840848633"/>
        <w:rPr>
          <w:rFonts w:eastAsia="Times New Roman"/>
          <w:color w:val="000000"/>
          <w:sz w:val="20"/>
          <w:szCs w:val="20"/>
        </w:rPr>
      </w:pPr>
      <w:r w:rsidRPr="001C5B6C">
        <w:rPr>
          <w:rFonts w:eastAsia="Times New Roman"/>
          <w:color w:val="000000"/>
          <w:sz w:val="20"/>
          <w:szCs w:val="20"/>
        </w:rPr>
        <w:t xml:space="preserve">bestyrelsen skal underrettes i relevant omfang. </w:t>
      </w:r>
    </w:p>
    <w:p w14:paraId="24C25C4C" w14:textId="77777777" w:rsidR="00C11A01" w:rsidRPr="001C5B6C" w:rsidRDefault="00C11A01" w:rsidP="00C11A01">
      <w:pPr>
        <w:pStyle w:val="Listeafsnit"/>
        <w:divId w:val="1840848633"/>
        <w:rPr>
          <w:rFonts w:eastAsia="Times New Roman"/>
          <w:color w:val="000000"/>
          <w:sz w:val="20"/>
          <w:szCs w:val="20"/>
        </w:rPr>
      </w:pPr>
    </w:p>
    <w:p w14:paraId="4F5BA374" w14:textId="77777777" w:rsidR="00C11A01" w:rsidRPr="001C5B6C" w:rsidRDefault="00C11A01" w:rsidP="00C11A01">
      <w:pPr>
        <w:pStyle w:val="Listeafsnit"/>
        <w:numPr>
          <w:ilvl w:val="0"/>
          <w:numId w:val="43"/>
        </w:numPr>
        <w:jc w:val="both"/>
        <w:divId w:val="1840848633"/>
        <w:rPr>
          <w:rFonts w:eastAsia="Times New Roman"/>
          <w:color w:val="000000"/>
          <w:sz w:val="20"/>
          <w:szCs w:val="20"/>
        </w:rPr>
      </w:pPr>
      <w:r w:rsidRPr="001C5B6C">
        <w:rPr>
          <w:rFonts w:eastAsia="Times New Roman"/>
          <w:color w:val="000000"/>
          <w:sz w:val="20"/>
          <w:szCs w:val="20"/>
        </w:rPr>
        <w:t>Krav til it-sikkerhedshændelsesstyring for at håndtere konsekvenserne som følge af it-sikkerhedshændelserne og sikre, at tjenesten rettidigt bliver operationel og sikker.</w:t>
      </w:r>
    </w:p>
    <w:p w14:paraId="099A7CCD" w14:textId="77777777" w:rsidR="00C11A01" w:rsidRPr="001C5B6C" w:rsidRDefault="00C11A01" w:rsidP="00C11A01">
      <w:pPr>
        <w:pStyle w:val="Listeafsnit"/>
        <w:ind w:left="1139" w:firstLine="0"/>
        <w:jc w:val="both"/>
        <w:divId w:val="1840848633"/>
        <w:rPr>
          <w:rFonts w:eastAsia="Times New Roman"/>
          <w:color w:val="000000"/>
          <w:sz w:val="20"/>
          <w:szCs w:val="20"/>
        </w:rPr>
      </w:pPr>
    </w:p>
    <w:p w14:paraId="06B267EB" w14:textId="77777777" w:rsidR="00C11A01" w:rsidRPr="001C5B6C" w:rsidRDefault="00C11A01" w:rsidP="00C11A01">
      <w:pPr>
        <w:pStyle w:val="Listeafsnit"/>
        <w:numPr>
          <w:ilvl w:val="0"/>
          <w:numId w:val="43"/>
        </w:numPr>
        <w:jc w:val="both"/>
        <w:divId w:val="1840848633"/>
        <w:rPr>
          <w:rFonts w:eastAsia="Times New Roman"/>
          <w:color w:val="000000"/>
          <w:sz w:val="20"/>
          <w:szCs w:val="20"/>
        </w:rPr>
      </w:pPr>
      <w:r w:rsidRPr="001C5B6C">
        <w:rPr>
          <w:rFonts w:eastAsia="Times New Roman"/>
          <w:color w:val="000000"/>
          <w:sz w:val="20"/>
          <w:szCs w:val="20"/>
        </w:rPr>
        <w:lastRenderedPageBreak/>
        <w:t>Specifikke eksterne kommunikationsplaner for kritiske forretningsfunktioner og processer for at sikre</w:t>
      </w:r>
    </w:p>
    <w:p w14:paraId="054952A1" w14:textId="77777777" w:rsidR="00C11A01" w:rsidRPr="001C5B6C" w:rsidRDefault="00C11A01" w:rsidP="00C11A01">
      <w:pPr>
        <w:divId w:val="1840848633"/>
        <w:rPr>
          <w:rFonts w:eastAsia="Times New Roman"/>
          <w:color w:val="000000"/>
          <w:sz w:val="20"/>
          <w:szCs w:val="20"/>
        </w:rPr>
      </w:pPr>
    </w:p>
    <w:p w14:paraId="68F39D10" w14:textId="77777777" w:rsidR="00C11A01" w:rsidRPr="001C5B6C" w:rsidRDefault="00C11A01" w:rsidP="00C11A01">
      <w:pPr>
        <w:pStyle w:val="Listeafsnit"/>
        <w:numPr>
          <w:ilvl w:val="0"/>
          <w:numId w:val="46"/>
        </w:numPr>
        <w:jc w:val="both"/>
        <w:divId w:val="1840848633"/>
        <w:rPr>
          <w:rFonts w:eastAsia="Times New Roman"/>
          <w:color w:val="000000"/>
          <w:sz w:val="20"/>
          <w:szCs w:val="20"/>
        </w:rPr>
      </w:pPr>
      <w:r w:rsidRPr="001C5B6C">
        <w:rPr>
          <w:rFonts w:eastAsia="Times New Roman"/>
          <w:color w:val="000000"/>
          <w:sz w:val="20"/>
          <w:szCs w:val="20"/>
        </w:rPr>
        <w:t xml:space="preserve">samarbejde med relevante interessenter for effektivt at reagere på hændelsen og reetablere driften, og </w:t>
      </w:r>
    </w:p>
    <w:p w14:paraId="64DD5FF4" w14:textId="77777777" w:rsidR="00C11A01" w:rsidRPr="001C5B6C" w:rsidRDefault="00C11A01" w:rsidP="00C11A01">
      <w:pPr>
        <w:pStyle w:val="Listeafsnit"/>
        <w:ind w:left="1777" w:firstLine="0"/>
        <w:divId w:val="1840848633"/>
        <w:rPr>
          <w:rFonts w:eastAsia="Times New Roman"/>
          <w:color w:val="000000"/>
          <w:sz w:val="20"/>
          <w:szCs w:val="20"/>
        </w:rPr>
      </w:pPr>
    </w:p>
    <w:p w14:paraId="1BB6F81F" w14:textId="77777777" w:rsidR="00C11A01" w:rsidRPr="001C5B6C" w:rsidRDefault="00C11A01" w:rsidP="00C11A01">
      <w:pPr>
        <w:pStyle w:val="Listeafsnit"/>
        <w:numPr>
          <w:ilvl w:val="0"/>
          <w:numId w:val="46"/>
        </w:numPr>
        <w:jc w:val="both"/>
        <w:divId w:val="1840848633"/>
        <w:rPr>
          <w:rFonts w:eastAsia="Times New Roman"/>
          <w:color w:val="000000"/>
          <w:sz w:val="20"/>
          <w:szCs w:val="20"/>
        </w:rPr>
      </w:pPr>
      <w:r w:rsidRPr="001C5B6C">
        <w:rPr>
          <w:rFonts w:eastAsia="Times New Roman"/>
          <w:color w:val="000000"/>
          <w:sz w:val="20"/>
          <w:szCs w:val="20"/>
        </w:rPr>
        <w:t>levering af rettidige oplysninger til eksterne parter, alt efter hvad der er relevant og i overensstemmelse med gældende lovgivning.</w:t>
      </w:r>
    </w:p>
    <w:p w14:paraId="555986FD" w14:textId="77777777" w:rsidR="00C11A01" w:rsidRPr="001C5B6C" w:rsidRDefault="00C11A01" w:rsidP="00C11A01">
      <w:pPr>
        <w:jc w:val="both"/>
        <w:divId w:val="1840848633"/>
        <w:rPr>
          <w:rFonts w:eastAsia="Times New Roman"/>
          <w:color w:val="000000"/>
          <w:sz w:val="20"/>
          <w:szCs w:val="20"/>
        </w:rPr>
      </w:pPr>
    </w:p>
    <w:p w14:paraId="669C8DEC"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it-sikkerhedshændelser, som virksomheden selv kategoriserer som kritiske, uden unødigt ophold bliver rapporteret til Finanstilsynet. Rapporteringen skal som minimum omfatte it-sikkerhedshændelser, der medfører væsentlig reduktion i funktionaliteten som følge af brud på fortrolighed, integritet og/eller tilgængelighed til it-systemer og/eller data.</w:t>
      </w:r>
    </w:p>
    <w:p w14:paraId="0381FB96" w14:textId="77777777" w:rsidR="00C11A01" w:rsidRPr="001C5B6C" w:rsidRDefault="00C11A01" w:rsidP="00C11A01">
      <w:pPr>
        <w:ind w:left="360"/>
        <w:divId w:val="1840848633"/>
        <w:rPr>
          <w:rFonts w:eastAsia="Times New Roman"/>
          <w:b/>
          <w:color w:val="000000"/>
          <w:sz w:val="20"/>
          <w:szCs w:val="20"/>
        </w:rPr>
      </w:pPr>
    </w:p>
    <w:p w14:paraId="7879D03C" w14:textId="3657B454"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Brug af leverandører</w:t>
      </w:r>
    </w:p>
    <w:p w14:paraId="5DADDA59" w14:textId="77777777" w:rsidR="00A55685" w:rsidRPr="004F2397" w:rsidRDefault="00A55685" w:rsidP="004F2397">
      <w:pPr>
        <w:jc w:val="center"/>
        <w:divId w:val="1840848633"/>
        <w:rPr>
          <w:rFonts w:eastAsia="Times New Roman"/>
          <w:i/>
          <w:color w:val="000000"/>
          <w:sz w:val="20"/>
          <w:szCs w:val="20"/>
        </w:rPr>
      </w:pPr>
    </w:p>
    <w:p w14:paraId="7436787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effektiviteten af foranstaltninger til risikostyring, når it-tjenesters, betalingstjenesters og it-systemers operationelle funktioner outsources, herunder til koncernenheder.</w:t>
      </w:r>
    </w:p>
    <w:p w14:paraId="68B96CC9" w14:textId="77777777" w:rsidR="00C11A01" w:rsidRPr="001C5B6C" w:rsidRDefault="00C11A01" w:rsidP="00C11A01">
      <w:pPr>
        <w:pStyle w:val="Listeafsnit"/>
        <w:ind w:firstLine="0"/>
        <w:jc w:val="both"/>
        <w:divId w:val="1840848633"/>
        <w:rPr>
          <w:rFonts w:eastAsia="Times New Roman"/>
          <w:color w:val="000000"/>
          <w:sz w:val="20"/>
          <w:szCs w:val="20"/>
        </w:rPr>
      </w:pPr>
    </w:p>
    <w:p w14:paraId="2C8F545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For at sikre kontinuitet i it-tjenesterne og it-systemerne skal direktionen sikre, at kontrakter og serviceleveranceaftaler med leverandører som minimum omfatter følgende:</w:t>
      </w:r>
    </w:p>
    <w:p w14:paraId="11A2F748" w14:textId="77777777" w:rsidR="00C11A01" w:rsidRPr="001C5B6C" w:rsidRDefault="00C11A01" w:rsidP="00C11A01">
      <w:pPr>
        <w:pStyle w:val="Listeafsnit"/>
        <w:numPr>
          <w:ilvl w:val="0"/>
          <w:numId w:val="47"/>
        </w:numPr>
        <w:jc w:val="both"/>
        <w:divId w:val="1840848633"/>
        <w:rPr>
          <w:rFonts w:eastAsia="Times New Roman"/>
          <w:color w:val="000000"/>
          <w:sz w:val="20"/>
          <w:szCs w:val="20"/>
        </w:rPr>
      </w:pPr>
      <w:r w:rsidRPr="001C5B6C">
        <w:rPr>
          <w:rFonts w:eastAsia="Times New Roman"/>
          <w:color w:val="000000"/>
          <w:sz w:val="20"/>
          <w:szCs w:val="20"/>
        </w:rPr>
        <w:t>Passende og forholdsmæssige it-</w:t>
      </w:r>
      <w:proofErr w:type="spellStart"/>
      <w:r w:rsidRPr="001C5B6C">
        <w:rPr>
          <w:rFonts w:eastAsia="Times New Roman"/>
          <w:color w:val="000000"/>
          <w:sz w:val="20"/>
          <w:szCs w:val="20"/>
        </w:rPr>
        <w:t>sikkerhedsmål</w:t>
      </w:r>
      <w:proofErr w:type="spellEnd"/>
      <w:r w:rsidRPr="001C5B6C">
        <w:rPr>
          <w:rFonts w:eastAsia="Times New Roman"/>
          <w:color w:val="000000"/>
          <w:sz w:val="20"/>
          <w:szCs w:val="20"/>
        </w:rPr>
        <w:t xml:space="preserve"> og –foranstaltninger. </w:t>
      </w:r>
    </w:p>
    <w:p w14:paraId="33F533B0" w14:textId="77777777" w:rsidR="00C11A01" w:rsidRPr="001C5B6C" w:rsidRDefault="00C11A01" w:rsidP="00C11A01">
      <w:pPr>
        <w:pStyle w:val="Listeafsnit"/>
        <w:numPr>
          <w:ilvl w:val="0"/>
          <w:numId w:val="47"/>
        </w:numPr>
        <w:jc w:val="both"/>
        <w:divId w:val="1840848633"/>
        <w:rPr>
          <w:rFonts w:eastAsia="Times New Roman"/>
          <w:color w:val="000000"/>
          <w:sz w:val="20"/>
          <w:szCs w:val="20"/>
        </w:rPr>
      </w:pPr>
      <w:r w:rsidRPr="001C5B6C">
        <w:rPr>
          <w:rFonts w:eastAsia="Times New Roman"/>
          <w:color w:val="000000"/>
          <w:sz w:val="20"/>
          <w:szCs w:val="20"/>
        </w:rPr>
        <w:t xml:space="preserve">Forretningsgange for styring af it-sikkerhedshændelser, herunder eskalering og rapportering. </w:t>
      </w:r>
    </w:p>
    <w:p w14:paraId="60CCB90F"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 skal sikre, at leverandørers grad af efterlevelse af it-</w:t>
      </w:r>
      <w:proofErr w:type="spellStart"/>
      <w:r w:rsidRPr="001C5B6C">
        <w:rPr>
          <w:rFonts w:eastAsia="Times New Roman"/>
          <w:color w:val="000000"/>
          <w:sz w:val="20"/>
          <w:szCs w:val="20"/>
        </w:rPr>
        <w:t>sikkerhedsmål</w:t>
      </w:r>
      <w:proofErr w:type="spellEnd"/>
      <w:r w:rsidRPr="001C5B6C">
        <w:rPr>
          <w:rFonts w:eastAsia="Times New Roman"/>
          <w:color w:val="000000"/>
          <w:sz w:val="20"/>
          <w:szCs w:val="20"/>
        </w:rPr>
        <w:t xml:space="preserve"> og sikkerhedsforanstaltninger overvåges og rapporteres i relevant omfang.</w:t>
      </w:r>
    </w:p>
    <w:p w14:paraId="28E45149" w14:textId="77777777" w:rsidR="00C11A01" w:rsidRPr="001C5B6C" w:rsidRDefault="00C11A01" w:rsidP="00C11A01">
      <w:pPr>
        <w:divId w:val="1840848633"/>
        <w:rPr>
          <w:rFonts w:eastAsia="Times New Roman"/>
          <w:color w:val="000000"/>
          <w:sz w:val="20"/>
          <w:szCs w:val="20"/>
        </w:rPr>
      </w:pPr>
    </w:p>
    <w:p w14:paraId="1519329B" w14:textId="719E6E62"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Virksomhedens eventuelle status som operatør af en væsentlig tjeneste</w:t>
      </w:r>
    </w:p>
    <w:p w14:paraId="65FD8E93" w14:textId="77777777" w:rsidR="00A55685" w:rsidRPr="004F2397" w:rsidRDefault="00A55685" w:rsidP="004F2397">
      <w:pPr>
        <w:jc w:val="center"/>
        <w:divId w:val="1840848633"/>
        <w:rPr>
          <w:rFonts w:eastAsia="Times New Roman"/>
          <w:i/>
          <w:color w:val="000000"/>
          <w:sz w:val="20"/>
          <w:szCs w:val="20"/>
        </w:rPr>
      </w:pPr>
    </w:p>
    <w:p w14:paraId="02B71B29" w14:textId="12562E36"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i et pengeinstitut, der er udpeget af Finanstilsynet som operatør af væsentlige tjenester, skal sikre, at Finanstilsynet og Center for </w:t>
      </w:r>
      <w:proofErr w:type="spellStart"/>
      <w:r w:rsidRPr="001C5B6C">
        <w:rPr>
          <w:rFonts w:eastAsia="Times New Roman"/>
          <w:color w:val="000000"/>
          <w:sz w:val="20"/>
          <w:szCs w:val="20"/>
        </w:rPr>
        <w:t>Cybersikkerhed</w:t>
      </w:r>
      <w:proofErr w:type="spellEnd"/>
      <w:r w:rsidRPr="001C5B6C">
        <w:rPr>
          <w:rFonts w:eastAsia="Times New Roman"/>
          <w:color w:val="000000"/>
          <w:sz w:val="20"/>
          <w:szCs w:val="20"/>
        </w:rPr>
        <w:t xml:space="preserve"> hurtigst muligt bliver underrettet om hændelser, som har væsentlige konsekvenser for kontinuiteten af de væsentlige tjenester, som de leverer. Underretningen skal indeholde oplysninger om antallet af brugere, som berøres af afbrydelsen af den væsentlige tjeneste, hændelsens varighed, den geografiske udbredelse med hensyn til det område, der er berørt af hændelsen, og om eventuelle grænseoverskridende konsekvenser af hændelsen.</w:t>
      </w:r>
    </w:p>
    <w:p w14:paraId="4599A5DF" w14:textId="77777777" w:rsidR="00C11A01" w:rsidRPr="001C5B6C" w:rsidRDefault="00C11A01" w:rsidP="00C11A01">
      <w:pPr>
        <w:divId w:val="1840848633"/>
        <w:rPr>
          <w:rFonts w:eastAsia="Times New Roman"/>
          <w:i/>
          <w:color w:val="000000"/>
          <w:sz w:val="20"/>
          <w:szCs w:val="20"/>
        </w:rPr>
      </w:pPr>
    </w:p>
    <w:p w14:paraId="096AEAA8" w14:textId="4B5389AC"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It-projektstyring</w:t>
      </w:r>
    </w:p>
    <w:p w14:paraId="5ED57761" w14:textId="77777777" w:rsidR="00A55685" w:rsidRPr="001C5B6C" w:rsidRDefault="00A55685" w:rsidP="004F2397">
      <w:pPr>
        <w:jc w:val="center"/>
        <w:divId w:val="1840848633"/>
        <w:rPr>
          <w:rFonts w:eastAsia="Times New Roman"/>
          <w:i/>
          <w:color w:val="000000"/>
          <w:sz w:val="20"/>
          <w:szCs w:val="20"/>
        </w:rPr>
      </w:pPr>
    </w:p>
    <w:p w14:paraId="65B8ECB2"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en forretningsgang for it-projektstyring, der definerer roller og ansvar.</w:t>
      </w:r>
    </w:p>
    <w:p w14:paraId="025D5550" w14:textId="77777777" w:rsidR="00C11A01" w:rsidRPr="001C5B6C" w:rsidRDefault="00C11A01" w:rsidP="00C11A01">
      <w:pPr>
        <w:pStyle w:val="Listeafsnit"/>
        <w:ind w:firstLine="0"/>
        <w:jc w:val="both"/>
        <w:divId w:val="1840848633"/>
        <w:rPr>
          <w:rFonts w:eastAsia="Times New Roman"/>
          <w:color w:val="000000"/>
          <w:sz w:val="20"/>
          <w:szCs w:val="20"/>
        </w:rPr>
      </w:pPr>
    </w:p>
    <w:p w14:paraId="519EA013" w14:textId="6B563955"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Risici, der følger af virksomhedens portefølje af it-projekter, skal identificeres, analyseres, måles, håndteres, overvåges og rapporteres, idet der også skal tages hensyn til de risici, der kan opstå som følge af indbyrdes afhængigheder mellem forskellige projekter, herunder når de afvikles med de samme ressourcer og/eller den samme ekspertise.</w:t>
      </w:r>
    </w:p>
    <w:p w14:paraId="4D6FD3B8" w14:textId="77777777" w:rsidR="00C11A01" w:rsidRPr="001C5B6C" w:rsidRDefault="00C11A01" w:rsidP="00C11A01">
      <w:pPr>
        <w:pStyle w:val="Listeafsnit"/>
        <w:divId w:val="1840848633"/>
        <w:rPr>
          <w:rFonts w:eastAsia="Times New Roman"/>
          <w:color w:val="000000"/>
          <w:sz w:val="20"/>
          <w:szCs w:val="20"/>
        </w:rPr>
      </w:pPr>
    </w:p>
    <w:p w14:paraId="561A0A0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Forretningsgangen for it-projektstyring skal som minimum omfatte: </w:t>
      </w:r>
    </w:p>
    <w:p w14:paraId="3FFF22EE" w14:textId="77777777" w:rsidR="00C11A01" w:rsidRPr="001C5B6C" w:rsidRDefault="00C11A01" w:rsidP="00C11A01">
      <w:pPr>
        <w:pStyle w:val="Listeafsnit"/>
        <w:numPr>
          <w:ilvl w:val="0"/>
          <w:numId w:val="48"/>
        </w:numPr>
        <w:jc w:val="both"/>
        <w:divId w:val="1840848633"/>
        <w:rPr>
          <w:rFonts w:eastAsia="Times New Roman"/>
          <w:color w:val="000000"/>
          <w:sz w:val="20"/>
          <w:szCs w:val="20"/>
        </w:rPr>
      </w:pPr>
      <w:r w:rsidRPr="001C5B6C">
        <w:rPr>
          <w:rFonts w:eastAsia="Times New Roman"/>
          <w:color w:val="000000"/>
          <w:sz w:val="20"/>
          <w:szCs w:val="20"/>
        </w:rPr>
        <w:t xml:space="preserve">Projektmål. </w:t>
      </w:r>
    </w:p>
    <w:p w14:paraId="39EBD862" w14:textId="77777777" w:rsidR="00C11A01" w:rsidRPr="001C5B6C" w:rsidRDefault="00C11A01" w:rsidP="00C11A01">
      <w:pPr>
        <w:pStyle w:val="Listeafsnit"/>
        <w:numPr>
          <w:ilvl w:val="0"/>
          <w:numId w:val="48"/>
        </w:numPr>
        <w:jc w:val="both"/>
        <w:divId w:val="1840848633"/>
        <w:rPr>
          <w:rFonts w:eastAsia="Times New Roman"/>
          <w:color w:val="000000"/>
          <w:sz w:val="20"/>
          <w:szCs w:val="20"/>
        </w:rPr>
      </w:pPr>
      <w:r w:rsidRPr="001C5B6C">
        <w:rPr>
          <w:rFonts w:eastAsia="Times New Roman"/>
          <w:color w:val="000000"/>
          <w:sz w:val="20"/>
          <w:szCs w:val="20"/>
        </w:rPr>
        <w:t xml:space="preserve">Roller og ansvar. </w:t>
      </w:r>
    </w:p>
    <w:p w14:paraId="27D8EBDD" w14:textId="77777777" w:rsidR="00C11A01" w:rsidRPr="001C5B6C" w:rsidRDefault="00C11A01" w:rsidP="00C11A01">
      <w:pPr>
        <w:pStyle w:val="Listeafsnit"/>
        <w:numPr>
          <w:ilvl w:val="0"/>
          <w:numId w:val="48"/>
        </w:numPr>
        <w:jc w:val="both"/>
        <w:divId w:val="1840848633"/>
        <w:rPr>
          <w:rFonts w:eastAsia="Times New Roman"/>
          <w:color w:val="000000"/>
          <w:sz w:val="20"/>
          <w:szCs w:val="20"/>
        </w:rPr>
      </w:pPr>
      <w:r w:rsidRPr="001C5B6C">
        <w:rPr>
          <w:rFonts w:eastAsia="Times New Roman"/>
          <w:color w:val="000000"/>
          <w:sz w:val="20"/>
          <w:szCs w:val="20"/>
        </w:rPr>
        <w:t xml:space="preserve">En projektrisikovurdering. </w:t>
      </w:r>
    </w:p>
    <w:p w14:paraId="47DD42F8" w14:textId="77777777" w:rsidR="00C11A01" w:rsidRPr="001C5B6C" w:rsidRDefault="00C11A01" w:rsidP="00C11A01">
      <w:pPr>
        <w:pStyle w:val="Listeafsnit"/>
        <w:numPr>
          <w:ilvl w:val="0"/>
          <w:numId w:val="48"/>
        </w:numPr>
        <w:jc w:val="both"/>
        <w:divId w:val="1840848633"/>
        <w:rPr>
          <w:rFonts w:eastAsia="Times New Roman"/>
          <w:color w:val="000000"/>
          <w:sz w:val="20"/>
          <w:szCs w:val="20"/>
        </w:rPr>
      </w:pPr>
      <w:r w:rsidRPr="001C5B6C">
        <w:rPr>
          <w:rFonts w:eastAsia="Times New Roman"/>
          <w:color w:val="000000"/>
          <w:sz w:val="20"/>
          <w:szCs w:val="20"/>
        </w:rPr>
        <w:t xml:space="preserve">En projektplan, en tidsramme og de forskellige trin. </w:t>
      </w:r>
    </w:p>
    <w:p w14:paraId="0E5EFB17" w14:textId="77777777" w:rsidR="00C11A01" w:rsidRPr="001C5B6C" w:rsidRDefault="00C11A01" w:rsidP="00C11A01">
      <w:pPr>
        <w:pStyle w:val="Listeafsnit"/>
        <w:numPr>
          <w:ilvl w:val="0"/>
          <w:numId w:val="48"/>
        </w:numPr>
        <w:jc w:val="both"/>
        <w:divId w:val="1840848633"/>
        <w:rPr>
          <w:rFonts w:eastAsia="Times New Roman"/>
          <w:color w:val="000000"/>
          <w:sz w:val="20"/>
          <w:szCs w:val="20"/>
        </w:rPr>
      </w:pPr>
      <w:r w:rsidRPr="001C5B6C">
        <w:rPr>
          <w:rFonts w:eastAsia="Times New Roman"/>
          <w:color w:val="000000"/>
          <w:sz w:val="20"/>
          <w:szCs w:val="20"/>
        </w:rPr>
        <w:t xml:space="preserve">Vigtigste milepæle. </w:t>
      </w:r>
    </w:p>
    <w:p w14:paraId="6CD35068" w14:textId="77777777" w:rsidR="00C11A01" w:rsidRPr="001C5B6C" w:rsidRDefault="00C11A01" w:rsidP="00C11A01">
      <w:pPr>
        <w:pStyle w:val="Listeafsnit"/>
        <w:numPr>
          <w:ilvl w:val="0"/>
          <w:numId w:val="48"/>
        </w:numPr>
        <w:jc w:val="both"/>
        <w:divId w:val="1840848633"/>
        <w:rPr>
          <w:rFonts w:eastAsia="Times New Roman"/>
          <w:color w:val="000000"/>
          <w:sz w:val="20"/>
          <w:szCs w:val="20"/>
        </w:rPr>
      </w:pPr>
      <w:r w:rsidRPr="001C5B6C">
        <w:rPr>
          <w:rFonts w:eastAsia="Times New Roman"/>
          <w:color w:val="000000"/>
          <w:sz w:val="20"/>
          <w:szCs w:val="20"/>
        </w:rPr>
        <w:t xml:space="preserve">Krav til ændringsstyring. </w:t>
      </w:r>
    </w:p>
    <w:p w14:paraId="01C0A8AF" w14:textId="77777777" w:rsidR="00C11A01" w:rsidRPr="001C5B6C" w:rsidRDefault="00C11A01" w:rsidP="00C11A01">
      <w:pPr>
        <w:pStyle w:val="Listeafsnit"/>
        <w:ind w:left="1494" w:firstLine="0"/>
        <w:jc w:val="both"/>
        <w:divId w:val="1840848633"/>
        <w:rPr>
          <w:rFonts w:eastAsia="Times New Roman"/>
          <w:color w:val="000000"/>
          <w:sz w:val="20"/>
          <w:szCs w:val="20"/>
        </w:rPr>
      </w:pPr>
    </w:p>
    <w:p w14:paraId="571401A3"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It-projektstyringsforretningsgangen skal sikre, at it- sikkerhedskrav analyseres og godkendes af en funktion, der er tilstrækkelig uafhængig og har de rette kompetencer.</w:t>
      </w:r>
    </w:p>
    <w:p w14:paraId="358FAFAC" w14:textId="77777777" w:rsidR="00C11A01" w:rsidRPr="001C5B6C" w:rsidRDefault="00C11A01" w:rsidP="00C11A01">
      <w:pPr>
        <w:pStyle w:val="Listeafsnit"/>
        <w:ind w:firstLine="0"/>
        <w:jc w:val="both"/>
        <w:divId w:val="1840848633"/>
        <w:rPr>
          <w:rFonts w:eastAsia="Times New Roman"/>
          <w:color w:val="000000"/>
          <w:sz w:val="20"/>
          <w:szCs w:val="20"/>
        </w:rPr>
      </w:pPr>
      <w:r w:rsidRPr="001C5B6C">
        <w:rPr>
          <w:rFonts w:eastAsia="Times New Roman"/>
          <w:color w:val="000000"/>
          <w:sz w:val="20"/>
          <w:szCs w:val="20"/>
        </w:rPr>
        <w:t xml:space="preserve"> </w:t>
      </w:r>
    </w:p>
    <w:p w14:paraId="645321B7" w14:textId="0C472D7F"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alle områder, der påvirkes af et it-projekt, er repræsenteret</w:t>
      </w:r>
      <w:r w:rsidR="00584742" w:rsidRPr="001C5B6C">
        <w:rPr>
          <w:rFonts w:eastAsia="Times New Roman"/>
          <w:color w:val="000000"/>
          <w:sz w:val="20"/>
          <w:szCs w:val="20"/>
        </w:rPr>
        <w:t xml:space="preserve"> i projektteamet, og at projekt</w:t>
      </w:r>
      <w:r w:rsidRPr="001C5B6C">
        <w:rPr>
          <w:rFonts w:eastAsia="Times New Roman"/>
          <w:color w:val="000000"/>
          <w:sz w:val="20"/>
          <w:szCs w:val="20"/>
        </w:rPr>
        <w:t xml:space="preserve">teamet har den nødvendige viden til at sikre en sikker og succesfuld projektgennemførelse. </w:t>
      </w:r>
    </w:p>
    <w:p w14:paraId="64414737" w14:textId="77777777" w:rsidR="00C11A01" w:rsidRPr="001C5B6C" w:rsidRDefault="00C11A01" w:rsidP="00C11A01">
      <w:pPr>
        <w:pStyle w:val="Listeafsnit"/>
        <w:jc w:val="both"/>
        <w:divId w:val="1840848633"/>
        <w:rPr>
          <w:rFonts w:eastAsia="Times New Roman"/>
          <w:color w:val="000000"/>
          <w:sz w:val="20"/>
          <w:szCs w:val="20"/>
        </w:rPr>
      </w:pPr>
    </w:p>
    <w:p w14:paraId="3755EBBD"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Etableringen og fremdriften af it-projekter, og de afledte risici, skal rapporteres til direktionen afhængigt af it-projekternes betydning og omfang. Rapporteringen skal ske regelmæssigt og når relevant. Projektrisici skal inddrages i risikostyringsrammerne. Rapporteringen skal tilgå bestyrelsen i relevant omfang.</w:t>
      </w:r>
    </w:p>
    <w:p w14:paraId="76417491" w14:textId="77777777" w:rsidR="00C11A01" w:rsidRPr="001C5B6C" w:rsidRDefault="00C11A01" w:rsidP="00C11A01">
      <w:pPr>
        <w:divId w:val="1840848633"/>
        <w:rPr>
          <w:rFonts w:eastAsia="Times New Roman"/>
          <w:color w:val="000000"/>
          <w:sz w:val="20"/>
          <w:szCs w:val="20"/>
        </w:rPr>
      </w:pPr>
    </w:p>
    <w:p w14:paraId="579E01D4" w14:textId="3E51B3A8"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Anskaffelse og udvikling af it-systemer</w:t>
      </w:r>
    </w:p>
    <w:p w14:paraId="5F6611B1" w14:textId="77777777" w:rsidR="00A55685" w:rsidRPr="001C5B6C" w:rsidRDefault="00A55685" w:rsidP="004F2397">
      <w:pPr>
        <w:jc w:val="center"/>
        <w:divId w:val="1840848633"/>
        <w:rPr>
          <w:rFonts w:eastAsia="Times New Roman"/>
          <w:i/>
          <w:color w:val="000000"/>
          <w:sz w:val="20"/>
          <w:szCs w:val="20"/>
        </w:rPr>
      </w:pPr>
    </w:p>
    <w:p w14:paraId="63B9170D"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udarbejdes og implementeres en forretningsgang for anskaffelse, udvikling og vedligeholdelse af it-systemer, som skal udformes på grundlag af en risikobaseret tilgang. </w:t>
      </w:r>
    </w:p>
    <w:p w14:paraId="4EB64349" w14:textId="77777777" w:rsidR="00C11A01" w:rsidRPr="001C5B6C" w:rsidRDefault="00C11A01" w:rsidP="00C11A01">
      <w:pPr>
        <w:pStyle w:val="Listeafsnit"/>
        <w:ind w:firstLine="0"/>
        <w:jc w:val="both"/>
        <w:divId w:val="1840848633"/>
        <w:rPr>
          <w:rFonts w:eastAsia="Times New Roman"/>
          <w:color w:val="000000"/>
          <w:sz w:val="20"/>
          <w:szCs w:val="20"/>
        </w:rPr>
      </w:pPr>
    </w:p>
    <w:p w14:paraId="41402122"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funktionelle og ikke-funktionelle krav, herunder krav til it- sikkerhed, defineres klart og godkendes af den relevante leder, inden it-systemer anskaffes eller udvikles. </w:t>
      </w:r>
    </w:p>
    <w:p w14:paraId="5443F87B" w14:textId="77777777" w:rsidR="00C11A01" w:rsidRPr="001C5B6C" w:rsidRDefault="00C11A01" w:rsidP="00C11A01">
      <w:pPr>
        <w:pStyle w:val="Listeafsnit"/>
        <w:divId w:val="1840848633"/>
        <w:rPr>
          <w:rFonts w:eastAsia="Times New Roman"/>
          <w:color w:val="000000"/>
          <w:sz w:val="20"/>
          <w:szCs w:val="20"/>
        </w:rPr>
      </w:pPr>
    </w:p>
    <w:p w14:paraId="4EA06C70"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er mitigerende foranstaltninger mod utilsigtede ændringer eller bevidst manipulation af it-systemer, der er under udvikling og implementering.</w:t>
      </w:r>
    </w:p>
    <w:p w14:paraId="7B6CD1C9" w14:textId="77777777" w:rsidR="00C11A01" w:rsidRPr="001C5B6C" w:rsidRDefault="00C11A01" w:rsidP="00C11A01">
      <w:pPr>
        <w:pStyle w:val="Listeafsnit"/>
        <w:jc w:val="both"/>
        <w:divId w:val="1840848633"/>
        <w:rPr>
          <w:rFonts w:eastAsia="Times New Roman"/>
          <w:color w:val="000000"/>
          <w:sz w:val="20"/>
          <w:szCs w:val="20"/>
        </w:rPr>
      </w:pPr>
    </w:p>
    <w:p w14:paraId="18B908B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it-systemer testes og godkendes, inden de tages i brug, og at der tages højde for forretningsprocessernes og aktivernes </w:t>
      </w:r>
      <w:proofErr w:type="spellStart"/>
      <w:r w:rsidRPr="001C5B6C">
        <w:rPr>
          <w:rFonts w:eastAsia="Times New Roman"/>
          <w:color w:val="000000"/>
          <w:sz w:val="20"/>
          <w:szCs w:val="20"/>
        </w:rPr>
        <w:t>kritikalitet</w:t>
      </w:r>
      <w:proofErr w:type="spellEnd"/>
      <w:r w:rsidRPr="001C5B6C">
        <w:rPr>
          <w:rFonts w:eastAsia="Times New Roman"/>
          <w:color w:val="000000"/>
          <w:sz w:val="20"/>
          <w:szCs w:val="20"/>
        </w:rPr>
        <w:t xml:space="preserve">. Testmiljøer skal i tilstrækkelig grad afspejle produktionsmiljøet. </w:t>
      </w:r>
    </w:p>
    <w:p w14:paraId="0D8F9E76" w14:textId="77777777" w:rsidR="00C11A01" w:rsidRPr="001C5B6C" w:rsidRDefault="00C11A01" w:rsidP="00C11A01">
      <w:pPr>
        <w:pStyle w:val="Listeafsnit"/>
        <w:jc w:val="both"/>
        <w:divId w:val="1840848633"/>
        <w:rPr>
          <w:rFonts w:eastAsia="Times New Roman"/>
          <w:color w:val="000000"/>
          <w:sz w:val="20"/>
          <w:szCs w:val="20"/>
        </w:rPr>
      </w:pPr>
    </w:p>
    <w:p w14:paraId="59BEC9C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it-systemer, it-tjenester og foranstaltninger testes med henblik på at identificere potentielle sikkerhedsovertrædelser, -svagheder og -hændelser.</w:t>
      </w:r>
    </w:p>
    <w:p w14:paraId="074F4730" w14:textId="77777777" w:rsidR="00C11A01" w:rsidRPr="001C5B6C" w:rsidRDefault="00C11A01" w:rsidP="00C11A01">
      <w:pPr>
        <w:pStyle w:val="Listeafsnit"/>
        <w:jc w:val="both"/>
        <w:divId w:val="1840848633"/>
        <w:rPr>
          <w:rFonts w:eastAsia="Times New Roman"/>
          <w:color w:val="000000"/>
          <w:sz w:val="20"/>
          <w:szCs w:val="20"/>
        </w:rPr>
      </w:pPr>
    </w:p>
    <w:p w14:paraId="076AADE5" w14:textId="1339111F"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etableres adskilte it-miljøer for at opnå tilstrækkelig funktionsadskillelse og forhindre ikke-verificerede ændringer til produktionssystemerne. Produktionsmiljøerne skal ad</w:t>
      </w:r>
      <w:r w:rsidR="00584742" w:rsidRPr="001C5B6C">
        <w:rPr>
          <w:rFonts w:eastAsia="Times New Roman"/>
          <w:color w:val="000000"/>
          <w:sz w:val="20"/>
          <w:szCs w:val="20"/>
        </w:rPr>
        <w:t>skilles fra udviklings- og test</w:t>
      </w:r>
      <w:r w:rsidRPr="001C5B6C">
        <w:rPr>
          <w:rFonts w:eastAsia="Times New Roman"/>
          <w:color w:val="000000"/>
          <w:sz w:val="20"/>
          <w:szCs w:val="20"/>
        </w:rPr>
        <w:t>miljøerne og andre ikke-produktionsmiljøer. Samtidig skal integriteten og fortroligheden af produktionsdata, der anvendes i ikke-produktionsmiljøer, sikres. Adgang til produktionsdata skal være begrænset til autoriserede brugere.</w:t>
      </w:r>
    </w:p>
    <w:p w14:paraId="229DD92C" w14:textId="77777777" w:rsidR="00C11A01" w:rsidRPr="001C5B6C" w:rsidRDefault="00C11A01" w:rsidP="00C11A01">
      <w:pPr>
        <w:pStyle w:val="Listeafsnit"/>
        <w:jc w:val="both"/>
        <w:divId w:val="1840848633"/>
        <w:rPr>
          <w:rFonts w:eastAsia="Times New Roman"/>
          <w:color w:val="000000"/>
          <w:sz w:val="20"/>
          <w:szCs w:val="20"/>
        </w:rPr>
      </w:pPr>
    </w:p>
    <w:p w14:paraId="1CA1428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implementeres foranstaltninger til at beskytte integriteten af kildekoden til it-systemer. Udviklingen, implementeringen, driften og/eller konfigurationen af it-systemerne skal dokumenteres for at minimere unødvendig personafhængighed. Dokumentationen for et it-system skal som minimum omfatte brugerdokumentation, teknisk systemdokumentation og forretningsgange.</w:t>
      </w:r>
    </w:p>
    <w:p w14:paraId="718305B1" w14:textId="77777777" w:rsidR="00C11A01" w:rsidRPr="001C5B6C" w:rsidRDefault="00C11A01" w:rsidP="00C11A01">
      <w:pPr>
        <w:pStyle w:val="Listeafsnit"/>
        <w:jc w:val="both"/>
        <w:divId w:val="1840848633"/>
        <w:rPr>
          <w:rFonts w:eastAsia="Times New Roman"/>
          <w:color w:val="000000"/>
          <w:sz w:val="20"/>
          <w:szCs w:val="20"/>
        </w:rPr>
      </w:pPr>
    </w:p>
    <w:p w14:paraId="4A7E5BC6"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kravene for anskaffelse og udvikling af it-systemer også gælder for it-systemer, der udvikles og/eller håndteres af forretningsfunktionernes brugere uden for it-organisationen. Dette skal ske ud fra en risikobaseret tilgang.</w:t>
      </w:r>
    </w:p>
    <w:p w14:paraId="6C939A29" w14:textId="77777777" w:rsidR="00C11A01" w:rsidRPr="001C5B6C" w:rsidRDefault="00C11A01" w:rsidP="00C11A01">
      <w:pPr>
        <w:jc w:val="center"/>
        <w:divId w:val="1840848633"/>
        <w:rPr>
          <w:rFonts w:eastAsia="Times New Roman"/>
          <w:i/>
          <w:color w:val="000000"/>
          <w:sz w:val="20"/>
          <w:szCs w:val="20"/>
        </w:rPr>
      </w:pPr>
    </w:p>
    <w:p w14:paraId="665294D3" w14:textId="69C18F16"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It-ændringsstyring</w:t>
      </w:r>
    </w:p>
    <w:p w14:paraId="419B2C63" w14:textId="77777777" w:rsidR="00A55685" w:rsidRPr="001C5B6C" w:rsidRDefault="00A55685" w:rsidP="004F2397">
      <w:pPr>
        <w:jc w:val="center"/>
        <w:divId w:val="1840848633"/>
        <w:rPr>
          <w:rFonts w:eastAsia="Times New Roman"/>
          <w:i/>
          <w:color w:val="000000"/>
          <w:sz w:val="20"/>
          <w:szCs w:val="20"/>
        </w:rPr>
      </w:pPr>
    </w:p>
    <w:p w14:paraId="092459D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en forretningsgang for it-ændringsstyring for at sikre, at alle ændringer af it-systemer registreres, risikovurderes, testes, godkendes, implementeres og verificeres på en kontrolleret måde. Haste- og nødændringer skal styres efter forudbestemte og tilstrækkelige foranstaltninger.</w:t>
      </w:r>
    </w:p>
    <w:p w14:paraId="52984CC0" w14:textId="77777777" w:rsidR="00C11A01" w:rsidRPr="001C5B6C" w:rsidRDefault="00C11A01" w:rsidP="00C11A01">
      <w:pPr>
        <w:pStyle w:val="Listeafsnit"/>
        <w:ind w:firstLine="0"/>
        <w:jc w:val="both"/>
        <w:divId w:val="1840848633"/>
        <w:rPr>
          <w:rFonts w:eastAsia="Times New Roman"/>
          <w:color w:val="000000"/>
          <w:sz w:val="20"/>
          <w:szCs w:val="20"/>
        </w:rPr>
      </w:pPr>
    </w:p>
    <w:p w14:paraId="37C536F2"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det løbende vurderes, om ændringer i eksisterende produktionsmiljøer påvirker eksisterende foranstaltninger, eller om yderligere foranstaltninger er nødvendige. Disse ændringer skal ske i overensstemmelse med virksomhedens formelle ændringsstyringsproces. </w:t>
      </w:r>
    </w:p>
    <w:p w14:paraId="23D9A98C" w14:textId="77777777" w:rsidR="00C11A01" w:rsidRPr="001C5B6C" w:rsidRDefault="00C11A01" w:rsidP="00C11A01">
      <w:pPr>
        <w:divId w:val="1840848633"/>
        <w:rPr>
          <w:rFonts w:eastAsia="Times New Roman"/>
          <w:color w:val="000000"/>
          <w:sz w:val="20"/>
          <w:szCs w:val="20"/>
        </w:rPr>
      </w:pPr>
    </w:p>
    <w:p w14:paraId="688EF0FA" w14:textId="7902B34B"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Beredskab: Styring af forretningskontinuitet</w:t>
      </w:r>
    </w:p>
    <w:p w14:paraId="77A54292" w14:textId="77777777" w:rsidR="00A55685" w:rsidRPr="001C5B6C" w:rsidRDefault="00A55685" w:rsidP="004F2397">
      <w:pPr>
        <w:jc w:val="center"/>
        <w:divId w:val="1840848633"/>
        <w:rPr>
          <w:rFonts w:eastAsia="Times New Roman"/>
          <w:i/>
          <w:color w:val="000000"/>
          <w:sz w:val="20"/>
          <w:szCs w:val="20"/>
        </w:rPr>
      </w:pPr>
    </w:p>
    <w:p w14:paraId="4EBF8D3F"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udarbejdes og implementeres en forretningsgang for forretningskontinuitet (Business </w:t>
      </w:r>
      <w:proofErr w:type="spellStart"/>
      <w:r w:rsidRPr="001C5B6C">
        <w:rPr>
          <w:rFonts w:eastAsia="Times New Roman"/>
          <w:color w:val="000000"/>
          <w:sz w:val="20"/>
          <w:szCs w:val="20"/>
        </w:rPr>
        <w:t>Continuity</w:t>
      </w:r>
      <w:proofErr w:type="spellEnd"/>
      <w:r w:rsidRPr="001C5B6C">
        <w:rPr>
          <w:rFonts w:eastAsia="Times New Roman"/>
          <w:color w:val="000000"/>
          <w:sz w:val="20"/>
          <w:szCs w:val="20"/>
        </w:rPr>
        <w:t xml:space="preserve"> Management, BCM) for at maksimere evnen til løbende at levere tjenester og begrænse tab i tilfælde af væsentlige it-driftsforstyrrelser.</w:t>
      </w:r>
    </w:p>
    <w:p w14:paraId="259A8F57" w14:textId="77777777" w:rsidR="00C11A01" w:rsidRPr="001C5B6C" w:rsidRDefault="00C11A01" w:rsidP="00C11A01">
      <w:pPr>
        <w:pStyle w:val="Listeafsnit"/>
        <w:ind w:firstLine="0"/>
        <w:jc w:val="both"/>
        <w:divId w:val="1840848633"/>
        <w:rPr>
          <w:rFonts w:eastAsia="Times New Roman"/>
          <w:color w:val="000000"/>
          <w:sz w:val="20"/>
          <w:szCs w:val="20"/>
        </w:rPr>
      </w:pPr>
    </w:p>
    <w:p w14:paraId="3579D433"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en hændelse, der sætter et driftscenter ud af drift, ikke kan ramme øvrige driftscentre samtidigt. Dette skal foretages ud fra en konkret risikovurdering.</w:t>
      </w:r>
    </w:p>
    <w:p w14:paraId="1DCE68F8" w14:textId="77777777" w:rsidR="00C11A01" w:rsidRPr="001C5B6C" w:rsidRDefault="00C11A01" w:rsidP="00C11A01">
      <w:pPr>
        <w:divId w:val="1840848633"/>
        <w:rPr>
          <w:rFonts w:eastAsia="Times New Roman"/>
          <w:color w:val="000000"/>
          <w:sz w:val="20"/>
          <w:szCs w:val="20"/>
        </w:rPr>
      </w:pPr>
    </w:p>
    <w:p w14:paraId="461C15BE" w14:textId="19F7E4D6"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Beredskab: Forretningskonsekvensanalyser</w:t>
      </w:r>
    </w:p>
    <w:p w14:paraId="56129AB7" w14:textId="77777777" w:rsidR="00A55685" w:rsidRPr="001C5B6C" w:rsidRDefault="00A55685" w:rsidP="004F2397">
      <w:pPr>
        <w:jc w:val="center"/>
        <w:divId w:val="1840848633"/>
        <w:rPr>
          <w:rFonts w:eastAsia="Times New Roman"/>
          <w:i/>
          <w:color w:val="000000"/>
          <w:sz w:val="20"/>
          <w:szCs w:val="20"/>
        </w:rPr>
      </w:pPr>
    </w:p>
    <w:p w14:paraId="3E7B02B3"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 xml:space="preserve">Direktionen skal sikre, at der foretages forretningskonsekvensanalyser (Business </w:t>
      </w:r>
      <w:proofErr w:type="spellStart"/>
      <w:r w:rsidRPr="001C5B6C">
        <w:rPr>
          <w:rFonts w:eastAsia="Times New Roman"/>
          <w:color w:val="000000"/>
          <w:sz w:val="20"/>
          <w:szCs w:val="20"/>
        </w:rPr>
        <w:t>Impact</w:t>
      </w:r>
      <w:proofErr w:type="spellEnd"/>
      <w:r w:rsidRPr="001C5B6C">
        <w:rPr>
          <w:rFonts w:eastAsia="Times New Roman"/>
          <w:color w:val="000000"/>
          <w:sz w:val="20"/>
          <w:szCs w:val="20"/>
        </w:rPr>
        <w:t xml:space="preserve"> Analysis, BIA) af forretningsprocesser. Dette skal gøres ved at analysere eksponeringen overfor væsentlige driftsforstyrrelser og vurdere potentielle konsekvenser kvantitativt og kvalitativt ved hjælp af interne og/eller eksterne data og scenarieanalyser. Derudover skal potentielle konsekvenser for fortrolighed, integritet og tilgængelighed vurderes. Forretningskonsekvensanalyserne skal også tage højde for </w:t>
      </w:r>
      <w:proofErr w:type="spellStart"/>
      <w:r w:rsidRPr="001C5B6C">
        <w:rPr>
          <w:rFonts w:eastAsia="Times New Roman"/>
          <w:color w:val="000000"/>
          <w:sz w:val="20"/>
          <w:szCs w:val="20"/>
        </w:rPr>
        <w:t>kritikaliteten</w:t>
      </w:r>
      <w:proofErr w:type="spellEnd"/>
      <w:r w:rsidRPr="001C5B6C">
        <w:rPr>
          <w:rFonts w:eastAsia="Times New Roman"/>
          <w:color w:val="000000"/>
          <w:sz w:val="20"/>
          <w:szCs w:val="20"/>
        </w:rPr>
        <w:t xml:space="preserve"> af de identificerede og klassificerede forretningsfunktioner, understøttende processer, tredjeparter og it-aktiver samt deres indbyrdes afhængigheder.</w:t>
      </w:r>
    </w:p>
    <w:p w14:paraId="10235D5B" w14:textId="77777777" w:rsidR="00C11A01" w:rsidRPr="001C5B6C" w:rsidRDefault="00C11A01" w:rsidP="00C11A01">
      <w:pPr>
        <w:pStyle w:val="Listeafsnit"/>
        <w:ind w:firstLine="0"/>
        <w:jc w:val="both"/>
        <w:divId w:val="1840848633"/>
        <w:rPr>
          <w:rFonts w:eastAsia="Times New Roman"/>
          <w:color w:val="000000"/>
          <w:sz w:val="20"/>
          <w:szCs w:val="20"/>
        </w:rPr>
      </w:pPr>
    </w:p>
    <w:p w14:paraId="37C114BF"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virksomhedens forretningskonsekvensanalyser afspejles i design af it-systemer og it-tjenester, f.eks. ved at sikre redundans af kritiske komponenter for at undgå driftsforstyrrelser forårsaget af hændelser, der påvirker disse komponenter.</w:t>
      </w:r>
    </w:p>
    <w:p w14:paraId="0545AF11" w14:textId="77777777" w:rsidR="00C11A01" w:rsidRPr="001C5B6C" w:rsidRDefault="00C11A01" w:rsidP="00C11A01">
      <w:pPr>
        <w:divId w:val="1840848633"/>
        <w:rPr>
          <w:rFonts w:eastAsia="Times New Roman"/>
          <w:color w:val="000000"/>
          <w:sz w:val="20"/>
          <w:szCs w:val="20"/>
        </w:rPr>
      </w:pPr>
    </w:p>
    <w:p w14:paraId="5C93C413" w14:textId="22C6486E" w:rsidR="00C11A01" w:rsidRDefault="00C11A01" w:rsidP="004F2397">
      <w:pPr>
        <w:jc w:val="center"/>
        <w:divId w:val="1840848633"/>
        <w:rPr>
          <w:rFonts w:eastAsia="Times New Roman"/>
          <w:i/>
          <w:color w:val="000000"/>
          <w:sz w:val="20"/>
          <w:szCs w:val="20"/>
        </w:rPr>
      </w:pPr>
      <w:r w:rsidRPr="001C5B6C">
        <w:rPr>
          <w:rFonts w:eastAsia="Times New Roman"/>
          <w:i/>
          <w:color w:val="000000"/>
          <w:sz w:val="20"/>
          <w:szCs w:val="20"/>
        </w:rPr>
        <w:t>Beredskab: Forretningskontinuitetsplaner</w:t>
      </w:r>
    </w:p>
    <w:p w14:paraId="2BD577A8" w14:textId="77777777" w:rsidR="00A55685" w:rsidRPr="001C5B6C" w:rsidRDefault="00A55685" w:rsidP="004F2397">
      <w:pPr>
        <w:jc w:val="center"/>
        <w:divId w:val="1840848633"/>
        <w:rPr>
          <w:rFonts w:eastAsia="Times New Roman"/>
          <w:i/>
          <w:color w:val="000000"/>
          <w:sz w:val="20"/>
          <w:szCs w:val="20"/>
        </w:rPr>
      </w:pPr>
    </w:p>
    <w:p w14:paraId="2BD60769"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der på grundlag af forretningskonsekvensanalyserne udarbejdes og implementeres forretningskontinuitetsplaner for at sikre driftskontinuitet (Business </w:t>
      </w:r>
      <w:proofErr w:type="spellStart"/>
      <w:r w:rsidRPr="001C5B6C">
        <w:rPr>
          <w:rFonts w:eastAsia="Times New Roman"/>
          <w:color w:val="000000"/>
          <w:sz w:val="20"/>
          <w:szCs w:val="20"/>
        </w:rPr>
        <w:t>Continuity</w:t>
      </w:r>
      <w:proofErr w:type="spellEnd"/>
      <w:r w:rsidRPr="001C5B6C">
        <w:rPr>
          <w:rFonts w:eastAsia="Times New Roman"/>
          <w:color w:val="000000"/>
          <w:sz w:val="20"/>
          <w:szCs w:val="20"/>
        </w:rPr>
        <w:t xml:space="preserve"> Plans, </w:t>
      </w:r>
      <w:proofErr w:type="spellStart"/>
      <w:r w:rsidRPr="001C5B6C">
        <w:rPr>
          <w:rFonts w:eastAsia="Times New Roman"/>
          <w:color w:val="000000"/>
          <w:sz w:val="20"/>
          <w:szCs w:val="20"/>
        </w:rPr>
        <w:t>BCPs</w:t>
      </w:r>
      <w:proofErr w:type="spellEnd"/>
      <w:r w:rsidRPr="001C5B6C">
        <w:rPr>
          <w:rFonts w:eastAsia="Times New Roman"/>
          <w:color w:val="000000"/>
          <w:sz w:val="20"/>
          <w:szCs w:val="20"/>
        </w:rPr>
        <w:t xml:space="preserve">). Dette skal dokumenteres og godkendes af direktionen. Planerne skal tage hensyn til risici, der kan have en negativ indvirkning på it-systemer og it-tjenester. Planerne skal understøtte mål om at beskytte og genoprette fortroligheden, integriteten og tilgængeligheden af forretningsfunktioner, understøttende processer og it-aktiver. Hvor det er relevant, skal der samarbejdes med interne og eksterne interessenter under udarbejdelsen af planer. </w:t>
      </w:r>
    </w:p>
    <w:p w14:paraId="4CE7204F" w14:textId="77777777" w:rsidR="00C11A01" w:rsidRPr="001C5B6C" w:rsidRDefault="00C11A01" w:rsidP="00C11A01">
      <w:pPr>
        <w:pStyle w:val="Listeafsnit"/>
        <w:ind w:firstLine="0"/>
        <w:jc w:val="both"/>
        <w:divId w:val="1840848633"/>
        <w:rPr>
          <w:rFonts w:eastAsia="Times New Roman"/>
          <w:color w:val="000000"/>
          <w:sz w:val="20"/>
          <w:szCs w:val="20"/>
        </w:rPr>
      </w:pPr>
    </w:p>
    <w:p w14:paraId="59CF5662" w14:textId="238B17A0"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forretningskontinuitetsplaner, så der kan reageres hensigtsmæssigt på potentielle nedbruds- og fejlscenarier, og at virksomheden er i stand</w:t>
      </w:r>
      <w:r w:rsidR="00584742" w:rsidRPr="001C5B6C">
        <w:rPr>
          <w:rFonts w:eastAsia="Times New Roman"/>
          <w:color w:val="000000"/>
          <w:sz w:val="20"/>
          <w:szCs w:val="20"/>
        </w:rPr>
        <w:t xml:space="preserve"> til at genoprette kritiske for</w:t>
      </w:r>
      <w:r w:rsidRPr="001C5B6C">
        <w:rPr>
          <w:rFonts w:eastAsia="Times New Roman"/>
          <w:color w:val="000000"/>
          <w:sz w:val="20"/>
          <w:szCs w:val="20"/>
        </w:rPr>
        <w:t xml:space="preserve">retningsaktiviteter efter nedbrud og inden for de fastsatte mål om genopretning, jf. nr. 9, litra k. Der skal som minimum tages stilling til det maksimale tidsrum, inden for hvilket et system eller en proces skal genoprettes efter en hændelse (Recovery Time </w:t>
      </w:r>
      <w:proofErr w:type="spellStart"/>
      <w:r w:rsidRPr="001C5B6C">
        <w:rPr>
          <w:rFonts w:eastAsia="Times New Roman"/>
          <w:color w:val="000000"/>
          <w:sz w:val="20"/>
          <w:szCs w:val="20"/>
        </w:rPr>
        <w:t>Objective</w:t>
      </w:r>
      <w:proofErr w:type="spellEnd"/>
      <w:r w:rsidRPr="001C5B6C">
        <w:rPr>
          <w:rFonts w:eastAsia="Times New Roman"/>
          <w:color w:val="000000"/>
          <w:sz w:val="20"/>
          <w:szCs w:val="20"/>
        </w:rPr>
        <w:t xml:space="preserve">, RTO) og det maksimalt acceptable datatab, målt i tid (Recovery Point </w:t>
      </w:r>
      <w:proofErr w:type="spellStart"/>
      <w:r w:rsidRPr="001C5B6C">
        <w:rPr>
          <w:rFonts w:eastAsia="Times New Roman"/>
          <w:color w:val="000000"/>
          <w:sz w:val="20"/>
          <w:szCs w:val="20"/>
        </w:rPr>
        <w:t>Objective</w:t>
      </w:r>
      <w:proofErr w:type="spellEnd"/>
      <w:r w:rsidRPr="001C5B6C">
        <w:rPr>
          <w:rFonts w:eastAsia="Times New Roman"/>
          <w:color w:val="000000"/>
          <w:sz w:val="20"/>
          <w:szCs w:val="20"/>
        </w:rPr>
        <w:t>, RPO). I tilfælde af alvorlige forretningsforstyrrelser, der udløser flere specifikke forretningskontinuitetsplaner, skal det sikres, at nødforanstaltninger prioriteres ud fra en risikobaseret tilgang.</w:t>
      </w:r>
    </w:p>
    <w:p w14:paraId="0231C5B9" w14:textId="77777777" w:rsidR="00C11A01" w:rsidRPr="001C5B6C" w:rsidRDefault="00C11A01" w:rsidP="00C11A01">
      <w:pPr>
        <w:pStyle w:val="Listeafsnit"/>
        <w:jc w:val="both"/>
        <w:divId w:val="1840848633"/>
        <w:rPr>
          <w:rFonts w:eastAsia="Times New Roman"/>
          <w:color w:val="000000"/>
          <w:sz w:val="20"/>
          <w:szCs w:val="20"/>
        </w:rPr>
      </w:pPr>
    </w:p>
    <w:p w14:paraId="4A7AEEB2"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sikre, at forretningskontinuitetsplaner indeholder en række forskellige scenarier, herunder ekstreme, men plausible scenarier, inklusive </w:t>
      </w:r>
      <w:proofErr w:type="spellStart"/>
      <w:r w:rsidRPr="001C5B6C">
        <w:rPr>
          <w:rFonts w:eastAsia="Times New Roman"/>
          <w:color w:val="000000"/>
          <w:sz w:val="20"/>
          <w:szCs w:val="20"/>
        </w:rPr>
        <w:t>cyberangrebsscenarier</w:t>
      </w:r>
      <w:proofErr w:type="spellEnd"/>
      <w:r w:rsidRPr="001C5B6C">
        <w:rPr>
          <w:rFonts w:eastAsia="Times New Roman"/>
          <w:color w:val="000000"/>
          <w:sz w:val="20"/>
          <w:szCs w:val="20"/>
        </w:rPr>
        <w:t xml:space="preserve">, som virksomheden kan blive eksponeret for, og skal vurdere den potentielle indvirkning, som sådanne scenarier kan have. På grundlag af disse scenarier skal det beskrives, hvordan kontinuiteten af forretningsprocesser samt it- sikkerhed sikres. </w:t>
      </w:r>
    </w:p>
    <w:p w14:paraId="69240E1D" w14:textId="77777777" w:rsidR="00C11A01" w:rsidRPr="001C5B6C" w:rsidRDefault="00C11A01" w:rsidP="00C11A01">
      <w:pPr>
        <w:divId w:val="1840848633"/>
        <w:rPr>
          <w:rFonts w:eastAsia="Times New Roman"/>
          <w:i/>
          <w:color w:val="000000"/>
          <w:sz w:val="20"/>
          <w:szCs w:val="20"/>
        </w:rPr>
      </w:pPr>
    </w:p>
    <w:p w14:paraId="1BD5B7C4" w14:textId="375C3DC0" w:rsidR="00C11A01" w:rsidRDefault="00C11A01" w:rsidP="001C5B6C">
      <w:pPr>
        <w:jc w:val="center"/>
        <w:divId w:val="1840848633"/>
        <w:rPr>
          <w:rFonts w:eastAsia="Times New Roman"/>
          <w:i/>
          <w:color w:val="000000"/>
          <w:sz w:val="20"/>
          <w:szCs w:val="20"/>
        </w:rPr>
      </w:pPr>
      <w:r w:rsidRPr="001C5B6C">
        <w:rPr>
          <w:rFonts w:eastAsia="Times New Roman"/>
          <w:i/>
          <w:color w:val="000000"/>
          <w:sz w:val="20"/>
          <w:szCs w:val="20"/>
        </w:rPr>
        <w:t>Beredskab: Genopretningsplaner</w:t>
      </w:r>
    </w:p>
    <w:p w14:paraId="68B9C0CB" w14:textId="77777777" w:rsidR="00A55685" w:rsidRPr="001C5B6C" w:rsidRDefault="00A55685" w:rsidP="001C5B6C">
      <w:pPr>
        <w:jc w:val="center"/>
        <w:divId w:val="1840848633"/>
        <w:rPr>
          <w:rFonts w:eastAsia="Times New Roman"/>
          <w:i/>
          <w:color w:val="000000"/>
          <w:sz w:val="20"/>
          <w:szCs w:val="20"/>
        </w:rPr>
      </w:pPr>
    </w:p>
    <w:p w14:paraId="70F78E33"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På grundlag af forretningskonsekvensanalyserne, jf. nr. 89, og</w:t>
      </w:r>
      <w:r w:rsidRPr="001C5B6C">
        <w:rPr>
          <w:rFonts w:eastAsia="Times New Roman"/>
          <w:color w:val="000000"/>
          <w:sz w:val="20"/>
          <w:szCs w:val="20"/>
        </w:rPr>
        <w:t xml:space="preserve"> mulige scenarier skal direktionen sikre, at der udarbejdes og implementeres genopretningsplaner (</w:t>
      </w:r>
      <w:proofErr w:type="spellStart"/>
      <w:r w:rsidRPr="001C5B6C">
        <w:rPr>
          <w:rFonts w:eastAsia="Times New Roman"/>
          <w:color w:val="000000"/>
          <w:sz w:val="20"/>
          <w:szCs w:val="20"/>
        </w:rPr>
        <w:t>Disaster</w:t>
      </w:r>
      <w:proofErr w:type="spellEnd"/>
      <w:r w:rsidRPr="001C5B6C">
        <w:rPr>
          <w:rFonts w:eastAsia="Times New Roman"/>
          <w:color w:val="000000"/>
          <w:sz w:val="20"/>
          <w:szCs w:val="20"/>
        </w:rPr>
        <w:t xml:space="preserve"> Recovery Plans, </w:t>
      </w:r>
      <w:proofErr w:type="spellStart"/>
      <w:r w:rsidRPr="001C5B6C">
        <w:rPr>
          <w:rFonts w:eastAsia="Times New Roman"/>
          <w:color w:val="000000"/>
          <w:sz w:val="20"/>
          <w:szCs w:val="20"/>
        </w:rPr>
        <w:t>DRPs</w:t>
      </w:r>
      <w:proofErr w:type="spellEnd"/>
      <w:r w:rsidRPr="001C5B6C">
        <w:rPr>
          <w:rFonts w:eastAsia="Times New Roman"/>
          <w:color w:val="000000"/>
          <w:sz w:val="20"/>
          <w:szCs w:val="20"/>
        </w:rPr>
        <w:t xml:space="preserve">). Disse planer skal beskrive, hvilke betingelser der kan medføre aktivering af planerne, og hvilke foranstaltninger der skal træffes for at sikre genopretning, tilgængelighed og kontinuitet af, som minimum, virksomhedens kritiske it-systemer og it-tjenester. Genopretningsplanerne skal sikre, at genopretningsmålene kan opnås, jf. nr. 9, litra k. </w:t>
      </w:r>
    </w:p>
    <w:p w14:paraId="64173CFA" w14:textId="77777777" w:rsidR="00C11A01" w:rsidRPr="001C5B6C" w:rsidRDefault="00C11A01" w:rsidP="00C11A01">
      <w:pPr>
        <w:pStyle w:val="Listeafsnit"/>
        <w:ind w:firstLine="0"/>
        <w:jc w:val="both"/>
        <w:divId w:val="1840848633"/>
        <w:rPr>
          <w:rFonts w:eastAsia="Times New Roman"/>
          <w:color w:val="000000"/>
          <w:sz w:val="20"/>
          <w:szCs w:val="20"/>
        </w:rPr>
      </w:pPr>
    </w:p>
    <w:p w14:paraId="6A8B25CC"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Genopretningsplanerne skal tage højde for både kort- og langsigtede genopretningsmuligheder. Planerne skal som minimum: </w:t>
      </w:r>
    </w:p>
    <w:p w14:paraId="77360149" w14:textId="47F1DAB7" w:rsidR="00C11A01" w:rsidRPr="001C5B6C" w:rsidRDefault="00C11A01" w:rsidP="00C11A01">
      <w:pPr>
        <w:pStyle w:val="Listeafsnit"/>
        <w:numPr>
          <w:ilvl w:val="0"/>
          <w:numId w:val="49"/>
        </w:numPr>
        <w:jc w:val="both"/>
        <w:divId w:val="1840848633"/>
        <w:rPr>
          <w:rFonts w:eastAsia="Times New Roman"/>
          <w:color w:val="000000"/>
          <w:sz w:val="20"/>
          <w:szCs w:val="20"/>
        </w:rPr>
      </w:pPr>
      <w:r w:rsidRPr="001C5B6C">
        <w:rPr>
          <w:rFonts w:eastAsia="Times New Roman"/>
          <w:color w:val="000000"/>
          <w:sz w:val="20"/>
          <w:szCs w:val="20"/>
        </w:rPr>
        <w:t>Fokusere på at genoprette driften af kritiske forretningsfunktioner, understøttende processer, it-aktiver og deres indbyrdes afhængigheder for at undgå negative påvirkninger på virksomheders drift og på det finansielle system, herunder på betalingssystemer og på betalingstjeneste</w:t>
      </w:r>
      <w:r w:rsidR="00174722" w:rsidRPr="001C5B6C">
        <w:rPr>
          <w:rFonts w:eastAsia="Times New Roman"/>
          <w:color w:val="000000"/>
          <w:sz w:val="20"/>
          <w:szCs w:val="20"/>
        </w:rPr>
        <w:t>brugere, og for at sikre gen</w:t>
      </w:r>
      <w:r w:rsidR="00584742" w:rsidRPr="001C5B6C">
        <w:rPr>
          <w:rFonts w:eastAsia="Times New Roman"/>
          <w:color w:val="000000"/>
          <w:sz w:val="20"/>
          <w:szCs w:val="20"/>
        </w:rPr>
        <w:t>nem</w:t>
      </w:r>
      <w:r w:rsidRPr="001C5B6C">
        <w:rPr>
          <w:rFonts w:eastAsia="Times New Roman"/>
          <w:color w:val="000000"/>
          <w:sz w:val="20"/>
          <w:szCs w:val="20"/>
        </w:rPr>
        <w:t xml:space="preserve">førelse af udestående betalingstransaktioner. </w:t>
      </w:r>
    </w:p>
    <w:p w14:paraId="6DDC4939" w14:textId="77777777" w:rsidR="00C11A01" w:rsidRPr="001C5B6C" w:rsidRDefault="00C11A01" w:rsidP="00C11A01">
      <w:pPr>
        <w:pStyle w:val="Listeafsnit"/>
        <w:numPr>
          <w:ilvl w:val="0"/>
          <w:numId w:val="49"/>
        </w:numPr>
        <w:jc w:val="both"/>
        <w:divId w:val="1840848633"/>
        <w:rPr>
          <w:rFonts w:eastAsia="Times New Roman"/>
          <w:color w:val="000000"/>
          <w:sz w:val="20"/>
          <w:szCs w:val="20"/>
        </w:rPr>
      </w:pPr>
      <w:r w:rsidRPr="001C5B6C">
        <w:rPr>
          <w:rFonts w:eastAsia="Times New Roman"/>
          <w:color w:val="000000"/>
          <w:sz w:val="20"/>
          <w:szCs w:val="20"/>
        </w:rPr>
        <w:t xml:space="preserve">Dokumenteres og stilles til rådighed for forretnings- og støtteenhederne samt være let tilgængelige i nødsituationer. </w:t>
      </w:r>
    </w:p>
    <w:p w14:paraId="36F20BB7" w14:textId="77777777" w:rsidR="00C11A01" w:rsidRPr="001C5B6C" w:rsidRDefault="00C11A01" w:rsidP="00C11A01">
      <w:pPr>
        <w:pStyle w:val="Listeafsnit"/>
        <w:numPr>
          <w:ilvl w:val="0"/>
          <w:numId w:val="49"/>
        </w:numPr>
        <w:jc w:val="both"/>
        <w:divId w:val="1840848633"/>
        <w:rPr>
          <w:rFonts w:eastAsia="Times New Roman"/>
          <w:color w:val="000000"/>
          <w:sz w:val="20"/>
          <w:szCs w:val="20"/>
        </w:rPr>
      </w:pPr>
      <w:r w:rsidRPr="001C5B6C">
        <w:rPr>
          <w:rFonts w:eastAsia="Times New Roman"/>
          <w:color w:val="000000"/>
          <w:sz w:val="20"/>
          <w:szCs w:val="20"/>
        </w:rPr>
        <w:t xml:space="preserve">Opdateres i overensstemmelse med erfaringerne fra it-sikkerhedshændelser, test, nye identificerede risici og trusler samt ved ændrede genopretningsmål og -prioriteter. </w:t>
      </w:r>
    </w:p>
    <w:p w14:paraId="7EB836A1" w14:textId="77777777" w:rsidR="00C11A01" w:rsidRPr="001C5B6C" w:rsidRDefault="00C11A01" w:rsidP="00C11A01">
      <w:pPr>
        <w:jc w:val="both"/>
        <w:divId w:val="1840848633"/>
        <w:rPr>
          <w:rFonts w:eastAsia="Times New Roman"/>
          <w:color w:val="000000"/>
          <w:sz w:val="20"/>
          <w:szCs w:val="20"/>
        </w:rPr>
      </w:pPr>
    </w:p>
    <w:p w14:paraId="7C14C5CE"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I planerne skal der også tages stilling til alternative muligheder i tilfælde af, at det på kort sigt ikke er muligt at genoprette driften på grund af omkostninger, risici, logistik eller uforudsete omstændigheder. </w:t>
      </w:r>
    </w:p>
    <w:p w14:paraId="43F571D6" w14:textId="77777777" w:rsidR="00C11A01" w:rsidRPr="001C5B6C" w:rsidRDefault="00C11A01" w:rsidP="00C11A01">
      <w:pPr>
        <w:pStyle w:val="Listeafsnit"/>
        <w:ind w:firstLine="0"/>
        <w:jc w:val="both"/>
        <w:divId w:val="1840848633"/>
        <w:rPr>
          <w:rFonts w:eastAsia="Times New Roman"/>
          <w:color w:val="000000"/>
          <w:sz w:val="20"/>
          <w:szCs w:val="20"/>
        </w:rPr>
      </w:pPr>
    </w:p>
    <w:p w14:paraId="3A1CFE47"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Som led i genopretningsplanerne skal direktionen tage stilling til og implementere nødplansforanstaltninger for at håndtere svigt fra leverandører, som er af afgørende betydning for den fortsatte drift af virksomhedens it-tjenester.</w:t>
      </w:r>
    </w:p>
    <w:p w14:paraId="0553B3FA" w14:textId="77777777" w:rsidR="00C11A01" w:rsidRPr="001C5B6C" w:rsidRDefault="00C11A01" w:rsidP="00C11A01">
      <w:pPr>
        <w:pStyle w:val="Listeafsnit"/>
        <w:ind w:firstLine="0"/>
        <w:jc w:val="center"/>
        <w:divId w:val="1840848633"/>
        <w:rPr>
          <w:rFonts w:eastAsia="Times New Roman"/>
          <w:i/>
          <w:color w:val="000000"/>
          <w:sz w:val="20"/>
          <w:szCs w:val="20"/>
        </w:rPr>
      </w:pPr>
    </w:p>
    <w:p w14:paraId="74694DEB" w14:textId="63B158D9" w:rsidR="00C11A01" w:rsidRDefault="00C11A01" w:rsidP="001C5B6C">
      <w:pPr>
        <w:pStyle w:val="Listeafsnit"/>
        <w:jc w:val="center"/>
        <w:divId w:val="1840848633"/>
        <w:rPr>
          <w:rFonts w:eastAsia="Times New Roman"/>
          <w:i/>
          <w:color w:val="000000"/>
          <w:sz w:val="20"/>
          <w:szCs w:val="20"/>
        </w:rPr>
      </w:pPr>
      <w:r w:rsidRPr="001C5B6C">
        <w:rPr>
          <w:rFonts w:eastAsia="Times New Roman"/>
          <w:i/>
          <w:color w:val="000000"/>
          <w:sz w:val="20"/>
          <w:szCs w:val="20"/>
        </w:rPr>
        <w:t>Beredskab: Test af planer</w:t>
      </w:r>
    </w:p>
    <w:p w14:paraId="25AA6B6E" w14:textId="77777777" w:rsidR="00AE5310" w:rsidRPr="001C5B6C" w:rsidRDefault="00AE5310" w:rsidP="001C5B6C">
      <w:pPr>
        <w:pStyle w:val="Listeafsnit"/>
        <w:jc w:val="center"/>
        <w:divId w:val="1840848633"/>
        <w:rPr>
          <w:rFonts w:eastAsia="Times New Roman"/>
          <w:i/>
          <w:color w:val="000000"/>
          <w:sz w:val="20"/>
          <w:szCs w:val="20"/>
        </w:rPr>
      </w:pPr>
    </w:p>
    <w:p w14:paraId="06DF2364"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planerne testes regelmæssigt. Planerne for kritiske funktioner, understøttende processer, it-aktiver og disses indbyrdes afhængigheder skal testes mindst én gang om året, herunder, hvis relevant, dem der leveres af tredjeparter.</w:t>
      </w:r>
    </w:p>
    <w:p w14:paraId="395D5FE9" w14:textId="77777777" w:rsidR="00C11A01" w:rsidRPr="001C5B6C" w:rsidRDefault="00C11A01" w:rsidP="00C11A01">
      <w:pPr>
        <w:pStyle w:val="Listeafsnit"/>
        <w:ind w:firstLine="0"/>
        <w:jc w:val="both"/>
        <w:divId w:val="1840848633"/>
        <w:rPr>
          <w:rFonts w:eastAsia="Times New Roman"/>
          <w:color w:val="000000"/>
          <w:sz w:val="20"/>
          <w:szCs w:val="20"/>
        </w:rPr>
      </w:pPr>
    </w:p>
    <w:p w14:paraId="4E354A68"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Planerne skal opdateres mindst én gang om året og på grundlag af testresultaterne, det aktuelle trusselsbillede og erfaringerne fra tidligere it-sikkerhedshændelser. Ændringer i genopretningsmålene (herunder </w:t>
      </w:r>
      <w:proofErr w:type="spellStart"/>
      <w:r w:rsidRPr="001C5B6C">
        <w:rPr>
          <w:rFonts w:eastAsia="Times New Roman"/>
          <w:color w:val="000000"/>
          <w:sz w:val="20"/>
          <w:szCs w:val="20"/>
        </w:rPr>
        <w:t>RTO’er</w:t>
      </w:r>
      <w:proofErr w:type="spellEnd"/>
      <w:r w:rsidRPr="001C5B6C">
        <w:rPr>
          <w:rFonts w:eastAsia="Times New Roman"/>
          <w:color w:val="000000"/>
          <w:sz w:val="20"/>
          <w:szCs w:val="20"/>
        </w:rPr>
        <w:t xml:space="preserve"> og </w:t>
      </w:r>
      <w:proofErr w:type="spellStart"/>
      <w:r w:rsidRPr="001C5B6C">
        <w:rPr>
          <w:rFonts w:eastAsia="Times New Roman"/>
          <w:color w:val="000000"/>
          <w:sz w:val="20"/>
          <w:szCs w:val="20"/>
        </w:rPr>
        <w:t>RPO’er</w:t>
      </w:r>
      <w:proofErr w:type="spellEnd"/>
      <w:r w:rsidRPr="001C5B6C">
        <w:rPr>
          <w:rFonts w:eastAsia="Times New Roman"/>
          <w:color w:val="000000"/>
          <w:sz w:val="20"/>
          <w:szCs w:val="20"/>
        </w:rPr>
        <w:t>) og/eller ændringer i forretningsfunktioner, understøttende processer og it-aktiver skal også, hvor det er relevant, medføre opdatering af planerne.</w:t>
      </w:r>
    </w:p>
    <w:p w14:paraId="6D744CAC" w14:textId="77777777" w:rsidR="00C11A01" w:rsidRPr="001C5B6C" w:rsidRDefault="00C11A01" w:rsidP="00C11A01">
      <w:pPr>
        <w:pStyle w:val="Listeafsnit"/>
        <w:jc w:val="both"/>
        <w:divId w:val="1840848633"/>
        <w:rPr>
          <w:rFonts w:eastAsia="Times New Roman"/>
          <w:color w:val="000000"/>
          <w:sz w:val="20"/>
          <w:szCs w:val="20"/>
        </w:rPr>
      </w:pPr>
    </w:p>
    <w:p w14:paraId="21AE5AF9"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test af planerne viser, at det er muligt at opretholde virksomhedens forretningsaktiviteter, indtil kritiske funktioner bliver genoprettet. Planerne skal som minimum:</w:t>
      </w:r>
    </w:p>
    <w:p w14:paraId="38E4B8EE" w14:textId="77777777" w:rsidR="00C11A01" w:rsidRPr="001C5B6C" w:rsidRDefault="00C11A01" w:rsidP="00C11A01">
      <w:pPr>
        <w:pStyle w:val="Listeafsnit"/>
        <w:jc w:val="both"/>
        <w:divId w:val="1840848633"/>
        <w:rPr>
          <w:rFonts w:eastAsia="Times New Roman"/>
          <w:i/>
          <w:color w:val="000000"/>
          <w:sz w:val="20"/>
          <w:szCs w:val="20"/>
        </w:rPr>
      </w:pPr>
    </w:p>
    <w:p w14:paraId="39975E53" w14:textId="77777777" w:rsidR="00C11A01" w:rsidRPr="001C5B6C" w:rsidRDefault="00C11A01" w:rsidP="00C11A01">
      <w:pPr>
        <w:pStyle w:val="Listeafsnit"/>
        <w:numPr>
          <w:ilvl w:val="0"/>
          <w:numId w:val="50"/>
        </w:numPr>
        <w:jc w:val="both"/>
        <w:divId w:val="1840848633"/>
        <w:rPr>
          <w:rFonts w:eastAsia="Times New Roman"/>
          <w:color w:val="000000"/>
          <w:sz w:val="20"/>
          <w:szCs w:val="20"/>
        </w:rPr>
      </w:pPr>
      <w:r w:rsidRPr="001C5B6C">
        <w:rPr>
          <w:rFonts w:eastAsia="Times New Roman"/>
          <w:color w:val="000000"/>
          <w:sz w:val="20"/>
          <w:szCs w:val="20"/>
        </w:rPr>
        <w:t>Omfatte test af flere alvorlige, men plausible scenarier, inklusiv dem, der tages i betragtning i forbindelse med udviklingen af planerne. Dette gælder også for test af tjenester udbudt af tredjeparter. Test skal også omfatte skift af kritiske forretningsfunktioner, understøttende processer og it-aktiver til virksomhedens katastrofeberedskab for at vise, at de kan fungere under disse omstændigheder i en repræsentativ periode, og at virksomheden kan tilbageføre aktiviteterne til normal drift.</w:t>
      </w:r>
    </w:p>
    <w:p w14:paraId="7F0A6426" w14:textId="77777777" w:rsidR="00C11A01" w:rsidRPr="001C5B6C" w:rsidRDefault="00C11A01" w:rsidP="00C11A01">
      <w:pPr>
        <w:pStyle w:val="Listeafsnit"/>
        <w:ind w:left="1080" w:firstLine="0"/>
        <w:jc w:val="both"/>
        <w:divId w:val="1840848633"/>
        <w:rPr>
          <w:rFonts w:eastAsia="Times New Roman"/>
          <w:color w:val="000000"/>
          <w:sz w:val="20"/>
          <w:szCs w:val="20"/>
        </w:rPr>
      </w:pPr>
    </w:p>
    <w:p w14:paraId="4CB10961" w14:textId="7F9CCF36" w:rsidR="00C11A01" w:rsidRPr="001C5B6C" w:rsidRDefault="00C11A01" w:rsidP="00C11A01">
      <w:pPr>
        <w:pStyle w:val="Listeafsnit"/>
        <w:numPr>
          <w:ilvl w:val="0"/>
          <w:numId w:val="50"/>
        </w:numPr>
        <w:jc w:val="both"/>
        <w:divId w:val="1840848633"/>
        <w:rPr>
          <w:rFonts w:eastAsia="Times New Roman"/>
          <w:color w:val="000000"/>
          <w:sz w:val="20"/>
          <w:szCs w:val="20"/>
        </w:rPr>
      </w:pPr>
      <w:r w:rsidRPr="001C5B6C">
        <w:rPr>
          <w:rFonts w:eastAsia="Times New Roman"/>
          <w:color w:val="000000"/>
          <w:sz w:val="20"/>
          <w:szCs w:val="20"/>
        </w:rPr>
        <w:t>Være designet til at udfordre de antagelser, som planerne er baseret p</w:t>
      </w:r>
      <w:r w:rsidR="00174722" w:rsidRPr="001C5B6C">
        <w:rPr>
          <w:rFonts w:eastAsia="Times New Roman"/>
          <w:color w:val="000000"/>
          <w:sz w:val="20"/>
          <w:szCs w:val="20"/>
        </w:rPr>
        <w:t xml:space="preserve">å, herunder </w:t>
      </w:r>
      <w:proofErr w:type="spellStart"/>
      <w:r w:rsidR="00174722" w:rsidRPr="001C5B6C">
        <w:rPr>
          <w:rFonts w:eastAsia="Times New Roman"/>
          <w:color w:val="000000"/>
          <w:sz w:val="20"/>
          <w:szCs w:val="20"/>
        </w:rPr>
        <w:t>governance</w:t>
      </w:r>
      <w:proofErr w:type="spellEnd"/>
      <w:r w:rsidR="00174722" w:rsidRPr="001C5B6C">
        <w:rPr>
          <w:rFonts w:eastAsia="Times New Roman"/>
          <w:color w:val="000000"/>
          <w:sz w:val="20"/>
          <w:szCs w:val="20"/>
        </w:rPr>
        <w:t xml:space="preserve"> og krise</w:t>
      </w:r>
      <w:r w:rsidRPr="001C5B6C">
        <w:rPr>
          <w:rFonts w:eastAsia="Times New Roman"/>
          <w:color w:val="000000"/>
          <w:sz w:val="20"/>
          <w:szCs w:val="20"/>
        </w:rPr>
        <w:t>kommunikationsplaner.</w:t>
      </w:r>
    </w:p>
    <w:p w14:paraId="3EC1A694" w14:textId="77777777" w:rsidR="00C11A01" w:rsidRPr="001C5B6C" w:rsidRDefault="00C11A01" w:rsidP="00C11A01">
      <w:pPr>
        <w:divId w:val="1840848633"/>
        <w:rPr>
          <w:rFonts w:eastAsia="Times New Roman"/>
          <w:color w:val="000000"/>
          <w:sz w:val="20"/>
          <w:szCs w:val="20"/>
        </w:rPr>
      </w:pPr>
    </w:p>
    <w:p w14:paraId="26205B87" w14:textId="77777777" w:rsidR="00C11A01" w:rsidRPr="001C5B6C" w:rsidRDefault="00C11A01" w:rsidP="00C11A01">
      <w:pPr>
        <w:pStyle w:val="Listeafsnit"/>
        <w:numPr>
          <w:ilvl w:val="0"/>
          <w:numId w:val="50"/>
        </w:numPr>
        <w:jc w:val="both"/>
        <w:divId w:val="1840848633"/>
        <w:rPr>
          <w:rFonts w:eastAsia="Times New Roman"/>
          <w:color w:val="000000"/>
          <w:sz w:val="20"/>
          <w:szCs w:val="20"/>
        </w:rPr>
      </w:pPr>
      <w:r w:rsidRPr="001C5B6C">
        <w:rPr>
          <w:rFonts w:eastAsia="Times New Roman"/>
          <w:color w:val="000000"/>
          <w:sz w:val="20"/>
          <w:szCs w:val="20"/>
        </w:rPr>
        <w:t xml:space="preserve">Omfatte krav til at efterprøve medarbejdernes, konsulenternes, it-systemernes og it-tjenesternes evne til at reagere hensigtsmæssigt på de identificerede scenarier. </w:t>
      </w:r>
    </w:p>
    <w:p w14:paraId="426402C4" w14:textId="77777777" w:rsidR="00C11A01" w:rsidRPr="001C5B6C" w:rsidRDefault="00C11A01" w:rsidP="00C11A01">
      <w:pPr>
        <w:pStyle w:val="Listeafsnit"/>
        <w:jc w:val="both"/>
        <w:divId w:val="1840848633"/>
        <w:rPr>
          <w:rFonts w:eastAsia="Times New Roman"/>
          <w:i/>
          <w:color w:val="000000"/>
          <w:sz w:val="20"/>
          <w:szCs w:val="20"/>
        </w:rPr>
      </w:pPr>
    </w:p>
    <w:p w14:paraId="11CADFF0"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testresultaterne dokumenteres, og at eventuelle identificerede afvigelser analyseres, adresseres og rapporteres til en relevant leder, samt direktion og bestyrelse, når dette er relevant.</w:t>
      </w:r>
    </w:p>
    <w:p w14:paraId="2EFDBFA6" w14:textId="77777777" w:rsidR="00C11A01" w:rsidRPr="001C5B6C" w:rsidRDefault="00C11A01" w:rsidP="00C11A01">
      <w:pPr>
        <w:pStyle w:val="Listeafsnit"/>
        <w:divId w:val="1840848633"/>
        <w:rPr>
          <w:rFonts w:eastAsia="Times New Roman"/>
          <w:i/>
          <w:color w:val="000000"/>
          <w:sz w:val="20"/>
          <w:szCs w:val="20"/>
        </w:rPr>
      </w:pPr>
    </w:p>
    <w:p w14:paraId="4A11AF1C" w14:textId="392627FA" w:rsidR="00C11A01" w:rsidRDefault="00C11A01" w:rsidP="001C5B6C">
      <w:pPr>
        <w:pStyle w:val="Listeafsnit"/>
        <w:jc w:val="center"/>
        <w:divId w:val="1840848633"/>
        <w:rPr>
          <w:rFonts w:eastAsia="Times New Roman"/>
          <w:i/>
          <w:color w:val="000000"/>
          <w:sz w:val="20"/>
          <w:szCs w:val="20"/>
        </w:rPr>
      </w:pPr>
      <w:r w:rsidRPr="001C5B6C">
        <w:rPr>
          <w:rFonts w:eastAsia="Times New Roman"/>
          <w:i/>
          <w:color w:val="000000"/>
          <w:sz w:val="20"/>
          <w:szCs w:val="20"/>
        </w:rPr>
        <w:t>Beredskab: Krisekommunikation</w:t>
      </w:r>
    </w:p>
    <w:p w14:paraId="07D881CF" w14:textId="77777777" w:rsidR="00A55685" w:rsidRPr="001C5B6C" w:rsidRDefault="00A55685" w:rsidP="001C5B6C">
      <w:pPr>
        <w:pStyle w:val="Listeafsnit"/>
        <w:jc w:val="center"/>
        <w:divId w:val="1840848633"/>
        <w:rPr>
          <w:rFonts w:eastAsia="Times New Roman"/>
          <w:i/>
          <w:color w:val="000000"/>
          <w:sz w:val="20"/>
          <w:szCs w:val="20"/>
        </w:rPr>
      </w:pPr>
    </w:p>
    <w:p w14:paraId="2377A096"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I tilfælde af nedbrud eller nødsituationer og under gennemførelsen af forretningskontinuitetsplanerne skal direktionen sikre, at virksomheden har effektive krisekommunikationsforanstaltninger, så alle relevante interne og eksterne interessenter underrettes rettidigt og på en hensigtsmæssig måde. Dette omfatter bl.a. de kompetente myndigheder og eksterne tjenesteudbydere, leverandører og/eller koncernenheder.</w:t>
      </w:r>
    </w:p>
    <w:p w14:paraId="3F58650C" w14:textId="77777777" w:rsidR="00C11A01" w:rsidRPr="001C5B6C" w:rsidRDefault="00C11A01" w:rsidP="00C11A01">
      <w:pPr>
        <w:pStyle w:val="Listeafsnit"/>
        <w:ind w:firstLine="0"/>
        <w:divId w:val="1840848633"/>
        <w:rPr>
          <w:rFonts w:eastAsia="Times New Roman"/>
          <w:i/>
          <w:color w:val="000000"/>
          <w:sz w:val="20"/>
          <w:szCs w:val="20"/>
        </w:rPr>
      </w:pPr>
    </w:p>
    <w:p w14:paraId="747942EA" w14:textId="17F88977" w:rsidR="00C11A01" w:rsidRDefault="00C11A01" w:rsidP="001C5B6C">
      <w:pPr>
        <w:pStyle w:val="Listeafsnit"/>
        <w:jc w:val="center"/>
        <w:divId w:val="1840848633"/>
        <w:rPr>
          <w:rFonts w:eastAsia="Times New Roman"/>
          <w:i/>
          <w:color w:val="000000"/>
          <w:sz w:val="20"/>
          <w:szCs w:val="20"/>
        </w:rPr>
      </w:pPr>
      <w:r w:rsidRPr="001C5B6C">
        <w:rPr>
          <w:rFonts w:eastAsia="Times New Roman"/>
          <w:i/>
          <w:color w:val="000000"/>
          <w:sz w:val="20"/>
          <w:szCs w:val="20"/>
        </w:rPr>
        <w:t>Uddannelse it-sikkerhed</w:t>
      </w:r>
    </w:p>
    <w:p w14:paraId="34BE549A" w14:textId="77777777" w:rsidR="00A55685" w:rsidRPr="001C5B6C" w:rsidRDefault="00A55685" w:rsidP="001C5B6C">
      <w:pPr>
        <w:pStyle w:val="Listeafsnit"/>
        <w:jc w:val="center"/>
        <w:divId w:val="1840848633"/>
        <w:rPr>
          <w:rFonts w:eastAsia="Times New Roman"/>
          <w:i/>
          <w:color w:val="000000"/>
          <w:sz w:val="20"/>
          <w:szCs w:val="20"/>
        </w:rPr>
      </w:pPr>
    </w:p>
    <w:p w14:paraId="6B08FFE5" w14:textId="6EE47DF3"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Direktionen skal sikre, at der udarbejdes og implementeres et uddannelsesprog</w:t>
      </w:r>
      <w:r w:rsidR="00174722" w:rsidRPr="001C5B6C">
        <w:rPr>
          <w:rFonts w:eastAsia="Times New Roman"/>
          <w:color w:val="000000"/>
          <w:sz w:val="20"/>
          <w:szCs w:val="20"/>
        </w:rPr>
        <w:t xml:space="preserve">ram, herunder løbende </w:t>
      </w:r>
      <w:proofErr w:type="spellStart"/>
      <w:r w:rsidR="00174722" w:rsidRPr="001C5B6C">
        <w:rPr>
          <w:rFonts w:eastAsia="Times New Roman"/>
          <w:color w:val="000000"/>
          <w:sz w:val="20"/>
          <w:szCs w:val="20"/>
        </w:rPr>
        <w:t>awareness</w:t>
      </w:r>
      <w:r w:rsidRPr="001C5B6C">
        <w:rPr>
          <w:rFonts w:eastAsia="Times New Roman"/>
          <w:color w:val="000000"/>
          <w:sz w:val="20"/>
          <w:szCs w:val="20"/>
        </w:rPr>
        <w:t>programmer</w:t>
      </w:r>
      <w:proofErr w:type="spellEnd"/>
      <w:r w:rsidRPr="001C5B6C">
        <w:rPr>
          <w:rFonts w:eastAsia="Times New Roman"/>
          <w:color w:val="000000"/>
          <w:sz w:val="20"/>
          <w:szCs w:val="20"/>
        </w:rPr>
        <w:t xml:space="preserve">, for alle medarbejdere og konsulenter. Det skal sikre, at de uddannes i at varetage deres opgaver og ansvar i overensstemmelse med de relevante sikkerhedspolitikker og forretningsgange og i, hvordan it-risici skal styres for at reducere menneskelige fejl, tyveri, svig, misbrug og/eller tab. Uddannelsesprogrammet skal sikre uddannelse for alle medarbejdere og konsulenter mindst én gang om året. </w:t>
      </w:r>
    </w:p>
    <w:p w14:paraId="534DDBD1" w14:textId="77777777" w:rsidR="00C11A01" w:rsidRPr="001C5B6C" w:rsidRDefault="00C11A01" w:rsidP="00C11A01">
      <w:pPr>
        <w:pStyle w:val="Listeafsnit"/>
        <w:ind w:firstLine="0"/>
        <w:divId w:val="1840848633"/>
        <w:rPr>
          <w:rFonts w:eastAsia="Times New Roman"/>
          <w:i/>
          <w:color w:val="000000"/>
          <w:sz w:val="20"/>
          <w:szCs w:val="20"/>
        </w:rPr>
      </w:pPr>
    </w:p>
    <w:p w14:paraId="519E34E8" w14:textId="04C05E88" w:rsidR="00C11A01" w:rsidRDefault="00C11A01" w:rsidP="001C5B6C">
      <w:pPr>
        <w:pStyle w:val="Listeafsnit"/>
        <w:jc w:val="center"/>
        <w:divId w:val="1840848633"/>
        <w:rPr>
          <w:rFonts w:eastAsia="Times New Roman"/>
          <w:i/>
          <w:color w:val="000000"/>
          <w:sz w:val="20"/>
          <w:szCs w:val="20"/>
        </w:rPr>
      </w:pPr>
      <w:r w:rsidRPr="001C5B6C">
        <w:rPr>
          <w:rFonts w:eastAsia="Times New Roman"/>
          <w:i/>
          <w:color w:val="000000"/>
          <w:sz w:val="20"/>
          <w:szCs w:val="20"/>
        </w:rPr>
        <w:t>Efterlevelse af it-sikkerhedspolitikken</w:t>
      </w:r>
    </w:p>
    <w:p w14:paraId="62F73EED" w14:textId="77777777" w:rsidR="00A55685" w:rsidRPr="001C5B6C" w:rsidRDefault="00A55685" w:rsidP="001C5B6C">
      <w:pPr>
        <w:pStyle w:val="Listeafsnit"/>
        <w:jc w:val="center"/>
        <w:divId w:val="1840848633"/>
        <w:rPr>
          <w:rFonts w:eastAsia="Times New Roman"/>
          <w:i/>
          <w:color w:val="000000"/>
          <w:sz w:val="20"/>
          <w:szCs w:val="20"/>
        </w:rPr>
      </w:pPr>
    </w:p>
    <w:p w14:paraId="3D60911B"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t xml:space="preserve">Direktionen skal løbende rapportere til bestyrelsen om manglende efterlevelse af it-sikkerhedspolitikken. Dette skal som minimum gøres på baggrund af tilstrækkelighed af forretningsgangene samt de implementerede tiltag. </w:t>
      </w:r>
    </w:p>
    <w:p w14:paraId="3CAB9712" w14:textId="77777777" w:rsidR="00C11A01" w:rsidRPr="001C5B6C" w:rsidRDefault="00C11A01" w:rsidP="00C11A01">
      <w:pPr>
        <w:pStyle w:val="Listeafsnit"/>
        <w:jc w:val="both"/>
        <w:divId w:val="1840848633"/>
        <w:rPr>
          <w:rFonts w:eastAsia="Times New Roman"/>
          <w:i/>
          <w:color w:val="000000"/>
          <w:sz w:val="20"/>
          <w:szCs w:val="20"/>
        </w:rPr>
      </w:pPr>
    </w:p>
    <w:p w14:paraId="35E3A6C3" w14:textId="4235FACA" w:rsidR="00C11A01" w:rsidRDefault="00C11A01" w:rsidP="001C5B6C">
      <w:pPr>
        <w:pStyle w:val="Listeafsnit"/>
        <w:jc w:val="center"/>
        <w:divId w:val="1840848633"/>
        <w:rPr>
          <w:rFonts w:eastAsia="Times New Roman"/>
          <w:i/>
          <w:color w:val="000000"/>
          <w:sz w:val="20"/>
          <w:szCs w:val="20"/>
        </w:rPr>
      </w:pPr>
      <w:r w:rsidRPr="001C5B6C">
        <w:rPr>
          <w:rFonts w:eastAsia="Times New Roman"/>
          <w:i/>
          <w:color w:val="000000"/>
          <w:sz w:val="20"/>
          <w:szCs w:val="20"/>
        </w:rPr>
        <w:t>Krav om opfølgningsproces for revisionsanbefalinger</w:t>
      </w:r>
    </w:p>
    <w:p w14:paraId="2BE2F86B" w14:textId="77777777" w:rsidR="00A55685" w:rsidRPr="001C5B6C" w:rsidRDefault="00A55685" w:rsidP="001C5B6C">
      <w:pPr>
        <w:pStyle w:val="Listeafsnit"/>
        <w:jc w:val="center"/>
        <w:divId w:val="1840848633"/>
        <w:rPr>
          <w:rFonts w:eastAsia="Times New Roman"/>
          <w:i/>
          <w:color w:val="000000"/>
          <w:sz w:val="20"/>
          <w:szCs w:val="20"/>
        </w:rPr>
      </w:pPr>
    </w:p>
    <w:p w14:paraId="798144CD" w14:textId="77777777" w:rsidR="00C11A01" w:rsidRPr="001C5B6C" w:rsidRDefault="00C11A01" w:rsidP="00C11A01">
      <w:pPr>
        <w:pStyle w:val="Listeafsnit"/>
        <w:numPr>
          <w:ilvl w:val="0"/>
          <w:numId w:val="34"/>
        </w:numPr>
        <w:jc w:val="both"/>
        <w:divId w:val="1840848633"/>
        <w:rPr>
          <w:rFonts w:eastAsia="Times New Roman"/>
          <w:color w:val="000000"/>
          <w:sz w:val="20"/>
          <w:szCs w:val="20"/>
        </w:rPr>
      </w:pPr>
      <w:r w:rsidRPr="001C5B6C">
        <w:rPr>
          <w:rFonts w:eastAsia="Times New Roman"/>
          <w:color w:val="000000"/>
          <w:sz w:val="20"/>
          <w:szCs w:val="20"/>
        </w:rPr>
        <w:lastRenderedPageBreak/>
        <w:t xml:space="preserve">Direktionen skal sikre, at der udarbejdes og implementeres forretningsgange for håndtering og efterlevelse af it-revisionsanbefalinger samt de risici, som anbefalingerne vedrører. </w:t>
      </w:r>
    </w:p>
    <w:p w14:paraId="6F3974FD" w14:textId="77777777" w:rsidR="00C11A01" w:rsidRPr="001C5B6C" w:rsidRDefault="00C11A01" w:rsidP="00C11A01">
      <w:pPr>
        <w:pStyle w:val="Listeafsnit"/>
        <w:divId w:val="1840848633"/>
        <w:rPr>
          <w:rFonts w:eastAsia="Times New Roman"/>
          <w:i/>
          <w:color w:val="000000"/>
          <w:sz w:val="20"/>
          <w:szCs w:val="20"/>
        </w:rPr>
      </w:pPr>
    </w:p>
    <w:p w14:paraId="0A4A0C51" w14:textId="77777777" w:rsidR="00C11A01" w:rsidRPr="001C5B6C" w:rsidRDefault="00C11A01" w:rsidP="00C11A01">
      <w:pPr>
        <w:pStyle w:val="Listeafsnit"/>
        <w:jc w:val="center"/>
        <w:divId w:val="1840848633"/>
        <w:rPr>
          <w:rFonts w:eastAsia="Times New Roman"/>
          <w:b/>
          <w:color w:val="000000"/>
          <w:sz w:val="20"/>
          <w:szCs w:val="20"/>
        </w:rPr>
      </w:pPr>
      <w:r w:rsidRPr="001C5B6C">
        <w:rPr>
          <w:rFonts w:eastAsia="Times New Roman"/>
          <w:b/>
          <w:color w:val="000000"/>
          <w:sz w:val="20"/>
          <w:szCs w:val="20"/>
        </w:rPr>
        <w:t>Risikostyringsfunktionens og den risikoansvarliges opgaver på it-risikostyringsområdet</w:t>
      </w:r>
    </w:p>
    <w:p w14:paraId="55C74362" w14:textId="77777777" w:rsidR="00C11A01" w:rsidRPr="001C5B6C" w:rsidRDefault="00C11A01" w:rsidP="00C11A01">
      <w:pPr>
        <w:pStyle w:val="Listeafsnit"/>
        <w:jc w:val="center"/>
        <w:divId w:val="1840848633"/>
        <w:rPr>
          <w:rFonts w:eastAsia="Times New Roman"/>
          <w:i/>
          <w:color w:val="000000"/>
          <w:sz w:val="20"/>
          <w:szCs w:val="20"/>
        </w:rPr>
      </w:pPr>
    </w:p>
    <w:p w14:paraId="5870FD23"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 xml:space="preserve">Risikostyringsfunktionen, jf. § 16 og bilag 7, skal overvåge og sikre overholdelsen af it-risikostyringsrammerne og sikre, at it-risici identificeres, analyseres, måles, håndteres, overvåges og rapporteres. </w:t>
      </w:r>
    </w:p>
    <w:p w14:paraId="01AC0F32" w14:textId="77777777" w:rsidR="00C11A01" w:rsidRPr="00047B2D" w:rsidRDefault="00C11A01" w:rsidP="00C11A01">
      <w:pPr>
        <w:pStyle w:val="Listeafsnit"/>
        <w:ind w:firstLine="0"/>
        <w:jc w:val="both"/>
        <w:divId w:val="1840848633"/>
        <w:rPr>
          <w:rFonts w:eastAsia="Times New Roman"/>
          <w:color w:val="000000"/>
          <w:sz w:val="20"/>
          <w:szCs w:val="20"/>
        </w:rPr>
      </w:pPr>
    </w:p>
    <w:p w14:paraId="40CF9EB9" w14:textId="77777777" w:rsidR="00C11A01" w:rsidRPr="00047B2D"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Rammerne for it-risikostyring skal være i overensstemmelse med IT-risikostyringspolitikken og skal som minimum omfatte processer til at:</w:t>
      </w:r>
    </w:p>
    <w:p w14:paraId="7808E377" w14:textId="77777777" w:rsidR="00C11A01" w:rsidRPr="00047B2D" w:rsidRDefault="00C11A01" w:rsidP="00C11A01">
      <w:pPr>
        <w:jc w:val="both"/>
        <w:divId w:val="1840848633"/>
        <w:rPr>
          <w:rFonts w:eastAsia="Times New Roman"/>
          <w:color w:val="000000"/>
          <w:sz w:val="20"/>
          <w:szCs w:val="20"/>
        </w:rPr>
      </w:pPr>
    </w:p>
    <w:p w14:paraId="080B4F49" w14:textId="77777777" w:rsidR="00C11A01" w:rsidRPr="00047B2D" w:rsidRDefault="00C11A01" w:rsidP="00C11A01">
      <w:pPr>
        <w:pStyle w:val="Listeafsnit"/>
        <w:numPr>
          <w:ilvl w:val="0"/>
          <w:numId w:val="51"/>
        </w:numPr>
        <w:jc w:val="both"/>
        <w:divId w:val="1840848633"/>
        <w:rPr>
          <w:rFonts w:eastAsia="Times New Roman"/>
          <w:color w:val="000000"/>
          <w:sz w:val="20"/>
          <w:szCs w:val="20"/>
        </w:rPr>
      </w:pPr>
      <w:r w:rsidRPr="00047B2D">
        <w:rPr>
          <w:rFonts w:eastAsia="Times New Roman"/>
          <w:color w:val="000000"/>
          <w:sz w:val="20"/>
          <w:szCs w:val="20"/>
        </w:rPr>
        <w:t>Identificere, analysere og måle de it-risici, som virksomheden er og kan være eksponeret for, jf. nr. 6, litra b. Risiciene skal samles i et it-risikoregister, jf. nr. 13.</w:t>
      </w:r>
    </w:p>
    <w:p w14:paraId="34ED4B28" w14:textId="77777777" w:rsidR="00C11A01" w:rsidRPr="00047B2D" w:rsidRDefault="00C11A01" w:rsidP="00C11A01">
      <w:pPr>
        <w:pStyle w:val="Listeafsnit"/>
        <w:ind w:left="1080" w:firstLine="0"/>
        <w:jc w:val="both"/>
        <w:divId w:val="1840848633"/>
        <w:rPr>
          <w:rFonts w:eastAsia="Times New Roman"/>
          <w:color w:val="000000"/>
          <w:sz w:val="20"/>
          <w:szCs w:val="20"/>
        </w:rPr>
      </w:pPr>
    </w:p>
    <w:p w14:paraId="0E691ABF" w14:textId="77777777" w:rsidR="00C11A01" w:rsidRPr="00047B2D" w:rsidRDefault="00C11A01" w:rsidP="00C11A01">
      <w:pPr>
        <w:pStyle w:val="Listeafsnit"/>
        <w:numPr>
          <w:ilvl w:val="0"/>
          <w:numId w:val="51"/>
        </w:numPr>
        <w:jc w:val="both"/>
        <w:divId w:val="1840848633"/>
        <w:rPr>
          <w:rFonts w:eastAsia="Times New Roman"/>
          <w:color w:val="000000"/>
          <w:sz w:val="20"/>
          <w:szCs w:val="20"/>
        </w:rPr>
      </w:pPr>
      <w:r w:rsidRPr="00047B2D">
        <w:rPr>
          <w:rFonts w:eastAsia="Times New Roman"/>
          <w:color w:val="000000"/>
          <w:sz w:val="20"/>
          <w:szCs w:val="20"/>
        </w:rPr>
        <w:t xml:space="preserve">Fastlægge foranstaltninger for at nedbringe it-risici. Der skal være en tydelig sammenhæng mellem de specifikke foranstaltninger og risici. </w:t>
      </w:r>
    </w:p>
    <w:p w14:paraId="7133C35C" w14:textId="77777777" w:rsidR="00C11A01" w:rsidRPr="00047B2D" w:rsidRDefault="00C11A01" w:rsidP="00C11A01">
      <w:pPr>
        <w:jc w:val="both"/>
        <w:divId w:val="1840848633"/>
        <w:rPr>
          <w:rFonts w:eastAsia="Times New Roman"/>
          <w:color w:val="000000"/>
          <w:sz w:val="20"/>
          <w:szCs w:val="20"/>
        </w:rPr>
      </w:pPr>
    </w:p>
    <w:p w14:paraId="69DAA68B" w14:textId="77777777" w:rsidR="00C11A01" w:rsidRPr="00047B2D" w:rsidRDefault="00C11A01" w:rsidP="00C11A01">
      <w:pPr>
        <w:pStyle w:val="Listeafsnit"/>
        <w:numPr>
          <w:ilvl w:val="0"/>
          <w:numId w:val="51"/>
        </w:numPr>
        <w:jc w:val="both"/>
        <w:divId w:val="1840848633"/>
        <w:rPr>
          <w:rFonts w:eastAsia="Times New Roman"/>
          <w:color w:val="000000"/>
          <w:sz w:val="20"/>
          <w:szCs w:val="20"/>
        </w:rPr>
      </w:pPr>
      <w:r w:rsidRPr="00047B2D">
        <w:rPr>
          <w:rFonts w:eastAsia="Times New Roman"/>
          <w:color w:val="000000"/>
          <w:sz w:val="20"/>
          <w:szCs w:val="20"/>
        </w:rPr>
        <w:t xml:space="preserve">Overvåge effektiviteten af disse foranstaltninger samt antallet af it-sikkerhedshændelser. </w:t>
      </w:r>
    </w:p>
    <w:p w14:paraId="043401BC" w14:textId="77777777" w:rsidR="00C11A01" w:rsidRPr="00047B2D" w:rsidRDefault="00C11A01" w:rsidP="00C11A01">
      <w:pPr>
        <w:jc w:val="both"/>
        <w:divId w:val="1840848633"/>
        <w:rPr>
          <w:rFonts w:eastAsia="Times New Roman"/>
          <w:color w:val="000000"/>
          <w:sz w:val="20"/>
          <w:szCs w:val="20"/>
        </w:rPr>
      </w:pPr>
    </w:p>
    <w:p w14:paraId="5A33379A" w14:textId="77777777" w:rsidR="00C11A01" w:rsidRPr="00047B2D" w:rsidRDefault="00C11A01" w:rsidP="00C11A01">
      <w:pPr>
        <w:pStyle w:val="Listeafsnit"/>
        <w:numPr>
          <w:ilvl w:val="0"/>
          <w:numId w:val="51"/>
        </w:numPr>
        <w:jc w:val="both"/>
        <w:divId w:val="1840848633"/>
        <w:rPr>
          <w:rFonts w:eastAsia="Times New Roman"/>
          <w:color w:val="000000"/>
          <w:sz w:val="20"/>
          <w:szCs w:val="20"/>
        </w:rPr>
      </w:pPr>
      <w:r w:rsidRPr="00047B2D">
        <w:rPr>
          <w:rFonts w:eastAsia="Times New Roman"/>
          <w:color w:val="000000"/>
          <w:sz w:val="20"/>
          <w:szCs w:val="20"/>
        </w:rPr>
        <w:t xml:space="preserve">Rapportere til direktionen og bestyrelsen om it-risici samt foranstaltninger og effektiviteten heraf. </w:t>
      </w:r>
    </w:p>
    <w:p w14:paraId="79E8F286" w14:textId="77777777" w:rsidR="00C11A01" w:rsidRPr="00047B2D" w:rsidRDefault="00C11A01" w:rsidP="00C11A01">
      <w:pPr>
        <w:jc w:val="both"/>
        <w:divId w:val="1840848633"/>
        <w:rPr>
          <w:rFonts w:eastAsia="Times New Roman"/>
          <w:color w:val="000000"/>
          <w:sz w:val="20"/>
          <w:szCs w:val="20"/>
        </w:rPr>
      </w:pPr>
    </w:p>
    <w:p w14:paraId="78ACE7E0" w14:textId="77777777" w:rsidR="00C11A01" w:rsidRPr="00047B2D" w:rsidRDefault="00C11A01" w:rsidP="00C11A01">
      <w:pPr>
        <w:pStyle w:val="Listeafsnit"/>
        <w:numPr>
          <w:ilvl w:val="0"/>
          <w:numId w:val="51"/>
        </w:numPr>
        <w:jc w:val="both"/>
        <w:divId w:val="1840848633"/>
        <w:rPr>
          <w:rFonts w:eastAsia="Times New Roman"/>
          <w:color w:val="000000"/>
          <w:sz w:val="20"/>
          <w:szCs w:val="20"/>
        </w:rPr>
      </w:pPr>
      <w:r w:rsidRPr="00047B2D">
        <w:rPr>
          <w:rFonts w:eastAsia="Times New Roman"/>
          <w:color w:val="000000"/>
          <w:sz w:val="20"/>
          <w:szCs w:val="20"/>
        </w:rPr>
        <w:t>Identificere og vurdere, om der er it-risici som følge af større ændringer i it-systemer, -tjenester, -forretningsgange og/eller processer og/eller efter væsentlige it-sikkerhedshændelser.</w:t>
      </w:r>
    </w:p>
    <w:p w14:paraId="1C487D7B" w14:textId="77777777" w:rsidR="00C11A01" w:rsidRPr="00047B2D" w:rsidRDefault="00C11A01" w:rsidP="00C11A01">
      <w:pPr>
        <w:jc w:val="both"/>
        <w:divId w:val="1840848633"/>
        <w:rPr>
          <w:rFonts w:eastAsia="Times New Roman"/>
          <w:i/>
          <w:color w:val="000000"/>
          <w:sz w:val="20"/>
          <w:szCs w:val="20"/>
        </w:rPr>
      </w:pPr>
    </w:p>
    <w:p w14:paraId="25B9202F" w14:textId="22EC3BB4" w:rsidR="00C11A01" w:rsidRPr="001C5B6C" w:rsidRDefault="00C11A01" w:rsidP="00C11A01">
      <w:pPr>
        <w:pStyle w:val="Listeafsnit"/>
        <w:numPr>
          <w:ilvl w:val="0"/>
          <w:numId w:val="34"/>
        </w:numPr>
        <w:jc w:val="both"/>
        <w:divId w:val="1840848633"/>
        <w:rPr>
          <w:rFonts w:eastAsia="Times New Roman"/>
          <w:color w:val="000000"/>
          <w:sz w:val="20"/>
          <w:szCs w:val="20"/>
        </w:rPr>
      </w:pPr>
      <w:r w:rsidRPr="00047B2D">
        <w:rPr>
          <w:rFonts w:eastAsia="Times New Roman"/>
          <w:color w:val="000000"/>
          <w:sz w:val="20"/>
          <w:szCs w:val="20"/>
        </w:rPr>
        <w:t>Rammerne for it-risikostyring skal dokumenteres og forbedres løbende</w:t>
      </w:r>
      <w:r w:rsidRPr="001C5B6C">
        <w:rPr>
          <w:rFonts w:eastAsia="Times New Roman"/>
          <w:color w:val="000000"/>
          <w:sz w:val="20"/>
          <w:szCs w:val="20"/>
        </w:rPr>
        <w:t xml:space="preserve"> på grundlag af erfaringer med implementering og overvågning. Rammerne skal opdateres og godkendes mindst én gang om året af direktionen.</w:t>
      </w:r>
    </w:p>
    <w:p w14:paraId="79A3AC04" w14:textId="77777777" w:rsidR="00C11A01" w:rsidRPr="001C5B6C" w:rsidRDefault="00C11A01" w:rsidP="00C11A01">
      <w:pPr>
        <w:divId w:val="1840848633"/>
        <w:rPr>
          <w:rFonts w:eastAsia="Times New Roman"/>
          <w:b/>
          <w:color w:val="000000"/>
          <w:sz w:val="20"/>
          <w:szCs w:val="20"/>
        </w:rPr>
      </w:pPr>
    </w:p>
    <w:tbl>
      <w:tblPr>
        <w:tblW w:w="0" w:type="auto"/>
        <w:tblCellMar>
          <w:left w:w="0" w:type="dxa"/>
          <w:right w:w="0" w:type="dxa"/>
        </w:tblCellMar>
        <w:tblLook w:val="04A0" w:firstRow="1" w:lastRow="0" w:firstColumn="1" w:lastColumn="0" w:noHBand="0" w:noVBand="1"/>
      </w:tblPr>
      <w:tblGrid>
        <w:gridCol w:w="6"/>
      </w:tblGrid>
      <w:tr w:rsidR="00C71E51" w:rsidRPr="001C5B6C" w14:paraId="5E09F838" w14:textId="77777777" w:rsidTr="00C71E51">
        <w:tc>
          <w:tcPr>
            <w:tcW w:w="0" w:type="auto"/>
            <w:hideMark/>
          </w:tcPr>
          <w:p w14:paraId="1885BF56" w14:textId="73320254" w:rsidR="00C71E51" w:rsidRPr="001C5B6C" w:rsidRDefault="00C71E51" w:rsidP="00C11A01">
            <w:pPr>
              <w:pStyle w:val="Listeafsnit"/>
              <w:ind w:firstLine="0"/>
              <w:jc w:val="both"/>
              <w:rPr>
                <w:rFonts w:eastAsia="Times New Roman"/>
                <w:color w:val="000000"/>
                <w:sz w:val="20"/>
                <w:szCs w:val="20"/>
              </w:rPr>
            </w:pPr>
          </w:p>
        </w:tc>
      </w:tr>
    </w:tbl>
    <w:p w14:paraId="7E21BC6A" w14:textId="77777777" w:rsidR="00464C2E" w:rsidRPr="004F2397" w:rsidRDefault="005A405E">
      <w:pPr>
        <w:pStyle w:val="Bilagstitel"/>
        <w:divId w:val="1840848633"/>
        <w:rPr>
          <w:sz w:val="20"/>
          <w:szCs w:val="20"/>
        </w:rPr>
      </w:pPr>
      <w:proofErr w:type="spellStart"/>
      <w:r w:rsidRPr="004F2397">
        <w:rPr>
          <w:sz w:val="20"/>
          <w:szCs w:val="20"/>
          <w:lang w:val="fo-FO"/>
        </w:rPr>
        <w:lastRenderedPageBreak/>
        <w:t>Bilag</w:t>
      </w:r>
      <w:proofErr w:type="spellEnd"/>
      <w:r w:rsidRPr="004F2397">
        <w:rPr>
          <w:sz w:val="20"/>
          <w:szCs w:val="20"/>
          <w:lang w:val="fo-FO"/>
        </w:rPr>
        <w:t xml:space="preserve"> 6</w:t>
      </w:r>
    </w:p>
    <w:p w14:paraId="6F462DF5" w14:textId="77777777" w:rsidR="00464C2E" w:rsidRDefault="005A405E">
      <w:pPr>
        <w:autoSpaceDE w:val="0"/>
        <w:autoSpaceDN w:val="0"/>
        <w:jc w:val="center"/>
        <w:divId w:val="1840848633"/>
      </w:pPr>
      <w:proofErr w:type="spellStart"/>
      <w:r>
        <w:rPr>
          <w:b/>
          <w:bCs/>
          <w:lang w:val="fo-FO"/>
        </w:rPr>
        <w:t>Tilrettelæggelse</w:t>
      </w:r>
      <w:proofErr w:type="spellEnd"/>
      <w:r>
        <w:rPr>
          <w:b/>
          <w:bCs/>
          <w:lang w:val="fo-FO"/>
        </w:rPr>
        <w:t xml:space="preserve"> </w:t>
      </w:r>
      <w:proofErr w:type="spellStart"/>
      <w:r>
        <w:rPr>
          <w:b/>
          <w:bCs/>
          <w:lang w:val="fo-FO"/>
        </w:rPr>
        <w:t>af</w:t>
      </w:r>
      <w:proofErr w:type="spellEnd"/>
      <w:r>
        <w:rPr>
          <w:b/>
          <w:bCs/>
          <w:lang w:val="fo-FO"/>
        </w:rPr>
        <w:t xml:space="preserve"> </w:t>
      </w:r>
      <w:proofErr w:type="spellStart"/>
      <w:r>
        <w:rPr>
          <w:b/>
          <w:bCs/>
          <w:lang w:val="fo-FO"/>
        </w:rPr>
        <w:t>arbejdet</w:t>
      </w:r>
      <w:proofErr w:type="spellEnd"/>
      <w:r>
        <w:rPr>
          <w:b/>
          <w:bCs/>
          <w:lang w:val="fo-FO"/>
        </w:rPr>
        <w:t xml:space="preserve"> i </w:t>
      </w:r>
      <w:proofErr w:type="spellStart"/>
      <w:r>
        <w:rPr>
          <w:b/>
          <w:bCs/>
          <w:lang w:val="fo-FO"/>
        </w:rPr>
        <w:t>bestyrelsen</w:t>
      </w:r>
      <w:proofErr w:type="spellEnd"/>
    </w:p>
    <w:p w14:paraId="725E0F28" w14:textId="77777777" w:rsidR="00464C2E" w:rsidRDefault="005A405E">
      <w:pPr>
        <w:autoSpaceDE w:val="0"/>
        <w:autoSpaceDN w:val="0"/>
        <w:jc w:val="center"/>
        <w:divId w:val="1840848633"/>
      </w:pPr>
      <w:r>
        <w:rPr>
          <w:b/>
          <w:bCs/>
          <w:lang w:val="fo-FO"/>
        </w:rPr>
        <w:t> </w:t>
      </w:r>
    </w:p>
    <w:p w14:paraId="1D7854D0" w14:textId="3D60DCF7" w:rsidR="00464C2E" w:rsidRDefault="005A405E">
      <w:pPr>
        <w:autoSpaceDE w:val="0"/>
        <w:autoSpaceDN w:val="0"/>
        <w:jc w:val="center"/>
        <w:divId w:val="1840848633"/>
        <w:rPr>
          <w:i/>
          <w:iCs/>
          <w:sz w:val="20"/>
          <w:szCs w:val="20"/>
          <w:lang w:val="fo-FO"/>
        </w:rPr>
      </w:pPr>
      <w:proofErr w:type="spellStart"/>
      <w:r w:rsidRPr="004F2397">
        <w:rPr>
          <w:i/>
          <w:iCs/>
          <w:sz w:val="20"/>
          <w:szCs w:val="20"/>
          <w:lang w:val="fo-FO"/>
        </w:rPr>
        <w:t>Bestyrelsens</w:t>
      </w:r>
      <w:proofErr w:type="spellEnd"/>
      <w:r w:rsidRPr="004F2397">
        <w:rPr>
          <w:i/>
          <w:iCs/>
          <w:sz w:val="20"/>
          <w:szCs w:val="20"/>
          <w:lang w:val="fo-FO"/>
        </w:rPr>
        <w:t xml:space="preserve"> </w:t>
      </w:r>
      <w:proofErr w:type="spellStart"/>
      <w:r w:rsidRPr="004F2397">
        <w:rPr>
          <w:i/>
          <w:iCs/>
          <w:sz w:val="20"/>
          <w:szCs w:val="20"/>
          <w:lang w:val="fo-FO"/>
        </w:rPr>
        <w:t>forretningsorden</w:t>
      </w:r>
      <w:proofErr w:type="spellEnd"/>
    </w:p>
    <w:p w14:paraId="4809BD22" w14:textId="77777777" w:rsidR="00A55685" w:rsidRPr="004F2397" w:rsidRDefault="00A55685">
      <w:pPr>
        <w:autoSpaceDE w:val="0"/>
        <w:autoSpaceDN w:val="0"/>
        <w:jc w:val="center"/>
        <w:divId w:val="1840848633"/>
        <w:rPr>
          <w:sz w:val="20"/>
          <w:szCs w:val="20"/>
        </w:rPr>
      </w:pPr>
    </w:p>
    <w:p w14:paraId="2C5A7CF7" w14:textId="162E7765" w:rsidR="00464C2E" w:rsidRPr="00047B2D" w:rsidRDefault="005A405E" w:rsidP="004F2397">
      <w:pPr>
        <w:pStyle w:val="Nummer"/>
        <w:numPr>
          <w:ilvl w:val="0"/>
          <w:numId w:val="139"/>
        </w:numPr>
        <w:jc w:val="both"/>
        <w:divId w:val="1840848633"/>
        <w:rPr>
          <w:sz w:val="20"/>
          <w:szCs w:val="20"/>
          <w:lang w:val="fo-FO"/>
        </w:rPr>
      </w:pPr>
      <w:proofErr w:type="spellStart"/>
      <w:r w:rsidRPr="004F2397">
        <w:rPr>
          <w:sz w:val="20"/>
          <w:szCs w:val="20"/>
          <w:lang w:val="fo-FO"/>
        </w:rPr>
        <w:t>Bestyrelsen</w:t>
      </w:r>
      <w:proofErr w:type="spellEnd"/>
      <w:r w:rsidRPr="004F2397">
        <w:rPr>
          <w:sz w:val="20"/>
          <w:szCs w:val="20"/>
          <w:lang w:val="fo-FO"/>
        </w:rPr>
        <w:t xml:space="preserve"> skal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en</w:t>
      </w:r>
      <w:proofErr w:type="spellEnd"/>
      <w:r w:rsidRPr="004F2397">
        <w:rPr>
          <w:sz w:val="20"/>
          <w:szCs w:val="20"/>
          <w:lang w:val="fo-FO"/>
        </w:rPr>
        <w:t xml:space="preserve"> </w:t>
      </w:r>
      <w:proofErr w:type="spellStart"/>
      <w:r w:rsidRPr="004F2397">
        <w:rPr>
          <w:sz w:val="20"/>
          <w:szCs w:val="20"/>
          <w:lang w:val="fo-FO"/>
        </w:rPr>
        <w:t>forretningsorden</w:t>
      </w:r>
      <w:proofErr w:type="spellEnd"/>
      <w:r w:rsidRPr="004F2397">
        <w:rPr>
          <w:sz w:val="20"/>
          <w:szCs w:val="20"/>
          <w:lang w:val="fo-FO"/>
        </w:rPr>
        <w:t xml:space="preserve"> </w:t>
      </w:r>
      <w:proofErr w:type="spellStart"/>
      <w:r w:rsidRPr="004F2397">
        <w:rPr>
          <w:sz w:val="20"/>
          <w:szCs w:val="20"/>
          <w:lang w:val="fo-FO"/>
        </w:rPr>
        <w:t>træffe</w:t>
      </w:r>
      <w:proofErr w:type="spellEnd"/>
      <w:r w:rsidRPr="004F2397">
        <w:rPr>
          <w:sz w:val="20"/>
          <w:szCs w:val="20"/>
          <w:lang w:val="fo-FO"/>
        </w:rPr>
        <w:t xml:space="preserve"> </w:t>
      </w:r>
      <w:proofErr w:type="spellStart"/>
      <w:r w:rsidRPr="004F2397">
        <w:rPr>
          <w:sz w:val="20"/>
          <w:szCs w:val="20"/>
          <w:lang w:val="fo-FO"/>
        </w:rPr>
        <w:t>nærmere</w:t>
      </w:r>
      <w:proofErr w:type="spellEnd"/>
      <w:r w:rsidRPr="004F2397">
        <w:rPr>
          <w:sz w:val="20"/>
          <w:szCs w:val="20"/>
          <w:lang w:val="fo-FO"/>
        </w:rPr>
        <w:t xml:space="preserve"> </w:t>
      </w:r>
      <w:proofErr w:type="spellStart"/>
      <w:r w:rsidRPr="004F2397">
        <w:rPr>
          <w:sz w:val="20"/>
          <w:szCs w:val="20"/>
          <w:lang w:val="fo-FO"/>
        </w:rPr>
        <w:t>bestemmelser</w:t>
      </w:r>
      <w:proofErr w:type="spellEnd"/>
      <w:r w:rsidRPr="004F2397">
        <w:rPr>
          <w:sz w:val="20"/>
          <w:szCs w:val="20"/>
          <w:lang w:val="fo-FO"/>
        </w:rPr>
        <w:t xml:space="preserve">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udførelsen</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sit </w:t>
      </w:r>
      <w:proofErr w:type="spellStart"/>
      <w:r w:rsidRPr="004F2397">
        <w:rPr>
          <w:sz w:val="20"/>
          <w:szCs w:val="20"/>
          <w:lang w:val="fo-FO"/>
        </w:rPr>
        <w:t>hverv</w:t>
      </w:r>
      <w:proofErr w:type="spellEnd"/>
      <w:r w:rsidRPr="004F2397">
        <w:rPr>
          <w:sz w:val="20"/>
          <w:szCs w:val="20"/>
          <w:lang w:val="fo-FO"/>
        </w:rPr>
        <w:t xml:space="preserve">, </w:t>
      </w:r>
      <w:proofErr w:type="spellStart"/>
      <w:r w:rsidRPr="004F2397">
        <w:rPr>
          <w:sz w:val="20"/>
          <w:szCs w:val="20"/>
          <w:lang w:val="fo-FO"/>
        </w:rPr>
        <w:t>jf</w:t>
      </w:r>
      <w:proofErr w:type="spellEnd"/>
      <w:r w:rsidRPr="004F2397">
        <w:rPr>
          <w:sz w:val="20"/>
          <w:szCs w:val="20"/>
          <w:lang w:val="fo-FO"/>
        </w:rPr>
        <w:t xml:space="preserve">. § 65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0094695F">
        <w:rPr>
          <w:sz w:val="20"/>
          <w:szCs w:val="20"/>
          <w:lang w:val="fo-FO"/>
        </w:rPr>
        <w:t>,</w:t>
      </w:r>
      <w:r w:rsidR="003D1DD6" w:rsidRPr="00047B2D">
        <w:rPr>
          <w:sz w:val="20"/>
          <w:szCs w:val="20"/>
          <w:lang w:val="fo-FO"/>
        </w:rPr>
        <w:t xml:space="preserve"> og</w:t>
      </w:r>
      <w:r w:rsidRPr="00047B2D">
        <w:rPr>
          <w:sz w:val="20"/>
          <w:szCs w:val="20"/>
          <w:lang w:val="fo-FO"/>
        </w:rPr>
        <w:t xml:space="preserve"> § 130 i </w:t>
      </w:r>
      <w:proofErr w:type="spellStart"/>
      <w:r w:rsidRPr="00047B2D">
        <w:rPr>
          <w:sz w:val="20"/>
          <w:szCs w:val="20"/>
          <w:lang w:val="fo-FO"/>
        </w:rPr>
        <w:t>lagtingslov</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aktie</w:t>
      </w:r>
      <w:proofErr w:type="spellEnd"/>
      <w:r w:rsidRPr="00047B2D">
        <w:rPr>
          <w:sz w:val="20"/>
          <w:szCs w:val="20"/>
          <w:lang w:val="fo-FO"/>
        </w:rPr>
        <w:t xml:space="preserve">- og </w:t>
      </w:r>
      <w:proofErr w:type="spellStart"/>
      <w:r w:rsidRPr="00047B2D">
        <w:rPr>
          <w:sz w:val="20"/>
          <w:szCs w:val="20"/>
          <w:lang w:val="fo-FO"/>
        </w:rPr>
        <w:t>anpartsselskaber</w:t>
      </w:r>
      <w:proofErr w:type="spellEnd"/>
      <w:r w:rsidRPr="00047B2D">
        <w:rPr>
          <w:sz w:val="20"/>
          <w:szCs w:val="20"/>
          <w:lang w:val="fo-FO"/>
        </w:rPr>
        <w:t xml:space="preserve"> (</w:t>
      </w:r>
      <w:proofErr w:type="spellStart"/>
      <w:r w:rsidRPr="00047B2D">
        <w:rPr>
          <w:sz w:val="20"/>
          <w:szCs w:val="20"/>
          <w:lang w:val="fo-FO"/>
        </w:rPr>
        <w:t>vinnufelagslógin</w:t>
      </w:r>
      <w:proofErr w:type="spellEnd"/>
      <w:r w:rsidRPr="00047B2D">
        <w:rPr>
          <w:sz w:val="20"/>
          <w:szCs w:val="20"/>
          <w:lang w:val="fo-FO"/>
        </w:rPr>
        <w:t>).</w:t>
      </w:r>
    </w:p>
    <w:p w14:paraId="2678DB8F" w14:textId="0FA71BA9" w:rsidR="00464C2E" w:rsidRPr="00047B2D" w:rsidRDefault="005A405E" w:rsidP="004F2397">
      <w:pPr>
        <w:pStyle w:val="Nummer"/>
        <w:numPr>
          <w:ilvl w:val="0"/>
          <w:numId w:val="139"/>
        </w:numPr>
        <w:jc w:val="both"/>
        <w:divId w:val="1840848633"/>
        <w:rPr>
          <w:sz w:val="20"/>
          <w:szCs w:val="20"/>
        </w:rPr>
      </w:pP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udformningen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forretningsordenen</w:t>
      </w:r>
      <w:proofErr w:type="spellEnd"/>
      <w:r w:rsidRPr="00047B2D">
        <w:rPr>
          <w:sz w:val="20"/>
          <w:szCs w:val="20"/>
          <w:lang w:val="fo-FO"/>
        </w:rPr>
        <w:t xml:space="preserve"> </w:t>
      </w:r>
      <w:proofErr w:type="spellStart"/>
      <w:r w:rsidRPr="00047B2D">
        <w:rPr>
          <w:sz w:val="20"/>
          <w:szCs w:val="20"/>
          <w:lang w:val="fo-FO"/>
        </w:rPr>
        <w:t>efter</w:t>
      </w:r>
      <w:proofErr w:type="spellEnd"/>
      <w:r w:rsidRPr="00047B2D">
        <w:rPr>
          <w:sz w:val="20"/>
          <w:szCs w:val="20"/>
          <w:lang w:val="fo-FO"/>
        </w:rPr>
        <w:t xml:space="preserve"> </w:t>
      </w:r>
      <w:r w:rsidR="008A7694" w:rsidRPr="00047B2D">
        <w:rPr>
          <w:sz w:val="20"/>
          <w:szCs w:val="20"/>
          <w:lang w:val="fo-FO"/>
        </w:rPr>
        <w:t>nr</w:t>
      </w:r>
      <w:r w:rsidRPr="00047B2D">
        <w:rPr>
          <w:sz w:val="20"/>
          <w:szCs w:val="20"/>
          <w:lang w:val="fo-FO"/>
        </w:rPr>
        <w:t xml:space="preserve">. 1 skal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tage</w:t>
      </w:r>
      <w:proofErr w:type="spellEnd"/>
      <w:r w:rsidRPr="00047B2D">
        <w:rPr>
          <w:sz w:val="20"/>
          <w:szCs w:val="20"/>
          <w:lang w:val="fo-FO"/>
        </w:rPr>
        <w:t xml:space="preserve"> </w:t>
      </w:r>
      <w:proofErr w:type="spellStart"/>
      <w:r w:rsidRPr="00047B2D">
        <w:rPr>
          <w:sz w:val="20"/>
          <w:szCs w:val="20"/>
          <w:lang w:val="fo-FO"/>
        </w:rPr>
        <w:t>udgangspunkt</w:t>
      </w:r>
      <w:proofErr w:type="spellEnd"/>
      <w:r w:rsidRPr="00047B2D">
        <w:rPr>
          <w:sz w:val="20"/>
          <w:szCs w:val="20"/>
          <w:lang w:val="fo-FO"/>
        </w:rPr>
        <w:t xml:space="preserve"> i </w:t>
      </w:r>
      <w:proofErr w:type="spellStart"/>
      <w:r w:rsidRPr="00047B2D">
        <w:rPr>
          <w:sz w:val="20"/>
          <w:szCs w:val="20"/>
          <w:lang w:val="fo-FO"/>
        </w:rPr>
        <w:t>sine</w:t>
      </w:r>
      <w:proofErr w:type="spellEnd"/>
      <w:r w:rsidRPr="00047B2D">
        <w:rPr>
          <w:sz w:val="20"/>
          <w:szCs w:val="20"/>
          <w:lang w:val="fo-FO"/>
        </w:rPr>
        <w:t xml:space="preserve"> </w:t>
      </w:r>
      <w:proofErr w:type="spellStart"/>
      <w:r w:rsidRPr="00047B2D">
        <w:rPr>
          <w:sz w:val="20"/>
          <w:szCs w:val="20"/>
          <w:lang w:val="fo-FO"/>
        </w:rPr>
        <w:t>lovmæssigt</w:t>
      </w:r>
      <w:proofErr w:type="spellEnd"/>
      <w:r w:rsidRPr="00047B2D">
        <w:rPr>
          <w:sz w:val="20"/>
          <w:szCs w:val="20"/>
          <w:lang w:val="fo-FO"/>
        </w:rPr>
        <w:t xml:space="preserve"> </w:t>
      </w:r>
      <w:proofErr w:type="spellStart"/>
      <w:r w:rsidRPr="00047B2D">
        <w:rPr>
          <w:sz w:val="20"/>
          <w:szCs w:val="20"/>
          <w:lang w:val="fo-FO"/>
        </w:rPr>
        <w:t>fastsatte</w:t>
      </w:r>
      <w:proofErr w:type="spellEnd"/>
      <w:r w:rsidRPr="00047B2D">
        <w:rPr>
          <w:sz w:val="20"/>
          <w:szCs w:val="20"/>
          <w:lang w:val="fo-FO"/>
        </w:rPr>
        <w:t xml:space="preserve"> </w:t>
      </w:r>
      <w:proofErr w:type="spellStart"/>
      <w:r w:rsidRPr="00047B2D">
        <w:rPr>
          <w:sz w:val="20"/>
          <w:szCs w:val="20"/>
          <w:lang w:val="fo-FO"/>
        </w:rPr>
        <w:t>forpligtelser</w:t>
      </w:r>
      <w:proofErr w:type="spellEnd"/>
      <w:r w:rsidRPr="00047B2D">
        <w:rPr>
          <w:sz w:val="20"/>
          <w:szCs w:val="20"/>
          <w:lang w:val="fo-FO"/>
        </w:rPr>
        <w:t xml:space="preserve"> samt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virksomheds</w:t>
      </w:r>
      <w:proofErr w:type="spellEnd"/>
      <w:r w:rsidRPr="00047B2D">
        <w:rPr>
          <w:sz w:val="20"/>
          <w:szCs w:val="20"/>
          <w:lang w:val="fo-FO"/>
        </w:rPr>
        <w:t xml:space="preserve"> </w:t>
      </w:r>
      <w:proofErr w:type="spellStart"/>
      <w:r w:rsidRPr="00047B2D">
        <w:rPr>
          <w:sz w:val="20"/>
          <w:szCs w:val="20"/>
          <w:lang w:val="fo-FO"/>
        </w:rPr>
        <w:t>kompleksitet</w:t>
      </w:r>
      <w:proofErr w:type="spellEnd"/>
      <w:r w:rsidRPr="00047B2D">
        <w:rPr>
          <w:sz w:val="20"/>
          <w:szCs w:val="20"/>
          <w:lang w:val="fo-FO"/>
        </w:rPr>
        <w:t xml:space="preserve"> og </w:t>
      </w:r>
      <w:proofErr w:type="spellStart"/>
      <w:r w:rsidRPr="00047B2D">
        <w:rPr>
          <w:sz w:val="20"/>
          <w:szCs w:val="20"/>
          <w:lang w:val="fo-FO"/>
        </w:rPr>
        <w:t>forretnings</w:t>
      </w:r>
      <w:proofErr w:type="spellEnd"/>
      <w:r w:rsidRPr="00047B2D">
        <w:rPr>
          <w:sz w:val="20"/>
          <w:szCs w:val="20"/>
          <w:lang w:val="fo-FO"/>
        </w:rPr>
        <w:t xml:space="preserve">- og </w:t>
      </w:r>
      <w:proofErr w:type="spellStart"/>
      <w:r w:rsidRPr="00047B2D">
        <w:rPr>
          <w:sz w:val="20"/>
          <w:szCs w:val="20"/>
          <w:lang w:val="fo-FO"/>
        </w:rPr>
        <w:t>aktivitetsområder</w:t>
      </w:r>
      <w:proofErr w:type="spellEnd"/>
      <w:r w:rsidRPr="00047B2D">
        <w:rPr>
          <w:sz w:val="20"/>
          <w:szCs w:val="20"/>
          <w:lang w:val="fo-FO"/>
        </w:rPr>
        <w:t xml:space="preserve">. </w:t>
      </w:r>
      <w:proofErr w:type="spellStart"/>
      <w:r w:rsidRPr="00047B2D">
        <w:rPr>
          <w:sz w:val="20"/>
          <w:szCs w:val="20"/>
          <w:lang w:val="fo-FO"/>
        </w:rPr>
        <w:t>Forretningsorden</w:t>
      </w:r>
      <w:proofErr w:type="spellEnd"/>
      <w:r w:rsidRPr="00047B2D">
        <w:rPr>
          <w:sz w:val="20"/>
          <w:szCs w:val="20"/>
          <w:lang w:val="fo-FO"/>
        </w:rPr>
        <w:t xml:space="preserve"> skal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minimum</w:t>
      </w:r>
      <w:proofErr w:type="spellEnd"/>
      <w:r w:rsidRPr="00047B2D">
        <w:rPr>
          <w:sz w:val="20"/>
          <w:szCs w:val="20"/>
          <w:lang w:val="fo-FO"/>
        </w:rPr>
        <w:t xml:space="preserve"> </w:t>
      </w:r>
      <w:proofErr w:type="spellStart"/>
      <w:r w:rsidRPr="00047B2D">
        <w:rPr>
          <w:sz w:val="20"/>
          <w:szCs w:val="20"/>
          <w:lang w:val="fo-FO"/>
        </w:rPr>
        <w:t>indeholde</w:t>
      </w:r>
      <w:proofErr w:type="spellEnd"/>
      <w:r w:rsidRPr="00047B2D">
        <w:rPr>
          <w:sz w:val="20"/>
          <w:szCs w:val="20"/>
          <w:lang w:val="fo-FO"/>
        </w:rPr>
        <w:t>:</w:t>
      </w:r>
    </w:p>
    <w:p w14:paraId="31DB1933" w14:textId="77777777" w:rsidR="00526EF4" w:rsidRPr="00047B2D" w:rsidRDefault="005A405E" w:rsidP="004F2397">
      <w:pPr>
        <w:pStyle w:val="Litra"/>
        <w:numPr>
          <w:ilvl w:val="0"/>
          <w:numId w:val="137"/>
        </w:numPr>
        <w:jc w:val="both"/>
        <w:divId w:val="1840848633"/>
        <w:rPr>
          <w:sz w:val="20"/>
          <w:szCs w:val="20"/>
        </w:rPr>
      </w:pPr>
      <w:proofErr w:type="spellStart"/>
      <w:r w:rsidRPr="00047B2D">
        <w:rPr>
          <w:sz w:val="20"/>
          <w:szCs w:val="20"/>
          <w:lang w:val="fo-FO"/>
        </w:rPr>
        <w:t>Bestemmelser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konstitution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anvendelse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suppleanter</w:t>
      </w:r>
      <w:proofErr w:type="spellEnd"/>
      <w:r w:rsidRPr="00047B2D">
        <w:rPr>
          <w:sz w:val="20"/>
          <w:szCs w:val="20"/>
          <w:lang w:val="fo-FO"/>
        </w:rPr>
        <w:t xml:space="preserve"> og krav til </w:t>
      </w:r>
      <w:proofErr w:type="spellStart"/>
      <w:r w:rsidRPr="00047B2D">
        <w:rPr>
          <w:sz w:val="20"/>
          <w:szCs w:val="20"/>
          <w:lang w:val="fo-FO"/>
        </w:rPr>
        <w:t>beslutningsdygtighed</w:t>
      </w:r>
      <w:proofErr w:type="spellEnd"/>
      <w:r w:rsidRPr="00047B2D">
        <w:rPr>
          <w:sz w:val="20"/>
          <w:szCs w:val="20"/>
          <w:lang w:val="fo-FO"/>
        </w:rPr>
        <w:t xml:space="preserve"> samt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intervaller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skal </w:t>
      </w:r>
      <w:proofErr w:type="spellStart"/>
      <w:r w:rsidRPr="00047B2D">
        <w:rPr>
          <w:sz w:val="20"/>
          <w:szCs w:val="20"/>
          <w:lang w:val="fo-FO"/>
        </w:rPr>
        <w:t>afholdes</w:t>
      </w:r>
      <w:proofErr w:type="spellEnd"/>
      <w:r w:rsidRPr="00047B2D">
        <w:rPr>
          <w:sz w:val="20"/>
          <w:szCs w:val="20"/>
          <w:lang w:val="fo-FO"/>
        </w:rPr>
        <w:t xml:space="preserve"> </w:t>
      </w:r>
      <w:proofErr w:type="spellStart"/>
      <w:r w:rsidRPr="00047B2D">
        <w:rPr>
          <w:sz w:val="20"/>
          <w:szCs w:val="20"/>
          <w:lang w:val="fo-FO"/>
        </w:rPr>
        <w:t>møder</w:t>
      </w:r>
      <w:proofErr w:type="spellEnd"/>
      <w:r w:rsidRPr="00047B2D">
        <w:rPr>
          <w:sz w:val="20"/>
          <w:szCs w:val="20"/>
          <w:lang w:val="fo-FO"/>
        </w:rPr>
        <w:t>.</w:t>
      </w:r>
    </w:p>
    <w:p w14:paraId="5FB360F3" w14:textId="18DCDE31" w:rsidR="00464C2E" w:rsidRPr="00047B2D" w:rsidRDefault="005A405E" w:rsidP="004F2397">
      <w:pPr>
        <w:pStyle w:val="Litra"/>
        <w:numPr>
          <w:ilvl w:val="0"/>
          <w:numId w:val="137"/>
        </w:numPr>
        <w:jc w:val="both"/>
        <w:divId w:val="1840848633"/>
        <w:rPr>
          <w:sz w:val="20"/>
          <w:szCs w:val="20"/>
        </w:rPr>
      </w:pPr>
      <w:proofErr w:type="spellStart"/>
      <w:r w:rsidRPr="00047B2D">
        <w:rPr>
          <w:sz w:val="20"/>
          <w:szCs w:val="20"/>
          <w:lang w:val="fo-FO"/>
        </w:rPr>
        <w:t>Bestemmelser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skriftlige</w:t>
      </w:r>
      <w:proofErr w:type="spellEnd"/>
      <w:r w:rsidRPr="00047B2D">
        <w:rPr>
          <w:sz w:val="20"/>
          <w:szCs w:val="20"/>
          <w:lang w:val="fo-FO"/>
        </w:rPr>
        <w:t xml:space="preserve"> og </w:t>
      </w:r>
      <w:proofErr w:type="spellStart"/>
      <w:r w:rsidRPr="00047B2D">
        <w:rPr>
          <w:sz w:val="20"/>
          <w:szCs w:val="20"/>
          <w:lang w:val="fo-FO"/>
        </w:rPr>
        <w:t>elektroniske</w:t>
      </w:r>
      <w:proofErr w:type="spellEnd"/>
      <w:r w:rsidRPr="00047B2D">
        <w:rPr>
          <w:sz w:val="20"/>
          <w:szCs w:val="20"/>
          <w:lang w:val="fo-FO"/>
        </w:rPr>
        <w:t xml:space="preserve"> </w:t>
      </w:r>
      <w:proofErr w:type="spellStart"/>
      <w:r w:rsidRPr="00047B2D">
        <w:rPr>
          <w:sz w:val="20"/>
          <w:szCs w:val="20"/>
          <w:lang w:val="fo-FO"/>
        </w:rPr>
        <w:t>bestyrelsesmøder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r w:rsidR="00EE3D19" w:rsidRPr="00047B2D">
        <w:rPr>
          <w:sz w:val="20"/>
          <w:szCs w:val="20"/>
          <w:lang w:val="fo-FO"/>
        </w:rPr>
        <w:t>nr</w:t>
      </w:r>
      <w:r w:rsidRPr="00047B2D">
        <w:rPr>
          <w:sz w:val="20"/>
          <w:szCs w:val="20"/>
          <w:lang w:val="fo-FO"/>
        </w:rPr>
        <w:t>. 19.</w:t>
      </w:r>
    </w:p>
    <w:p w14:paraId="7F9B4588" w14:textId="4F557D9F" w:rsidR="00464C2E" w:rsidRPr="00047B2D" w:rsidRDefault="005A405E" w:rsidP="004F2397">
      <w:pPr>
        <w:pStyle w:val="Litra"/>
        <w:numPr>
          <w:ilvl w:val="0"/>
          <w:numId w:val="137"/>
        </w:numPr>
        <w:jc w:val="both"/>
        <w:divId w:val="1840848633"/>
        <w:rPr>
          <w:sz w:val="20"/>
          <w:szCs w:val="20"/>
        </w:rPr>
      </w:pPr>
      <w:proofErr w:type="spellStart"/>
      <w:r w:rsidRPr="00047B2D">
        <w:rPr>
          <w:sz w:val="20"/>
          <w:szCs w:val="20"/>
          <w:lang w:val="fo-FO"/>
        </w:rPr>
        <w:t>Procedurer</w:t>
      </w:r>
      <w:proofErr w:type="spellEnd"/>
      <w:r w:rsidRPr="00047B2D">
        <w:rPr>
          <w:sz w:val="20"/>
          <w:szCs w:val="20"/>
          <w:lang w:val="fo-FO"/>
        </w:rPr>
        <w:t xml:space="preserve"> for </w:t>
      </w:r>
      <w:proofErr w:type="spellStart"/>
      <w:r w:rsidRPr="00047B2D">
        <w:rPr>
          <w:sz w:val="20"/>
          <w:szCs w:val="20"/>
          <w:lang w:val="fo-FO"/>
        </w:rPr>
        <w:t>fastlæggelse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arbejdsdelingen</w:t>
      </w:r>
      <w:proofErr w:type="spellEnd"/>
      <w:r w:rsidRPr="00047B2D">
        <w:rPr>
          <w:sz w:val="20"/>
          <w:szCs w:val="20"/>
          <w:lang w:val="fo-FO"/>
        </w:rPr>
        <w:t xml:space="preserve"> </w:t>
      </w:r>
      <w:proofErr w:type="spellStart"/>
      <w:r w:rsidRPr="00047B2D">
        <w:rPr>
          <w:sz w:val="20"/>
          <w:szCs w:val="20"/>
          <w:lang w:val="fo-FO"/>
        </w:rPr>
        <w:t>mellem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og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bemyndigelser</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for </w:t>
      </w:r>
      <w:proofErr w:type="spellStart"/>
      <w:r w:rsidRPr="00047B2D">
        <w:rPr>
          <w:sz w:val="20"/>
          <w:szCs w:val="20"/>
          <w:lang w:val="fo-FO"/>
        </w:rPr>
        <w:t>forretningsgange</w:t>
      </w:r>
      <w:proofErr w:type="spellEnd"/>
      <w:r w:rsidRPr="00047B2D">
        <w:rPr>
          <w:sz w:val="20"/>
          <w:szCs w:val="20"/>
          <w:lang w:val="fo-FO"/>
        </w:rPr>
        <w:t xml:space="preserve"> og </w:t>
      </w:r>
      <w:proofErr w:type="spellStart"/>
      <w:r w:rsidRPr="00047B2D">
        <w:rPr>
          <w:sz w:val="20"/>
          <w:szCs w:val="20"/>
          <w:lang w:val="fo-FO"/>
        </w:rPr>
        <w:t>tavshedspligt</w:t>
      </w:r>
      <w:proofErr w:type="spellEnd"/>
      <w:r w:rsidRPr="00047B2D">
        <w:rPr>
          <w:sz w:val="20"/>
          <w:szCs w:val="20"/>
          <w:lang w:val="fo-FO"/>
        </w:rPr>
        <w:t>.</w:t>
      </w:r>
    </w:p>
    <w:p w14:paraId="02C76AE5" w14:textId="220705D4" w:rsidR="00464C2E" w:rsidRPr="00047B2D" w:rsidRDefault="005A405E" w:rsidP="004F2397">
      <w:pPr>
        <w:pStyle w:val="Litra"/>
        <w:numPr>
          <w:ilvl w:val="0"/>
          <w:numId w:val="137"/>
        </w:numPr>
        <w:jc w:val="both"/>
        <w:divId w:val="1840848633"/>
        <w:rPr>
          <w:sz w:val="20"/>
          <w:szCs w:val="20"/>
        </w:rPr>
      </w:pPr>
      <w:proofErr w:type="spellStart"/>
      <w:r w:rsidRPr="00047B2D">
        <w:rPr>
          <w:sz w:val="20"/>
          <w:szCs w:val="20"/>
          <w:lang w:val="fo-FO"/>
        </w:rPr>
        <w:t>Procedurer</w:t>
      </w:r>
      <w:proofErr w:type="spellEnd"/>
      <w:r w:rsidRPr="00047B2D">
        <w:rPr>
          <w:sz w:val="20"/>
          <w:szCs w:val="20"/>
          <w:lang w:val="fo-FO"/>
        </w:rPr>
        <w:t xml:space="preserve"> for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løbende</w:t>
      </w:r>
      <w:proofErr w:type="spellEnd"/>
      <w:r w:rsidRPr="00047B2D">
        <w:rPr>
          <w:sz w:val="20"/>
          <w:szCs w:val="20"/>
          <w:lang w:val="fo-FO"/>
        </w:rPr>
        <w:t xml:space="preserve"> </w:t>
      </w:r>
      <w:proofErr w:type="spellStart"/>
      <w:r w:rsidRPr="00047B2D">
        <w:rPr>
          <w:sz w:val="20"/>
          <w:szCs w:val="20"/>
          <w:lang w:val="fo-FO"/>
        </w:rPr>
        <w:t>stillingtagen</w:t>
      </w:r>
      <w:proofErr w:type="spellEnd"/>
      <w:r w:rsidRPr="00047B2D">
        <w:rPr>
          <w:sz w:val="20"/>
          <w:szCs w:val="20"/>
          <w:lang w:val="fo-FO"/>
        </w:rPr>
        <w:t xml:space="preserve"> til </w:t>
      </w:r>
      <w:proofErr w:type="spellStart"/>
      <w:r w:rsidRPr="00047B2D">
        <w:rPr>
          <w:sz w:val="20"/>
          <w:szCs w:val="20"/>
          <w:lang w:val="fo-FO"/>
        </w:rPr>
        <w:t>organisatorisk</w:t>
      </w:r>
      <w:proofErr w:type="spellEnd"/>
      <w:r w:rsidRPr="00047B2D">
        <w:rPr>
          <w:sz w:val="20"/>
          <w:szCs w:val="20"/>
          <w:lang w:val="fo-FO"/>
        </w:rPr>
        <w:t xml:space="preserve"> </w:t>
      </w:r>
      <w:proofErr w:type="spellStart"/>
      <w:r w:rsidRPr="00047B2D">
        <w:rPr>
          <w:sz w:val="20"/>
          <w:szCs w:val="20"/>
          <w:lang w:val="fo-FO"/>
        </w:rPr>
        <w:t>placering</w:t>
      </w:r>
      <w:proofErr w:type="spellEnd"/>
      <w:r w:rsidRPr="00047B2D">
        <w:rPr>
          <w:sz w:val="20"/>
          <w:szCs w:val="20"/>
          <w:lang w:val="fo-FO"/>
        </w:rPr>
        <w:t xml:space="preserve"> og </w:t>
      </w:r>
      <w:proofErr w:type="spellStart"/>
      <w:r w:rsidRPr="00047B2D">
        <w:rPr>
          <w:sz w:val="20"/>
          <w:szCs w:val="20"/>
          <w:lang w:val="fo-FO"/>
        </w:rPr>
        <w:t>bemanding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003D1DD6" w:rsidRPr="00047B2D">
        <w:rPr>
          <w:sz w:val="20"/>
          <w:szCs w:val="20"/>
          <w:lang w:val="fo-FO"/>
        </w:rPr>
        <w:t>risikostyringsfunktionen</w:t>
      </w:r>
      <w:proofErr w:type="spellEnd"/>
      <w:r w:rsidR="003D1DD6" w:rsidRPr="00047B2D">
        <w:rPr>
          <w:sz w:val="20"/>
          <w:szCs w:val="20"/>
          <w:lang w:val="fo-FO"/>
        </w:rPr>
        <w:t xml:space="preserve"> </w:t>
      </w:r>
      <w:proofErr w:type="spellStart"/>
      <w:r w:rsidR="003D1DD6" w:rsidRPr="00047B2D">
        <w:rPr>
          <w:sz w:val="20"/>
          <w:szCs w:val="20"/>
          <w:lang w:val="fo-FO"/>
        </w:rPr>
        <w:t>beskrevet</w:t>
      </w:r>
      <w:proofErr w:type="spellEnd"/>
      <w:r w:rsidR="003D1DD6" w:rsidRPr="00047B2D">
        <w:rPr>
          <w:sz w:val="20"/>
          <w:szCs w:val="20"/>
          <w:lang w:val="fo-FO"/>
        </w:rPr>
        <w:t xml:space="preserve"> </w:t>
      </w:r>
      <w:r w:rsidRPr="00047B2D">
        <w:rPr>
          <w:sz w:val="20"/>
          <w:szCs w:val="20"/>
          <w:lang w:val="fo-FO"/>
        </w:rPr>
        <w:t xml:space="preserve">i § 16, stk. 1 og </w:t>
      </w:r>
      <w:proofErr w:type="spellStart"/>
      <w:r w:rsidRPr="00047B2D">
        <w:rPr>
          <w:sz w:val="20"/>
          <w:szCs w:val="20"/>
          <w:lang w:val="fo-FO"/>
        </w:rPr>
        <w:t>bilag</w:t>
      </w:r>
      <w:proofErr w:type="spellEnd"/>
      <w:r w:rsidRPr="00047B2D">
        <w:rPr>
          <w:sz w:val="20"/>
          <w:szCs w:val="20"/>
          <w:lang w:val="fo-FO"/>
        </w:rPr>
        <w:t xml:space="preserve"> 7.</w:t>
      </w:r>
    </w:p>
    <w:p w14:paraId="375C89AA" w14:textId="3FCBFC89" w:rsidR="00464C2E" w:rsidRPr="004F2397" w:rsidRDefault="005A405E" w:rsidP="004F2397">
      <w:pPr>
        <w:pStyle w:val="Litra"/>
        <w:numPr>
          <w:ilvl w:val="0"/>
          <w:numId w:val="137"/>
        </w:numPr>
        <w:jc w:val="both"/>
        <w:divId w:val="1840848633"/>
        <w:rPr>
          <w:sz w:val="20"/>
          <w:szCs w:val="20"/>
        </w:rPr>
      </w:pPr>
      <w:proofErr w:type="spellStart"/>
      <w:r w:rsidRPr="00047B2D">
        <w:rPr>
          <w:sz w:val="20"/>
          <w:szCs w:val="20"/>
          <w:lang w:val="fo-FO"/>
        </w:rPr>
        <w:t>Procedurer</w:t>
      </w:r>
      <w:proofErr w:type="spellEnd"/>
      <w:r w:rsidRPr="00047B2D">
        <w:rPr>
          <w:sz w:val="20"/>
          <w:szCs w:val="20"/>
          <w:lang w:val="fo-FO"/>
        </w:rPr>
        <w:t xml:space="preserve"> for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tilsyn</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direktionens</w:t>
      </w:r>
      <w:proofErr w:type="spellEnd"/>
      <w:r w:rsidRPr="00047B2D">
        <w:rPr>
          <w:sz w:val="20"/>
          <w:szCs w:val="20"/>
          <w:lang w:val="fo-FO"/>
        </w:rPr>
        <w:t xml:space="preserve"> </w:t>
      </w:r>
      <w:proofErr w:type="spellStart"/>
      <w:r w:rsidRPr="00047B2D">
        <w:rPr>
          <w:sz w:val="20"/>
          <w:szCs w:val="20"/>
          <w:lang w:val="fo-FO"/>
        </w:rPr>
        <w:t>ledelse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og </w:t>
      </w:r>
      <w:proofErr w:type="spellStart"/>
      <w:r w:rsidRPr="00047B2D">
        <w:rPr>
          <w:sz w:val="20"/>
          <w:szCs w:val="20"/>
          <w:lang w:val="fo-FO"/>
        </w:rPr>
        <w:t>eventuelle</w:t>
      </w:r>
      <w:proofErr w:type="spellEnd"/>
      <w:r w:rsidRPr="00047B2D">
        <w:rPr>
          <w:sz w:val="20"/>
          <w:szCs w:val="20"/>
          <w:lang w:val="fo-FO"/>
        </w:rPr>
        <w:t xml:space="preserve"> </w:t>
      </w:r>
      <w:proofErr w:type="spellStart"/>
      <w:r w:rsidRPr="00047B2D">
        <w:rPr>
          <w:sz w:val="20"/>
          <w:szCs w:val="20"/>
          <w:lang w:val="fo-FO"/>
        </w:rPr>
        <w:t>datterselskaber</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vurdering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varetager</w:t>
      </w:r>
      <w:proofErr w:type="spellEnd"/>
      <w:r w:rsidRPr="00047B2D">
        <w:rPr>
          <w:sz w:val="20"/>
          <w:szCs w:val="20"/>
          <w:lang w:val="fo-FO"/>
        </w:rPr>
        <w:t xml:space="preserve"> </w:t>
      </w:r>
      <w:proofErr w:type="spellStart"/>
      <w:r w:rsidRPr="00047B2D">
        <w:rPr>
          <w:sz w:val="20"/>
          <w:szCs w:val="20"/>
          <w:lang w:val="fo-FO"/>
        </w:rPr>
        <w:t>sine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behørig</w:t>
      </w:r>
      <w:proofErr w:type="spellEnd"/>
      <w:r w:rsidRPr="00047B2D">
        <w:rPr>
          <w:sz w:val="20"/>
          <w:szCs w:val="20"/>
          <w:lang w:val="fo-FO"/>
        </w:rPr>
        <w:t xml:space="preserve"> </w:t>
      </w:r>
      <w:proofErr w:type="spellStart"/>
      <w:r w:rsidRPr="00047B2D">
        <w:rPr>
          <w:sz w:val="20"/>
          <w:szCs w:val="20"/>
          <w:lang w:val="fo-FO"/>
        </w:rPr>
        <w:t>måde</w:t>
      </w:r>
      <w:proofErr w:type="spellEnd"/>
      <w:r w:rsidRPr="00047B2D">
        <w:rPr>
          <w:sz w:val="20"/>
          <w:szCs w:val="20"/>
          <w:lang w:val="fo-FO"/>
        </w:rPr>
        <w:t xml:space="preserve"> og i </w:t>
      </w:r>
      <w:proofErr w:type="spellStart"/>
      <w:r w:rsidRPr="00047B2D">
        <w:rPr>
          <w:sz w:val="20"/>
          <w:szCs w:val="20"/>
          <w:lang w:val="fo-FO"/>
        </w:rPr>
        <w:t>overensstemmelse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fastlagte</w:t>
      </w:r>
      <w:proofErr w:type="spellEnd"/>
      <w:r w:rsidRPr="00047B2D">
        <w:rPr>
          <w:sz w:val="20"/>
          <w:szCs w:val="20"/>
          <w:lang w:val="fo-FO"/>
        </w:rPr>
        <w:t xml:space="preserve"> </w:t>
      </w:r>
      <w:proofErr w:type="spellStart"/>
      <w:r w:rsidRPr="00047B2D">
        <w:rPr>
          <w:sz w:val="20"/>
          <w:szCs w:val="20"/>
          <w:lang w:val="fo-FO"/>
        </w:rPr>
        <w:t>risikoprofil</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fastlagte</w:t>
      </w:r>
      <w:proofErr w:type="spellEnd"/>
      <w:r w:rsidRPr="00047B2D">
        <w:rPr>
          <w:sz w:val="20"/>
          <w:szCs w:val="20"/>
          <w:lang w:val="fo-FO"/>
        </w:rPr>
        <w:t xml:space="preserve"> </w:t>
      </w:r>
      <w:proofErr w:type="spellStart"/>
      <w:r w:rsidRPr="00047B2D">
        <w:rPr>
          <w:sz w:val="20"/>
          <w:szCs w:val="20"/>
          <w:lang w:val="fo-FO"/>
        </w:rPr>
        <w:t>politikker</w:t>
      </w:r>
      <w:proofErr w:type="spellEnd"/>
      <w:r w:rsidRPr="00047B2D">
        <w:rPr>
          <w:sz w:val="20"/>
          <w:szCs w:val="20"/>
          <w:lang w:val="fo-FO"/>
        </w:rPr>
        <w:t xml:space="preserve"> og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retningslinjer</w:t>
      </w:r>
      <w:proofErr w:type="spellEnd"/>
      <w:r w:rsidRPr="00047B2D">
        <w:rPr>
          <w:sz w:val="20"/>
          <w:szCs w:val="20"/>
          <w:lang w:val="fo-FO"/>
        </w:rPr>
        <w:t xml:space="preserve"> til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70, stk. </w:t>
      </w:r>
      <w:r w:rsidR="009F0BE8" w:rsidRPr="00047B2D">
        <w:rPr>
          <w:sz w:val="20"/>
          <w:szCs w:val="20"/>
          <w:lang w:val="fo-FO"/>
        </w:rPr>
        <w:t>5</w:t>
      </w:r>
      <w:r w:rsidRPr="00047B2D">
        <w:rPr>
          <w:sz w:val="20"/>
          <w:szCs w:val="20"/>
          <w:lang w:val="fo-FO"/>
        </w:rPr>
        <w:t xml:space="preserve">, i 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4F2397">
        <w:rPr>
          <w:sz w:val="20"/>
          <w:szCs w:val="20"/>
          <w:lang w:val="fo-FO"/>
        </w:rPr>
        <w:t>.</w:t>
      </w:r>
    </w:p>
    <w:p w14:paraId="741A1A9F" w14:textId="01EBB384" w:rsidR="00464C2E" w:rsidRPr="004F2397" w:rsidRDefault="005A405E" w:rsidP="004F2397">
      <w:pPr>
        <w:pStyle w:val="Litra"/>
        <w:numPr>
          <w:ilvl w:val="0"/>
          <w:numId w:val="137"/>
        </w:numPr>
        <w:jc w:val="both"/>
        <w:divId w:val="1840848633"/>
        <w:rPr>
          <w:sz w:val="20"/>
          <w:szCs w:val="20"/>
        </w:rPr>
      </w:pPr>
      <w:proofErr w:type="spellStart"/>
      <w:r w:rsidRPr="004F2397">
        <w:rPr>
          <w:sz w:val="20"/>
          <w:szCs w:val="20"/>
          <w:lang w:val="fo-FO"/>
        </w:rPr>
        <w:t>Procedurer</w:t>
      </w:r>
      <w:proofErr w:type="spellEnd"/>
      <w:r w:rsidRPr="004F2397">
        <w:rPr>
          <w:sz w:val="20"/>
          <w:szCs w:val="20"/>
          <w:lang w:val="fo-FO"/>
        </w:rPr>
        <w:t xml:space="preserve"> for </w:t>
      </w:r>
      <w:proofErr w:type="spellStart"/>
      <w:r w:rsidRPr="004F2397">
        <w:rPr>
          <w:sz w:val="20"/>
          <w:szCs w:val="20"/>
          <w:lang w:val="fo-FO"/>
        </w:rPr>
        <w:t>oprettelse</w:t>
      </w:r>
      <w:proofErr w:type="spellEnd"/>
      <w:r w:rsidRPr="004F2397">
        <w:rPr>
          <w:sz w:val="20"/>
          <w:szCs w:val="20"/>
          <w:lang w:val="fo-FO"/>
        </w:rPr>
        <w:t xml:space="preserve"> og føring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bøger</w:t>
      </w:r>
      <w:proofErr w:type="spellEnd"/>
      <w:r w:rsidRPr="004F2397">
        <w:rPr>
          <w:sz w:val="20"/>
          <w:szCs w:val="20"/>
          <w:lang w:val="fo-FO"/>
        </w:rPr>
        <w:t xml:space="preserve">, </w:t>
      </w:r>
      <w:proofErr w:type="spellStart"/>
      <w:r w:rsidRPr="004F2397">
        <w:rPr>
          <w:sz w:val="20"/>
          <w:szCs w:val="20"/>
          <w:lang w:val="fo-FO"/>
        </w:rPr>
        <w:t>fortegnelser</w:t>
      </w:r>
      <w:proofErr w:type="spellEnd"/>
      <w:r w:rsidRPr="004F2397">
        <w:rPr>
          <w:sz w:val="20"/>
          <w:szCs w:val="20"/>
          <w:lang w:val="fo-FO"/>
        </w:rPr>
        <w:t xml:space="preserve"> og </w:t>
      </w:r>
      <w:proofErr w:type="spellStart"/>
      <w:r w:rsidRPr="004F2397">
        <w:rPr>
          <w:sz w:val="20"/>
          <w:szCs w:val="20"/>
          <w:lang w:val="fo-FO"/>
        </w:rPr>
        <w:t>protokoller</w:t>
      </w:r>
      <w:proofErr w:type="spellEnd"/>
      <w:r w:rsidRPr="004F2397">
        <w:rPr>
          <w:sz w:val="20"/>
          <w:szCs w:val="20"/>
          <w:lang w:val="fo-FO"/>
        </w:rPr>
        <w:t xml:space="preserve"> </w:t>
      </w:r>
      <w:proofErr w:type="spellStart"/>
      <w:r w:rsidRPr="004F2397">
        <w:rPr>
          <w:sz w:val="20"/>
          <w:szCs w:val="20"/>
          <w:lang w:val="fo-FO"/>
        </w:rPr>
        <w:t>efter</w:t>
      </w:r>
      <w:proofErr w:type="spellEnd"/>
      <w:r w:rsidRPr="004F2397">
        <w:rPr>
          <w:sz w:val="20"/>
          <w:szCs w:val="20"/>
          <w:lang w:val="fo-FO"/>
        </w:rPr>
        <w:t xml:space="preserve"> </w:t>
      </w:r>
      <w:proofErr w:type="spellStart"/>
      <w:r w:rsidRPr="004F2397">
        <w:rPr>
          <w:sz w:val="20"/>
          <w:szCs w:val="20"/>
          <w:lang w:val="fo-FO"/>
        </w:rPr>
        <w:t>selskabslovgivningen</w:t>
      </w:r>
      <w:proofErr w:type="spellEnd"/>
      <w:r w:rsidRPr="004F2397">
        <w:rPr>
          <w:sz w:val="20"/>
          <w:szCs w:val="20"/>
          <w:lang w:val="fo-FO"/>
        </w:rPr>
        <w:t>.</w:t>
      </w:r>
    </w:p>
    <w:p w14:paraId="287C2AC4" w14:textId="6CD4EF8D" w:rsidR="00464C2E" w:rsidRPr="004F2397" w:rsidRDefault="005A405E" w:rsidP="004F2397">
      <w:pPr>
        <w:pStyle w:val="Litra"/>
        <w:numPr>
          <w:ilvl w:val="0"/>
          <w:numId w:val="137"/>
        </w:numPr>
        <w:jc w:val="both"/>
        <w:divId w:val="1840848633"/>
        <w:rPr>
          <w:sz w:val="20"/>
          <w:szCs w:val="20"/>
        </w:rPr>
      </w:pPr>
      <w:proofErr w:type="spellStart"/>
      <w:r w:rsidRPr="004F2397">
        <w:rPr>
          <w:sz w:val="20"/>
          <w:szCs w:val="20"/>
          <w:lang w:val="fo-FO"/>
        </w:rPr>
        <w:t>Procedurer</w:t>
      </w:r>
      <w:proofErr w:type="spellEnd"/>
      <w:r w:rsidRPr="004F2397">
        <w:rPr>
          <w:sz w:val="20"/>
          <w:szCs w:val="20"/>
          <w:lang w:val="fo-FO"/>
        </w:rPr>
        <w:t xml:space="preserve"> for </w:t>
      </w:r>
      <w:proofErr w:type="spellStart"/>
      <w:r w:rsidRPr="004F2397">
        <w:rPr>
          <w:sz w:val="20"/>
          <w:szCs w:val="20"/>
          <w:lang w:val="fo-FO"/>
        </w:rPr>
        <w:t>bestyrelsens</w:t>
      </w:r>
      <w:proofErr w:type="spellEnd"/>
      <w:r w:rsidRPr="004F2397">
        <w:rPr>
          <w:sz w:val="20"/>
          <w:szCs w:val="20"/>
          <w:lang w:val="fo-FO"/>
        </w:rPr>
        <w:t xml:space="preserve"> </w:t>
      </w:r>
      <w:proofErr w:type="spellStart"/>
      <w:r w:rsidRPr="004F2397">
        <w:rPr>
          <w:sz w:val="20"/>
          <w:szCs w:val="20"/>
          <w:lang w:val="fo-FO"/>
        </w:rPr>
        <w:t>løbende</w:t>
      </w:r>
      <w:proofErr w:type="spellEnd"/>
      <w:r w:rsidRPr="004F2397">
        <w:rPr>
          <w:sz w:val="20"/>
          <w:szCs w:val="20"/>
          <w:lang w:val="fo-FO"/>
        </w:rPr>
        <w:t xml:space="preserve"> </w:t>
      </w:r>
      <w:proofErr w:type="spellStart"/>
      <w:r w:rsidRPr="004F2397">
        <w:rPr>
          <w:sz w:val="20"/>
          <w:szCs w:val="20"/>
          <w:lang w:val="fo-FO"/>
        </w:rPr>
        <w:t>stillingtagen</w:t>
      </w:r>
      <w:proofErr w:type="spellEnd"/>
      <w:r w:rsidRPr="004F2397">
        <w:rPr>
          <w:sz w:val="20"/>
          <w:szCs w:val="20"/>
          <w:lang w:val="fo-FO"/>
        </w:rPr>
        <w:t xml:space="preserve"> til </w:t>
      </w:r>
      <w:proofErr w:type="spellStart"/>
      <w:r w:rsidRPr="004F2397">
        <w:rPr>
          <w:sz w:val="20"/>
          <w:szCs w:val="20"/>
          <w:lang w:val="fo-FO"/>
        </w:rPr>
        <w:t>den</w:t>
      </w:r>
      <w:proofErr w:type="spellEnd"/>
      <w:r w:rsidRPr="004F2397">
        <w:rPr>
          <w:sz w:val="20"/>
          <w:szCs w:val="20"/>
          <w:lang w:val="fo-FO"/>
        </w:rPr>
        <w:t xml:space="preserve"> </w:t>
      </w:r>
      <w:proofErr w:type="spellStart"/>
      <w:r w:rsidRPr="004F2397">
        <w:rPr>
          <w:sz w:val="20"/>
          <w:szCs w:val="20"/>
          <w:lang w:val="fo-FO"/>
        </w:rPr>
        <w:t>finansielle</w:t>
      </w:r>
      <w:proofErr w:type="spellEnd"/>
      <w:r w:rsidRPr="004F2397">
        <w:rPr>
          <w:sz w:val="20"/>
          <w:szCs w:val="20"/>
          <w:lang w:val="fo-FO"/>
        </w:rPr>
        <w:t xml:space="preserve"> </w:t>
      </w:r>
      <w:proofErr w:type="spellStart"/>
      <w:r w:rsidRPr="004F2397">
        <w:rPr>
          <w:sz w:val="20"/>
          <w:szCs w:val="20"/>
          <w:lang w:val="fo-FO"/>
        </w:rPr>
        <w:t>virksomheds</w:t>
      </w:r>
      <w:proofErr w:type="spellEnd"/>
      <w:r w:rsidRPr="004F2397">
        <w:rPr>
          <w:sz w:val="20"/>
          <w:szCs w:val="20"/>
          <w:lang w:val="fo-FO"/>
        </w:rPr>
        <w:t xml:space="preserve"> </w:t>
      </w:r>
      <w:proofErr w:type="spellStart"/>
      <w:r w:rsidRPr="004F2397">
        <w:rPr>
          <w:sz w:val="20"/>
          <w:szCs w:val="20"/>
          <w:lang w:val="fo-FO"/>
        </w:rPr>
        <w:t>forretningsmodel</w:t>
      </w:r>
      <w:proofErr w:type="spellEnd"/>
      <w:r w:rsidRPr="004F2397">
        <w:rPr>
          <w:sz w:val="20"/>
          <w:szCs w:val="20"/>
          <w:lang w:val="fo-FO"/>
        </w:rPr>
        <w:t xml:space="preserve">, </w:t>
      </w:r>
      <w:proofErr w:type="spellStart"/>
      <w:r w:rsidRPr="004F2397">
        <w:rPr>
          <w:sz w:val="20"/>
          <w:szCs w:val="20"/>
          <w:lang w:val="fo-FO"/>
        </w:rPr>
        <w:t>risikoprofil</w:t>
      </w:r>
      <w:proofErr w:type="spellEnd"/>
      <w:r w:rsidRPr="004F2397">
        <w:rPr>
          <w:sz w:val="20"/>
          <w:szCs w:val="20"/>
          <w:lang w:val="fo-FO"/>
        </w:rPr>
        <w:t xml:space="preserve">, </w:t>
      </w:r>
      <w:proofErr w:type="spellStart"/>
      <w:r w:rsidRPr="004F2397">
        <w:rPr>
          <w:sz w:val="20"/>
          <w:szCs w:val="20"/>
          <w:lang w:val="fo-FO"/>
        </w:rPr>
        <w:t>organisation</w:t>
      </w:r>
      <w:proofErr w:type="spellEnd"/>
      <w:r w:rsidRPr="004F2397">
        <w:rPr>
          <w:sz w:val="20"/>
          <w:szCs w:val="20"/>
          <w:lang w:val="fo-FO"/>
        </w:rPr>
        <w:t xml:space="preserve"> og </w:t>
      </w:r>
      <w:proofErr w:type="spellStart"/>
      <w:r w:rsidRPr="004F2397">
        <w:rPr>
          <w:sz w:val="20"/>
          <w:szCs w:val="20"/>
          <w:lang w:val="fo-FO"/>
        </w:rPr>
        <w:t>ressourcer</w:t>
      </w:r>
      <w:proofErr w:type="spellEnd"/>
      <w:r w:rsidRPr="004F2397">
        <w:rPr>
          <w:sz w:val="20"/>
          <w:szCs w:val="20"/>
          <w:lang w:val="fo-FO"/>
        </w:rPr>
        <w:t>.</w:t>
      </w:r>
    </w:p>
    <w:p w14:paraId="3E817559" w14:textId="74A237AF" w:rsidR="00464C2E" w:rsidRPr="004F2397" w:rsidRDefault="005A405E" w:rsidP="004F2397">
      <w:pPr>
        <w:pStyle w:val="Litra"/>
        <w:numPr>
          <w:ilvl w:val="0"/>
          <w:numId w:val="137"/>
        </w:numPr>
        <w:jc w:val="both"/>
        <w:divId w:val="1840848633"/>
        <w:rPr>
          <w:sz w:val="20"/>
          <w:szCs w:val="20"/>
        </w:rPr>
      </w:pPr>
      <w:proofErr w:type="spellStart"/>
      <w:r w:rsidRPr="004F2397">
        <w:rPr>
          <w:sz w:val="20"/>
          <w:szCs w:val="20"/>
          <w:lang w:val="fo-FO"/>
        </w:rPr>
        <w:t>Procedurer</w:t>
      </w:r>
      <w:proofErr w:type="spellEnd"/>
      <w:r w:rsidRPr="004F2397">
        <w:rPr>
          <w:sz w:val="20"/>
          <w:szCs w:val="20"/>
          <w:lang w:val="fo-FO"/>
        </w:rPr>
        <w:t xml:space="preserve"> for </w:t>
      </w:r>
      <w:proofErr w:type="spellStart"/>
      <w:r w:rsidRPr="004F2397">
        <w:rPr>
          <w:sz w:val="20"/>
          <w:szCs w:val="20"/>
          <w:lang w:val="fo-FO"/>
        </w:rPr>
        <w:t>hvordan</w:t>
      </w:r>
      <w:proofErr w:type="spellEnd"/>
      <w:r w:rsidRPr="004F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O"/>
        </w:rPr>
        <w:t xml:space="preserve"> </w:t>
      </w:r>
      <w:proofErr w:type="spellStart"/>
      <w:r w:rsidRPr="004F2397">
        <w:rPr>
          <w:sz w:val="20"/>
          <w:szCs w:val="20"/>
          <w:lang w:val="fo-FO"/>
        </w:rPr>
        <w:t>indhenter</w:t>
      </w:r>
      <w:proofErr w:type="spellEnd"/>
      <w:r w:rsidRPr="004F2397">
        <w:rPr>
          <w:sz w:val="20"/>
          <w:szCs w:val="20"/>
          <w:lang w:val="fo-FO"/>
        </w:rPr>
        <w:t xml:space="preserve"> </w:t>
      </w:r>
      <w:proofErr w:type="spellStart"/>
      <w:r w:rsidRPr="004F2397">
        <w:rPr>
          <w:sz w:val="20"/>
          <w:szCs w:val="20"/>
          <w:lang w:val="fo-FO"/>
        </w:rPr>
        <w:t>de</w:t>
      </w:r>
      <w:proofErr w:type="spellEnd"/>
      <w:r w:rsidRPr="004F2397">
        <w:rPr>
          <w:sz w:val="20"/>
          <w:szCs w:val="20"/>
          <w:lang w:val="fo-FO"/>
        </w:rPr>
        <w:t xml:space="preserve"> </w:t>
      </w:r>
      <w:proofErr w:type="spellStart"/>
      <w:r w:rsidRPr="004F2397">
        <w:rPr>
          <w:sz w:val="20"/>
          <w:szCs w:val="20"/>
          <w:lang w:val="fo-FO"/>
        </w:rPr>
        <w:t>oplysninger</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er </w:t>
      </w:r>
      <w:proofErr w:type="spellStart"/>
      <w:r w:rsidRPr="004F2397">
        <w:rPr>
          <w:sz w:val="20"/>
          <w:szCs w:val="20"/>
          <w:lang w:val="fo-FO"/>
        </w:rPr>
        <w:t>nødvendige</w:t>
      </w:r>
      <w:proofErr w:type="spellEnd"/>
      <w:r w:rsidRPr="004F2397">
        <w:rPr>
          <w:sz w:val="20"/>
          <w:szCs w:val="20"/>
          <w:lang w:val="fo-FO"/>
        </w:rPr>
        <w:t xml:space="preserve"> for </w:t>
      </w:r>
      <w:proofErr w:type="spellStart"/>
      <w:r w:rsidRPr="004F2397">
        <w:rPr>
          <w:sz w:val="20"/>
          <w:szCs w:val="20"/>
          <w:lang w:val="fo-FO"/>
        </w:rPr>
        <w:t>udførelse</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dens</w:t>
      </w:r>
      <w:proofErr w:type="spellEnd"/>
      <w:r w:rsidRPr="004F2397">
        <w:rPr>
          <w:sz w:val="20"/>
          <w:szCs w:val="20"/>
          <w:lang w:val="fo-FO"/>
        </w:rPr>
        <w:t xml:space="preserve"> </w:t>
      </w:r>
      <w:proofErr w:type="spellStart"/>
      <w:r w:rsidRPr="004F2397">
        <w:rPr>
          <w:sz w:val="20"/>
          <w:szCs w:val="20"/>
          <w:lang w:val="fo-FO"/>
        </w:rPr>
        <w:t>opgaver</w:t>
      </w:r>
      <w:proofErr w:type="spellEnd"/>
      <w:r w:rsidRPr="004F2397">
        <w:rPr>
          <w:sz w:val="20"/>
          <w:szCs w:val="20"/>
          <w:lang w:val="fo-FO"/>
        </w:rPr>
        <w:t xml:space="preserve"> </w:t>
      </w:r>
      <w:proofErr w:type="spellStart"/>
      <w:r w:rsidRPr="004F2397">
        <w:rPr>
          <w:sz w:val="20"/>
          <w:szCs w:val="20"/>
          <w:lang w:val="fo-FO"/>
        </w:rPr>
        <w:t>herunder</w:t>
      </w:r>
      <w:proofErr w:type="spellEnd"/>
      <w:r w:rsidRPr="004F2397">
        <w:rPr>
          <w:sz w:val="20"/>
          <w:szCs w:val="20"/>
          <w:lang w:val="fo-FO"/>
        </w:rPr>
        <w:t xml:space="preserve"> </w:t>
      </w:r>
      <w:proofErr w:type="spellStart"/>
      <w:r w:rsidRPr="004F2397">
        <w:rPr>
          <w:sz w:val="20"/>
          <w:szCs w:val="20"/>
          <w:lang w:val="fo-FO"/>
        </w:rPr>
        <w:t>de</w:t>
      </w:r>
      <w:proofErr w:type="spellEnd"/>
      <w:r w:rsidRPr="004F2397">
        <w:rPr>
          <w:sz w:val="20"/>
          <w:szCs w:val="20"/>
          <w:lang w:val="fo-FO"/>
        </w:rPr>
        <w:t xml:space="preserve"> </w:t>
      </w:r>
      <w:proofErr w:type="spellStart"/>
      <w:r w:rsidRPr="004F2397">
        <w:rPr>
          <w:sz w:val="20"/>
          <w:szCs w:val="20"/>
          <w:lang w:val="fo-FO"/>
        </w:rPr>
        <w:t>forpligtelser</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O"/>
        </w:rPr>
        <w:t xml:space="preserve"> er </w:t>
      </w:r>
      <w:proofErr w:type="spellStart"/>
      <w:r w:rsidRPr="004F2397">
        <w:rPr>
          <w:sz w:val="20"/>
          <w:szCs w:val="20"/>
          <w:lang w:val="fo-FO"/>
        </w:rPr>
        <w:t>pålagt</w:t>
      </w:r>
      <w:proofErr w:type="spellEnd"/>
      <w:r w:rsidRPr="004F2397">
        <w:rPr>
          <w:sz w:val="20"/>
          <w:szCs w:val="20"/>
          <w:lang w:val="fo-FO"/>
        </w:rPr>
        <w:t xml:space="preserve"> i </w:t>
      </w:r>
      <w:proofErr w:type="spellStart"/>
      <w:r w:rsidRPr="004F2397">
        <w:rPr>
          <w:sz w:val="20"/>
          <w:szCs w:val="20"/>
          <w:lang w:val="fo-FO"/>
        </w:rPr>
        <w:t>henhold</w:t>
      </w:r>
      <w:proofErr w:type="spellEnd"/>
      <w:r w:rsidRPr="004F2397">
        <w:rPr>
          <w:sz w:val="20"/>
          <w:szCs w:val="20"/>
          <w:lang w:val="fo-FO"/>
        </w:rPr>
        <w:t xml:space="preserve"> til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værdipapirhandel</w:t>
      </w:r>
      <w:proofErr w:type="spellEnd"/>
      <w:r w:rsidRPr="004F2397">
        <w:rPr>
          <w:sz w:val="20"/>
          <w:szCs w:val="20"/>
          <w:lang w:val="fo-FO"/>
        </w:rPr>
        <w:t xml:space="preserve"> </w:t>
      </w:r>
      <w:proofErr w:type="spellStart"/>
      <w:r w:rsidRPr="004F2397">
        <w:rPr>
          <w:sz w:val="20"/>
          <w:szCs w:val="20"/>
          <w:lang w:val="fo-FO"/>
        </w:rPr>
        <w:t>m.v</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forebyggende</w:t>
      </w:r>
      <w:proofErr w:type="spellEnd"/>
      <w:r w:rsidRPr="004F2397">
        <w:rPr>
          <w:sz w:val="20"/>
          <w:szCs w:val="20"/>
          <w:lang w:val="fo-FO"/>
        </w:rPr>
        <w:t xml:space="preserve"> </w:t>
      </w:r>
      <w:proofErr w:type="spellStart"/>
      <w:r w:rsidRPr="004F2397">
        <w:rPr>
          <w:sz w:val="20"/>
          <w:szCs w:val="20"/>
          <w:lang w:val="fo-FO"/>
        </w:rPr>
        <w:t>foranstaltninger</w:t>
      </w:r>
      <w:proofErr w:type="spellEnd"/>
      <w:r w:rsidRPr="004F2397">
        <w:rPr>
          <w:sz w:val="20"/>
          <w:szCs w:val="20"/>
          <w:lang w:val="fo-FO"/>
        </w:rPr>
        <w:t xml:space="preserve"> </w:t>
      </w:r>
      <w:proofErr w:type="spellStart"/>
      <w:r w:rsidRPr="004F2397">
        <w:rPr>
          <w:sz w:val="20"/>
          <w:szCs w:val="20"/>
          <w:lang w:val="fo-FO"/>
        </w:rPr>
        <w:t>mod</w:t>
      </w:r>
      <w:proofErr w:type="spellEnd"/>
      <w:r w:rsidRPr="004F2397">
        <w:rPr>
          <w:sz w:val="20"/>
          <w:szCs w:val="20"/>
          <w:lang w:val="fo-FO"/>
        </w:rPr>
        <w:t xml:space="preserve"> </w:t>
      </w:r>
      <w:proofErr w:type="spellStart"/>
      <w:r w:rsidRPr="004F2397">
        <w:rPr>
          <w:sz w:val="20"/>
          <w:szCs w:val="20"/>
          <w:lang w:val="fo-FO"/>
        </w:rPr>
        <w:t>hvidvask</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udbytte</w:t>
      </w:r>
      <w:proofErr w:type="spellEnd"/>
      <w:r w:rsidRPr="004F2397">
        <w:rPr>
          <w:sz w:val="20"/>
          <w:szCs w:val="20"/>
          <w:lang w:val="fo-FO"/>
        </w:rPr>
        <w:t xml:space="preserve"> og </w:t>
      </w:r>
      <w:proofErr w:type="spellStart"/>
      <w:r w:rsidRPr="004F2397">
        <w:rPr>
          <w:sz w:val="20"/>
          <w:szCs w:val="20"/>
          <w:lang w:val="fo-FO"/>
        </w:rPr>
        <w:t>terrorfinansiering</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og </w:t>
      </w:r>
      <w:proofErr w:type="spellStart"/>
      <w:r w:rsidRPr="004F2397">
        <w:rPr>
          <w:sz w:val="20"/>
          <w:szCs w:val="20"/>
          <w:lang w:val="fo-FO"/>
        </w:rPr>
        <w:t>anden</w:t>
      </w:r>
      <w:proofErr w:type="spellEnd"/>
      <w:r w:rsidRPr="004F2397">
        <w:rPr>
          <w:sz w:val="20"/>
          <w:szCs w:val="20"/>
          <w:lang w:val="fo-FO"/>
        </w:rPr>
        <w:t xml:space="preserve"> relevant </w:t>
      </w:r>
      <w:proofErr w:type="spellStart"/>
      <w:r w:rsidRPr="004F2397">
        <w:rPr>
          <w:sz w:val="20"/>
          <w:szCs w:val="20"/>
          <w:lang w:val="fo-FO"/>
        </w:rPr>
        <w:t>lovgivning</w:t>
      </w:r>
      <w:proofErr w:type="spellEnd"/>
      <w:r w:rsidRPr="004F2397">
        <w:rPr>
          <w:sz w:val="20"/>
          <w:szCs w:val="20"/>
          <w:lang w:val="fo-FO"/>
        </w:rPr>
        <w:t>.</w:t>
      </w:r>
    </w:p>
    <w:p w14:paraId="077FB080" w14:textId="3D6F51A0" w:rsidR="00464C2E" w:rsidRPr="004F2397" w:rsidRDefault="005A405E" w:rsidP="004F2397">
      <w:pPr>
        <w:pStyle w:val="Litra"/>
        <w:numPr>
          <w:ilvl w:val="0"/>
          <w:numId w:val="137"/>
        </w:numPr>
        <w:jc w:val="both"/>
        <w:divId w:val="1840848633"/>
        <w:rPr>
          <w:sz w:val="20"/>
          <w:szCs w:val="20"/>
        </w:rPr>
      </w:pPr>
      <w:proofErr w:type="spellStart"/>
      <w:r w:rsidRPr="004F2397">
        <w:rPr>
          <w:sz w:val="20"/>
          <w:szCs w:val="20"/>
          <w:lang w:val="fo-FO"/>
        </w:rPr>
        <w:t>Bestemmelser</w:t>
      </w:r>
      <w:proofErr w:type="spellEnd"/>
      <w:r w:rsidRPr="004F2397">
        <w:rPr>
          <w:sz w:val="20"/>
          <w:szCs w:val="20"/>
          <w:lang w:val="fo-FO"/>
        </w:rPr>
        <w:t xml:space="preserve">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bestyrelsens</w:t>
      </w:r>
      <w:proofErr w:type="spellEnd"/>
      <w:r w:rsidRPr="004F2397">
        <w:rPr>
          <w:sz w:val="20"/>
          <w:szCs w:val="20"/>
          <w:lang w:val="fo-FO"/>
        </w:rPr>
        <w:t xml:space="preserve"> </w:t>
      </w:r>
      <w:proofErr w:type="spellStart"/>
      <w:r w:rsidRPr="004F2397">
        <w:rPr>
          <w:sz w:val="20"/>
          <w:szCs w:val="20"/>
          <w:lang w:val="fo-FO"/>
        </w:rPr>
        <w:t>løbende</w:t>
      </w:r>
      <w:proofErr w:type="spellEnd"/>
      <w:r w:rsidRPr="004F2397">
        <w:rPr>
          <w:sz w:val="20"/>
          <w:szCs w:val="20"/>
          <w:lang w:val="fo-FO"/>
        </w:rPr>
        <w:t xml:space="preserve"> </w:t>
      </w:r>
      <w:proofErr w:type="spellStart"/>
      <w:r w:rsidRPr="004F2397">
        <w:rPr>
          <w:sz w:val="20"/>
          <w:szCs w:val="20"/>
          <w:lang w:val="fo-FO"/>
        </w:rPr>
        <w:t>stillingtagen</w:t>
      </w:r>
      <w:proofErr w:type="spellEnd"/>
      <w:r w:rsidRPr="004F2397">
        <w:rPr>
          <w:sz w:val="20"/>
          <w:szCs w:val="20"/>
          <w:lang w:val="fo-FO"/>
        </w:rPr>
        <w:t xml:space="preserve"> til </w:t>
      </w:r>
      <w:proofErr w:type="spellStart"/>
      <w:r w:rsidRPr="004F2397">
        <w:rPr>
          <w:sz w:val="20"/>
          <w:szCs w:val="20"/>
          <w:lang w:val="fo-FO"/>
        </w:rPr>
        <w:t>direktionens</w:t>
      </w:r>
      <w:proofErr w:type="spellEnd"/>
      <w:r w:rsidRPr="004F2397">
        <w:rPr>
          <w:sz w:val="20"/>
          <w:szCs w:val="20"/>
          <w:lang w:val="fo-FO"/>
        </w:rPr>
        <w:t xml:space="preserve"> </w:t>
      </w:r>
      <w:proofErr w:type="spellStart"/>
      <w:r w:rsidRPr="004F2397">
        <w:rPr>
          <w:sz w:val="20"/>
          <w:szCs w:val="20"/>
          <w:lang w:val="fo-FO"/>
        </w:rPr>
        <w:t>rapportering</w:t>
      </w:r>
      <w:proofErr w:type="spellEnd"/>
      <w:r w:rsidRPr="004F2397">
        <w:rPr>
          <w:sz w:val="20"/>
          <w:szCs w:val="20"/>
          <w:lang w:val="fo-FO"/>
        </w:rPr>
        <w:t xml:space="preserve"> til </w:t>
      </w:r>
      <w:proofErr w:type="spellStart"/>
      <w:r w:rsidRPr="004F2397">
        <w:rPr>
          <w:sz w:val="20"/>
          <w:szCs w:val="20"/>
          <w:lang w:val="fo-FO"/>
        </w:rPr>
        <w:t>bestyrelsen</w:t>
      </w:r>
      <w:proofErr w:type="spellEnd"/>
      <w:r w:rsidRPr="004F2397">
        <w:rPr>
          <w:sz w:val="20"/>
          <w:szCs w:val="20"/>
          <w:lang w:val="fo-FO"/>
        </w:rPr>
        <w:t xml:space="preserve">, </w:t>
      </w:r>
      <w:proofErr w:type="spellStart"/>
      <w:r w:rsidRPr="004F2397">
        <w:rPr>
          <w:sz w:val="20"/>
          <w:szCs w:val="20"/>
          <w:lang w:val="fo-FO"/>
        </w:rPr>
        <w:t>herunder</w:t>
      </w:r>
      <w:proofErr w:type="spellEnd"/>
      <w:r w:rsidRPr="004F2397">
        <w:rPr>
          <w:sz w:val="20"/>
          <w:szCs w:val="20"/>
          <w:lang w:val="fo-FO"/>
        </w:rPr>
        <w:t xml:space="preserve"> </w:t>
      </w:r>
      <w:proofErr w:type="spellStart"/>
      <w:r w:rsidRPr="004F2397">
        <w:rPr>
          <w:sz w:val="20"/>
          <w:szCs w:val="20"/>
          <w:lang w:val="fo-FO"/>
        </w:rPr>
        <w:t>stillingtagen</w:t>
      </w:r>
      <w:proofErr w:type="spellEnd"/>
      <w:r w:rsidRPr="004F2397">
        <w:rPr>
          <w:sz w:val="20"/>
          <w:szCs w:val="20"/>
          <w:lang w:val="fo-FO"/>
        </w:rPr>
        <w:t xml:space="preserve"> til </w:t>
      </w:r>
      <w:proofErr w:type="spellStart"/>
      <w:r w:rsidRPr="004F2397">
        <w:rPr>
          <w:sz w:val="20"/>
          <w:szCs w:val="20"/>
          <w:lang w:val="fo-FO"/>
        </w:rPr>
        <w:t>den</w:t>
      </w:r>
      <w:proofErr w:type="spellEnd"/>
      <w:r w:rsidRPr="004F2397">
        <w:rPr>
          <w:sz w:val="20"/>
          <w:szCs w:val="20"/>
          <w:lang w:val="fo-FO"/>
        </w:rPr>
        <w:t xml:space="preserve"> </w:t>
      </w:r>
      <w:proofErr w:type="spellStart"/>
      <w:r w:rsidRPr="004F2397">
        <w:rPr>
          <w:sz w:val="20"/>
          <w:szCs w:val="20"/>
          <w:lang w:val="fo-FO"/>
        </w:rPr>
        <w:t>finansielle</w:t>
      </w:r>
      <w:proofErr w:type="spellEnd"/>
      <w:r w:rsidRPr="004F2397">
        <w:rPr>
          <w:sz w:val="20"/>
          <w:szCs w:val="20"/>
          <w:lang w:val="fo-FO"/>
        </w:rPr>
        <w:t xml:space="preserve"> </w:t>
      </w:r>
      <w:proofErr w:type="spellStart"/>
      <w:r w:rsidRPr="004F2397">
        <w:rPr>
          <w:sz w:val="20"/>
          <w:szCs w:val="20"/>
          <w:lang w:val="fo-FO"/>
        </w:rPr>
        <w:t>virksomheds</w:t>
      </w:r>
      <w:proofErr w:type="spellEnd"/>
      <w:r w:rsidRPr="004F2397">
        <w:rPr>
          <w:sz w:val="20"/>
          <w:szCs w:val="20"/>
          <w:lang w:val="fo-FO"/>
        </w:rPr>
        <w:t xml:space="preserve"> </w:t>
      </w:r>
      <w:proofErr w:type="spellStart"/>
      <w:r w:rsidRPr="004F2397">
        <w:rPr>
          <w:sz w:val="20"/>
          <w:szCs w:val="20"/>
          <w:lang w:val="fo-FO"/>
        </w:rPr>
        <w:t>individuelle</w:t>
      </w:r>
      <w:proofErr w:type="spellEnd"/>
      <w:r w:rsidRPr="004F2397">
        <w:rPr>
          <w:sz w:val="20"/>
          <w:szCs w:val="20"/>
          <w:lang w:val="fo-FO"/>
        </w:rPr>
        <w:t xml:space="preserve"> </w:t>
      </w:r>
      <w:proofErr w:type="spellStart"/>
      <w:r w:rsidRPr="004F2397">
        <w:rPr>
          <w:sz w:val="20"/>
          <w:szCs w:val="20"/>
          <w:lang w:val="fo-FO"/>
        </w:rPr>
        <w:t>solvensbehov</w:t>
      </w:r>
      <w:proofErr w:type="spellEnd"/>
      <w:r w:rsidRPr="004F2397">
        <w:rPr>
          <w:sz w:val="20"/>
          <w:szCs w:val="20"/>
          <w:lang w:val="fo-FO"/>
        </w:rPr>
        <w:t xml:space="preserve">, </w:t>
      </w:r>
      <w:proofErr w:type="spellStart"/>
      <w:r w:rsidRPr="004F2397">
        <w:rPr>
          <w:sz w:val="20"/>
          <w:szCs w:val="20"/>
          <w:lang w:val="fo-FO"/>
        </w:rPr>
        <w:t>budgetter</w:t>
      </w:r>
      <w:proofErr w:type="spellEnd"/>
      <w:r w:rsidRPr="004F2397">
        <w:rPr>
          <w:sz w:val="20"/>
          <w:szCs w:val="20"/>
          <w:lang w:val="fo-FO"/>
        </w:rPr>
        <w:t xml:space="preserve">, </w:t>
      </w:r>
      <w:proofErr w:type="spellStart"/>
      <w:r w:rsidRPr="004F2397">
        <w:rPr>
          <w:sz w:val="20"/>
          <w:szCs w:val="20"/>
          <w:lang w:val="fo-FO"/>
        </w:rPr>
        <w:t>finansielle</w:t>
      </w:r>
      <w:proofErr w:type="spellEnd"/>
      <w:r w:rsidRPr="004F2397">
        <w:rPr>
          <w:sz w:val="20"/>
          <w:szCs w:val="20"/>
          <w:lang w:val="fo-FO"/>
        </w:rPr>
        <w:t xml:space="preserve"> </w:t>
      </w:r>
      <w:proofErr w:type="spellStart"/>
      <w:r w:rsidRPr="004F2397">
        <w:rPr>
          <w:sz w:val="20"/>
          <w:szCs w:val="20"/>
          <w:lang w:val="fo-FO"/>
        </w:rPr>
        <w:t>rapporter</w:t>
      </w:r>
      <w:proofErr w:type="spellEnd"/>
      <w:r w:rsidRPr="004F2397">
        <w:rPr>
          <w:sz w:val="20"/>
          <w:szCs w:val="20"/>
          <w:lang w:val="fo-FO"/>
        </w:rPr>
        <w:t xml:space="preserve">, likviditet og </w:t>
      </w:r>
      <w:proofErr w:type="spellStart"/>
      <w:r w:rsidRPr="004F2397">
        <w:rPr>
          <w:sz w:val="20"/>
          <w:szCs w:val="20"/>
          <w:lang w:val="fo-FO"/>
        </w:rPr>
        <w:t>kapitalbehov</w:t>
      </w:r>
      <w:proofErr w:type="spellEnd"/>
      <w:r w:rsidRPr="004F2397">
        <w:rPr>
          <w:sz w:val="20"/>
          <w:szCs w:val="20"/>
          <w:lang w:val="fo-FO"/>
        </w:rPr>
        <w:t xml:space="preserve">, </w:t>
      </w:r>
      <w:proofErr w:type="spellStart"/>
      <w:r w:rsidRPr="004F2397">
        <w:rPr>
          <w:sz w:val="20"/>
          <w:szCs w:val="20"/>
          <w:lang w:val="fo-FO"/>
        </w:rPr>
        <w:t>væsentlige</w:t>
      </w:r>
      <w:proofErr w:type="spellEnd"/>
      <w:r w:rsidRPr="004F2397">
        <w:rPr>
          <w:sz w:val="20"/>
          <w:szCs w:val="20"/>
          <w:lang w:val="fo-FO"/>
        </w:rPr>
        <w:t xml:space="preserve"> </w:t>
      </w:r>
      <w:proofErr w:type="spellStart"/>
      <w:r w:rsidRPr="004F2397">
        <w:rPr>
          <w:sz w:val="20"/>
          <w:szCs w:val="20"/>
          <w:lang w:val="fo-FO"/>
        </w:rPr>
        <w:t>dispositioner</w:t>
      </w:r>
      <w:proofErr w:type="spellEnd"/>
      <w:r w:rsidRPr="004F2397">
        <w:rPr>
          <w:sz w:val="20"/>
          <w:szCs w:val="20"/>
          <w:lang w:val="fo-FO"/>
        </w:rPr>
        <w:t xml:space="preserve">, </w:t>
      </w:r>
      <w:proofErr w:type="spellStart"/>
      <w:r w:rsidRPr="004F2397">
        <w:rPr>
          <w:sz w:val="20"/>
          <w:szCs w:val="20"/>
          <w:lang w:val="fo-FO"/>
        </w:rPr>
        <w:t>særlige</w:t>
      </w:r>
      <w:proofErr w:type="spellEnd"/>
      <w:r w:rsidRPr="004F2397">
        <w:rPr>
          <w:sz w:val="20"/>
          <w:szCs w:val="20"/>
          <w:lang w:val="fo-FO"/>
        </w:rPr>
        <w:t xml:space="preserve"> </w:t>
      </w:r>
      <w:proofErr w:type="spellStart"/>
      <w:r w:rsidRPr="004F2397">
        <w:rPr>
          <w:sz w:val="20"/>
          <w:szCs w:val="20"/>
          <w:lang w:val="fo-FO"/>
        </w:rPr>
        <w:t>risici</w:t>
      </w:r>
      <w:proofErr w:type="spellEnd"/>
      <w:r w:rsidRPr="004F2397">
        <w:rPr>
          <w:sz w:val="20"/>
          <w:szCs w:val="20"/>
          <w:lang w:val="fo-FO"/>
        </w:rPr>
        <w:t xml:space="preserve"> og </w:t>
      </w:r>
      <w:proofErr w:type="spellStart"/>
      <w:r w:rsidRPr="004F2397">
        <w:rPr>
          <w:sz w:val="20"/>
          <w:szCs w:val="20"/>
          <w:lang w:val="fo-FO"/>
        </w:rPr>
        <w:t>overordnede</w:t>
      </w:r>
      <w:proofErr w:type="spellEnd"/>
      <w:r w:rsidRPr="004F2397">
        <w:rPr>
          <w:sz w:val="20"/>
          <w:szCs w:val="20"/>
          <w:lang w:val="fo-FO"/>
        </w:rPr>
        <w:t xml:space="preserve"> </w:t>
      </w:r>
      <w:proofErr w:type="spellStart"/>
      <w:r w:rsidRPr="004F2397">
        <w:rPr>
          <w:sz w:val="20"/>
          <w:szCs w:val="20"/>
          <w:lang w:val="fo-FO"/>
        </w:rPr>
        <w:t>forsikringsforhold</w:t>
      </w:r>
      <w:proofErr w:type="spellEnd"/>
      <w:r w:rsidRPr="004F2397">
        <w:rPr>
          <w:sz w:val="20"/>
          <w:szCs w:val="20"/>
          <w:lang w:val="fo-FO"/>
        </w:rPr>
        <w:t>.</w:t>
      </w:r>
    </w:p>
    <w:p w14:paraId="48A2D7D2" w14:textId="2D86A231" w:rsidR="00464C2E" w:rsidRPr="004F2397" w:rsidRDefault="005A405E" w:rsidP="004F2397">
      <w:pPr>
        <w:pStyle w:val="Litra"/>
        <w:numPr>
          <w:ilvl w:val="0"/>
          <w:numId w:val="137"/>
        </w:numPr>
        <w:jc w:val="both"/>
        <w:divId w:val="1840848633"/>
        <w:rPr>
          <w:sz w:val="20"/>
          <w:szCs w:val="20"/>
        </w:rPr>
      </w:pPr>
      <w:proofErr w:type="spellStart"/>
      <w:r w:rsidRPr="004F2397">
        <w:rPr>
          <w:sz w:val="20"/>
          <w:szCs w:val="20"/>
          <w:lang w:val="fo-FO"/>
        </w:rPr>
        <w:t>Procedurer</w:t>
      </w:r>
      <w:proofErr w:type="spellEnd"/>
      <w:r w:rsidRPr="004F2397">
        <w:rPr>
          <w:sz w:val="20"/>
          <w:szCs w:val="20"/>
          <w:lang w:val="fo-FO"/>
        </w:rPr>
        <w:t xml:space="preserve"> for </w:t>
      </w:r>
      <w:proofErr w:type="spellStart"/>
      <w:r w:rsidRPr="004F2397">
        <w:rPr>
          <w:sz w:val="20"/>
          <w:szCs w:val="20"/>
          <w:lang w:val="fo-FO"/>
        </w:rPr>
        <w:t>bestyrelsens</w:t>
      </w:r>
      <w:proofErr w:type="spellEnd"/>
      <w:r w:rsidRPr="004F2397">
        <w:rPr>
          <w:sz w:val="20"/>
          <w:szCs w:val="20"/>
          <w:lang w:val="fo-FO"/>
        </w:rPr>
        <w:t xml:space="preserve"> </w:t>
      </w:r>
      <w:proofErr w:type="spellStart"/>
      <w:r w:rsidRPr="004F2397">
        <w:rPr>
          <w:sz w:val="20"/>
          <w:szCs w:val="20"/>
          <w:lang w:val="fo-FO"/>
        </w:rPr>
        <w:t>stillingtagen</w:t>
      </w:r>
      <w:proofErr w:type="spellEnd"/>
      <w:r w:rsidRPr="004F2397">
        <w:rPr>
          <w:sz w:val="20"/>
          <w:szCs w:val="20"/>
          <w:lang w:val="fo-FO"/>
        </w:rPr>
        <w:t xml:space="preserve"> til og </w:t>
      </w:r>
      <w:proofErr w:type="spellStart"/>
      <w:r w:rsidRPr="004F2397">
        <w:rPr>
          <w:sz w:val="20"/>
          <w:szCs w:val="20"/>
          <w:lang w:val="fo-FO"/>
        </w:rPr>
        <w:t>underskrivelse</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revisionsprotokollen</w:t>
      </w:r>
      <w:proofErr w:type="spellEnd"/>
      <w:r w:rsidRPr="004F2397">
        <w:rPr>
          <w:sz w:val="20"/>
          <w:szCs w:val="20"/>
          <w:lang w:val="fo-FO"/>
        </w:rPr>
        <w:t>.</w:t>
      </w:r>
    </w:p>
    <w:p w14:paraId="2A3E6B68" w14:textId="60CAD6D8" w:rsidR="00464C2E" w:rsidRPr="004F2397" w:rsidRDefault="005A405E" w:rsidP="004F2397">
      <w:pPr>
        <w:pStyle w:val="Litra"/>
        <w:numPr>
          <w:ilvl w:val="0"/>
          <w:numId w:val="137"/>
        </w:numPr>
        <w:jc w:val="both"/>
        <w:divId w:val="1840848633"/>
        <w:rPr>
          <w:sz w:val="20"/>
          <w:szCs w:val="20"/>
        </w:rPr>
      </w:pPr>
      <w:proofErr w:type="spellStart"/>
      <w:r w:rsidRPr="004F2397">
        <w:rPr>
          <w:sz w:val="20"/>
          <w:szCs w:val="20"/>
          <w:lang w:val="fo-FO"/>
        </w:rPr>
        <w:t>Procedurer</w:t>
      </w:r>
      <w:proofErr w:type="spellEnd"/>
      <w:r w:rsidRPr="004F2397">
        <w:rPr>
          <w:sz w:val="20"/>
          <w:szCs w:val="20"/>
          <w:lang w:val="fo-FO"/>
        </w:rPr>
        <w:t xml:space="preserve"> for, </w:t>
      </w:r>
      <w:proofErr w:type="spellStart"/>
      <w:r w:rsidRPr="004F2397">
        <w:rPr>
          <w:sz w:val="20"/>
          <w:szCs w:val="20"/>
          <w:lang w:val="fo-FO"/>
        </w:rPr>
        <w:t>hvordan</w:t>
      </w:r>
      <w:proofErr w:type="spellEnd"/>
      <w:r w:rsidRPr="004F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O"/>
        </w:rPr>
        <w:t xml:space="preserve"> </w:t>
      </w:r>
      <w:proofErr w:type="spellStart"/>
      <w:r w:rsidRPr="004F2397">
        <w:rPr>
          <w:sz w:val="20"/>
          <w:szCs w:val="20"/>
          <w:lang w:val="fo-FO"/>
        </w:rPr>
        <w:t>sikrer</w:t>
      </w:r>
      <w:proofErr w:type="spellEnd"/>
      <w:r w:rsidRPr="004F2397">
        <w:rPr>
          <w:sz w:val="20"/>
          <w:szCs w:val="20"/>
          <w:lang w:val="fo-FO"/>
        </w:rPr>
        <w:t xml:space="preserve"> </w:t>
      </w:r>
      <w:proofErr w:type="spellStart"/>
      <w:r w:rsidRPr="004F2397">
        <w:rPr>
          <w:sz w:val="20"/>
          <w:szCs w:val="20"/>
          <w:lang w:val="fo-FO"/>
        </w:rPr>
        <w:t>tilstedeværelsen</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det</w:t>
      </w:r>
      <w:proofErr w:type="spellEnd"/>
      <w:r w:rsidRPr="004F2397">
        <w:rPr>
          <w:sz w:val="20"/>
          <w:szCs w:val="20"/>
          <w:lang w:val="fo-FO"/>
        </w:rPr>
        <w:t xml:space="preserve"> </w:t>
      </w:r>
      <w:proofErr w:type="spellStart"/>
      <w:r w:rsidRPr="004F2397">
        <w:rPr>
          <w:sz w:val="20"/>
          <w:szCs w:val="20"/>
          <w:lang w:val="fo-FO"/>
        </w:rPr>
        <w:t>nødvendige</w:t>
      </w:r>
      <w:proofErr w:type="spellEnd"/>
      <w:r w:rsidRPr="004F2397">
        <w:rPr>
          <w:sz w:val="20"/>
          <w:szCs w:val="20"/>
          <w:lang w:val="fo-FO"/>
        </w:rPr>
        <w:t xml:space="preserve"> </w:t>
      </w:r>
      <w:proofErr w:type="spellStart"/>
      <w:r w:rsidRPr="004F2397">
        <w:rPr>
          <w:sz w:val="20"/>
          <w:szCs w:val="20"/>
          <w:lang w:val="fo-FO"/>
        </w:rPr>
        <w:t>grundlag</w:t>
      </w:r>
      <w:proofErr w:type="spellEnd"/>
      <w:r w:rsidRPr="004F2397">
        <w:rPr>
          <w:sz w:val="20"/>
          <w:szCs w:val="20"/>
          <w:lang w:val="fo-FO"/>
        </w:rPr>
        <w:t xml:space="preserve"> for </w:t>
      </w:r>
      <w:proofErr w:type="spellStart"/>
      <w:r w:rsidRPr="004F2397">
        <w:rPr>
          <w:sz w:val="20"/>
          <w:szCs w:val="20"/>
          <w:lang w:val="fo-FO"/>
        </w:rPr>
        <w:t>revision</w:t>
      </w:r>
      <w:proofErr w:type="spellEnd"/>
      <w:r w:rsidRPr="004F2397">
        <w:rPr>
          <w:sz w:val="20"/>
          <w:szCs w:val="20"/>
          <w:lang w:val="fo-FO"/>
        </w:rPr>
        <w:t xml:space="preserve">, </w:t>
      </w:r>
      <w:proofErr w:type="spellStart"/>
      <w:r w:rsidRPr="004F2397">
        <w:rPr>
          <w:sz w:val="20"/>
          <w:szCs w:val="20"/>
          <w:lang w:val="fo-FO"/>
        </w:rPr>
        <w:t>herunder</w:t>
      </w:r>
      <w:proofErr w:type="spellEnd"/>
      <w:r w:rsidRPr="004F2397">
        <w:rPr>
          <w:sz w:val="20"/>
          <w:szCs w:val="20"/>
          <w:lang w:val="fo-FO"/>
        </w:rPr>
        <w:t xml:space="preserve">, </w:t>
      </w:r>
      <w:proofErr w:type="spellStart"/>
      <w:r w:rsidRPr="004F2397">
        <w:rPr>
          <w:sz w:val="20"/>
          <w:szCs w:val="20"/>
          <w:lang w:val="fo-FO"/>
        </w:rPr>
        <w:t>hvis</w:t>
      </w:r>
      <w:proofErr w:type="spellEnd"/>
      <w:r w:rsidRPr="004F2397">
        <w:rPr>
          <w:sz w:val="20"/>
          <w:szCs w:val="20"/>
          <w:lang w:val="fo-FO"/>
        </w:rPr>
        <w:t xml:space="preserve"> relevant, </w:t>
      </w:r>
      <w:proofErr w:type="spellStart"/>
      <w:r w:rsidRPr="004F2397">
        <w:rPr>
          <w:sz w:val="20"/>
          <w:szCs w:val="20"/>
          <w:lang w:val="fo-FO"/>
        </w:rPr>
        <w:t>tage</w:t>
      </w:r>
      <w:proofErr w:type="spellEnd"/>
      <w:r w:rsidRPr="004F2397">
        <w:rPr>
          <w:sz w:val="20"/>
          <w:szCs w:val="20"/>
          <w:lang w:val="fo-FO"/>
        </w:rPr>
        <w:t xml:space="preserve"> </w:t>
      </w:r>
      <w:proofErr w:type="spellStart"/>
      <w:r w:rsidRPr="004F2397">
        <w:rPr>
          <w:sz w:val="20"/>
          <w:szCs w:val="20"/>
          <w:lang w:val="fo-FO"/>
        </w:rPr>
        <w:t>stilling</w:t>
      </w:r>
      <w:proofErr w:type="spellEnd"/>
      <w:r w:rsidRPr="004F2397">
        <w:rPr>
          <w:sz w:val="20"/>
          <w:szCs w:val="20"/>
          <w:lang w:val="fo-FO"/>
        </w:rPr>
        <w:t xml:space="preserve"> til,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er </w:t>
      </w:r>
      <w:proofErr w:type="spellStart"/>
      <w:r w:rsidRPr="004F2397">
        <w:rPr>
          <w:sz w:val="20"/>
          <w:szCs w:val="20"/>
          <w:lang w:val="fo-FO"/>
        </w:rPr>
        <w:t>behov</w:t>
      </w:r>
      <w:proofErr w:type="spellEnd"/>
      <w:r w:rsidRPr="004F2397">
        <w:rPr>
          <w:sz w:val="20"/>
          <w:szCs w:val="20"/>
          <w:lang w:val="fo-FO"/>
        </w:rPr>
        <w:t xml:space="preserve"> for </w:t>
      </w:r>
      <w:proofErr w:type="spellStart"/>
      <w:r w:rsidRPr="004F2397">
        <w:rPr>
          <w:sz w:val="20"/>
          <w:szCs w:val="20"/>
          <w:lang w:val="fo-FO"/>
        </w:rPr>
        <w:t>intern</w:t>
      </w:r>
      <w:proofErr w:type="spellEnd"/>
      <w:r w:rsidRPr="004F2397">
        <w:rPr>
          <w:sz w:val="20"/>
          <w:szCs w:val="20"/>
          <w:lang w:val="fo-FO"/>
        </w:rPr>
        <w:t xml:space="preserve"> </w:t>
      </w:r>
      <w:proofErr w:type="spellStart"/>
      <w:r w:rsidRPr="004F2397">
        <w:rPr>
          <w:sz w:val="20"/>
          <w:szCs w:val="20"/>
          <w:lang w:val="fo-FO"/>
        </w:rPr>
        <w:t>revision</w:t>
      </w:r>
      <w:proofErr w:type="spellEnd"/>
      <w:r w:rsidRPr="004F2397">
        <w:rPr>
          <w:sz w:val="20"/>
          <w:szCs w:val="20"/>
          <w:lang w:val="fo-FO"/>
        </w:rPr>
        <w:t>.</w:t>
      </w:r>
    </w:p>
    <w:p w14:paraId="37AB3FA3" w14:textId="0E3F3B86"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Bestyrelsen</w:t>
      </w:r>
      <w:proofErr w:type="spellEnd"/>
      <w:r w:rsidRPr="004F2397">
        <w:rPr>
          <w:sz w:val="20"/>
          <w:szCs w:val="20"/>
          <w:lang w:val="fo-FO"/>
        </w:rPr>
        <w:t xml:space="preserve"> skal </w:t>
      </w:r>
      <w:proofErr w:type="spellStart"/>
      <w:r w:rsidRPr="004F2397">
        <w:rPr>
          <w:sz w:val="20"/>
          <w:szCs w:val="20"/>
          <w:lang w:val="fo-FO"/>
        </w:rPr>
        <w:t>løbende</w:t>
      </w:r>
      <w:proofErr w:type="spellEnd"/>
      <w:r w:rsidRPr="004F2397">
        <w:rPr>
          <w:sz w:val="20"/>
          <w:szCs w:val="20"/>
          <w:lang w:val="fo-FO"/>
        </w:rPr>
        <w:t xml:space="preserve"> og </w:t>
      </w:r>
      <w:proofErr w:type="spellStart"/>
      <w:r w:rsidRPr="004F2397">
        <w:rPr>
          <w:sz w:val="20"/>
          <w:szCs w:val="20"/>
          <w:lang w:val="fo-FO"/>
        </w:rPr>
        <w:t>mindst</w:t>
      </w:r>
      <w:proofErr w:type="spellEnd"/>
      <w:r w:rsidRPr="004F2397">
        <w:rPr>
          <w:sz w:val="20"/>
          <w:szCs w:val="20"/>
          <w:lang w:val="fo-FO"/>
        </w:rPr>
        <w:t xml:space="preserve"> </w:t>
      </w:r>
      <w:proofErr w:type="spellStart"/>
      <w:r w:rsidRPr="004F2397">
        <w:rPr>
          <w:sz w:val="20"/>
          <w:szCs w:val="20"/>
          <w:lang w:val="fo-FO"/>
        </w:rPr>
        <w:t>én</w:t>
      </w:r>
      <w:proofErr w:type="spellEnd"/>
      <w:r w:rsidRPr="004F2397">
        <w:rPr>
          <w:sz w:val="20"/>
          <w:szCs w:val="20"/>
          <w:lang w:val="fo-FO"/>
        </w:rPr>
        <w:t xml:space="preserve"> gang </w:t>
      </w:r>
      <w:proofErr w:type="spellStart"/>
      <w:r w:rsidR="003D1DD6" w:rsidRPr="004F2397">
        <w:rPr>
          <w:sz w:val="20"/>
          <w:szCs w:val="20"/>
          <w:lang w:val="fo-FO"/>
        </w:rPr>
        <w:t>om</w:t>
      </w:r>
      <w:proofErr w:type="spellEnd"/>
      <w:r w:rsidR="003D1DD6" w:rsidRPr="004F2397">
        <w:rPr>
          <w:sz w:val="20"/>
          <w:szCs w:val="20"/>
          <w:lang w:val="fo-FO"/>
        </w:rPr>
        <w:t xml:space="preserve"> </w:t>
      </w:r>
      <w:proofErr w:type="spellStart"/>
      <w:r w:rsidRPr="004F2397">
        <w:rPr>
          <w:sz w:val="20"/>
          <w:szCs w:val="20"/>
          <w:lang w:val="fo-FO"/>
        </w:rPr>
        <w:t>år</w:t>
      </w:r>
      <w:r w:rsidR="003D1DD6" w:rsidRPr="004F2397">
        <w:rPr>
          <w:sz w:val="20"/>
          <w:szCs w:val="20"/>
          <w:lang w:val="fo-FO"/>
        </w:rPr>
        <w:t>et</w:t>
      </w:r>
      <w:proofErr w:type="spellEnd"/>
      <w:r w:rsidRPr="004F2397">
        <w:rPr>
          <w:sz w:val="20"/>
          <w:szCs w:val="20"/>
          <w:lang w:val="fo-FO"/>
        </w:rPr>
        <w:t xml:space="preserve"> </w:t>
      </w:r>
      <w:proofErr w:type="spellStart"/>
      <w:r w:rsidRPr="004F2397">
        <w:rPr>
          <w:sz w:val="20"/>
          <w:szCs w:val="20"/>
          <w:lang w:val="fo-FO"/>
        </w:rPr>
        <w:t>gennemgå</w:t>
      </w:r>
      <w:proofErr w:type="spellEnd"/>
      <w:r w:rsidRPr="004F2397">
        <w:rPr>
          <w:sz w:val="20"/>
          <w:szCs w:val="20"/>
          <w:lang w:val="fo-FO"/>
        </w:rPr>
        <w:t xml:space="preserve"> </w:t>
      </w:r>
      <w:proofErr w:type="spellStart"/>
      <w:r w:rsidRPr="004F2397">
        <w:rPr>
          <w:sz w:val="20"/>
          <w:szCs w:val="20"/>
          <w:lang w:val="fo-FO"/>
        </w:rPr>
        <w:t>forretningsordenen</w:t>
      </w:r>
      <w:proofErr w:type="spellEnd"/>
      <w:r w:rsidRPr="004F2397">
        <w:rPr>
          <w:sz w:val="20"/>
          <w:szCs w:val="20"/>
          <w:lang w:val="fo-FO"/>
        </w:rPr>
        <w:t xml:space="preserve"> </w:t>
      </w:r>
      <w:proofErr w:type="spellStart"/>
      <w:r w:rsidRPr="004F2397">
        <w:rPr>
          <w:sz w:val="20"/>
          <w:szCs w:val="20"/>
          <w:lang w:val="fo-FO"/>
        </w:rPr>
        <w:t>med</w:t>
      </w:r>
      <w:proofErr w:type="spellEnd"/>
      <w:r w:rsidRPr="004F2397">
        <w:rPr>
          <w:sz w:val="20"/>
          <w:szCs w:val="20"/>
          <w:lang w:val="fo-FO"/>
        </w:rPr>
        <w:t xml:space="preserve"> </w:t>
      </w:r>
      <w:proofErr w:type="spellStart"/>
      <w:r w:rsidRPr="004F2397">
        <w:rPr>
          <w:sz w:val="20"/>
          <w:szCs w:val="20"/>
          <w:lang w:val="fo-FO"/>
        </w:rPr>
        <w:t>henblik</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at </w:t>
      </w:r>
      <w:proofErr w:type="spellStart"/>
      <w:r w:rsidRPr="004F2397">
        <w:rPr>
          <w:sz w:val="20"/>
          <w:szCs w:val="20"/>
          <w:lang w:val="fo-FO"/>
        </w:rPr>
        <w:t>sikre</w:t>
      </w:r>
      <w:proofErr w:type="spellEnd"/>
      <w:r w:rsidRPr="004F2397">
        <w:rPr>
          <w:sz w:val="20"/>
          <w:szCs w:val="20"/>
          <w:lang w:val="fo-FO"/>
        </w:rPr>
        <w:t xml:space="preserve">, at </w:t>
      </w:r>
      <w:proofErr w:type="spellStart"/>
      <w:r w:rsidRPr="004F2397">
        <w:rPr>
          <w:sz w:val="20"/>
          <w:szCs w:val="20"/>
          <w:lang w:val="fo-FO"/>
        </w:rPr>
        <w:t>denne</w:t>
      </w:r>
      <w:proofErr w:type="spellEnd"/>
      <w:r w:rsidRPr="004F2397">
        <w:rPr>
          <w:sz w:val="20"/>
          <w:szCs w:val="20"/>
          <w:lang w:val="fo-FO"/>
        </w:rPr>
        <w:t xml:space="preserve"> </w:t>
      </w:r>
      <w:proofErr w:type="spellStart"/>
      <w:r w:rsidRPr="004F2397">
        <w:rPr>
          <w:sz w:val="20"/>
          <w:szCs w:val="20"/>
          <w:lang w:val="fo-FO"/>
        </w:rPr>
        <w:t>afspejler</w:t>
      </w:r>
      <w:proofErr w:type="spellEnd"/>
      <w:r w:rsidRPr="004F2397">
        <w:rPr>
          <w:sz w:val="20"/>
          <w:szCs w:val="20"/>
          <w:lang w:val="fo-FO"/>
        </w:rPr>
        <w:t xml:space="preserve"> </w:t>
      </w:r>
      <w:proofErr w:type="spellStart"/>
      <w:r w:rsidRPr="004F2397">
        <w:rPr>
          <w:sz w:val="20"/>
          <w:szCs w:val="20"/>
          <w:lang w:val="fo-FO"/>
        </w:rPr>
        <w:t>den</w:t>
      </w:r>
      <w:proofErr w:type="spellEnd"/>
      <w:r w:rsidRPr="004F2397">
        <w:rPr>
          <w:sz w:val="20"/>
          <w:szCs w:val="20"/>
          <w:lang w:val="fo-FO"/>
        </w:rPr>
        <w:t xml:space="preserve"> </w:t>
      </w:r>
      <w:proofErr w:type="spellStart"/>
      <w:r w:rsidRPr="004F2397">
        <w:rPr>
          <w:sz w:val="20"/>
          <w:szCs w:val="20"/>
          <w:lang w:val="fo-FO"/>
        </w:rPr>
        <w:t>finansielle</w:t>
      </w:r>
      <w:proofErr w:type="spellEnd"/>
      <w:r w:rsidRPr="004F2397">
        <w:rPr>
          <w:sz w:val="20"/>
          <w:szCs w:val="20"/>
          <w:lang w:val="fo-FO"/>
        </w:rPr>
        <w:t xml:space="preserve"> </w:t>
      </w:r>
      <w:proofErr w:type="spellStart"/>
      <w:r w:rsidRPr="004F2397">
        <w:rPr>
          <w:sz w:val="20"/>
          <w:szCs w:val="20"/>
          <w:lang w:val="fo-FO"/>
        </w:rPr>
        <w:t>virksomheds</w:t>
      </w:r>
      <w:proofErr w:type="spellEnd"/>
      <w:r w:rsidRPr="004F2397">
        <w:rPr>
          <w:sz w:val="20"/>
          <w:szCs w:val="20"/>
          <w:lang w:val="fo-FO"/>
        </w:rPr>
        <w:t xml:space="preserve"> </w:t>
      </w:r>
      <w:proofErr w:type="spellStart"/>
      <w:r w:rsidRPr="004F2397">
        <w:rPr>
          <w:sz w:val="20"/>
          <w:szCs w:val="20"/>
          <w:lang w:val="fo-FO"/>
        </w:rPr>
        <w:t>forretnings</w:t>
      </w:r>
      <w:proofErr w:type="spellEnd"/>
      <w:r w:rsidRPr="004F2397">
        <w:rPr>
          <w:sz w:val="20"/>
          <w:szCs w:val="20"/>
          <w:lang w:val="fo-FO"/>
        </w:rPr>
        <w:t xml:space="preserve">- og </w:t>
      </w:r>
      <w:proofErr w:type="spellStart"/>
      <w:r w:rsidRPr="004F2397">
        <w:rPr>
          <w:sz w:val="20"/>
          <w:szCs w:val="20"/>
          <w:lang w:val="fo-FO"/>
        </w:rPr>
        <w:t>aktivitetsområder</w:t>
      </w:r>
      <w:proofErr w:type="spellEnd"/>
      <w:r w:rsidRPr="004F2397">
        <w:rPr>
          <w:sz w:val="20"/>
          <w:szCs w:val="20"/>
          <w:lang w:val="fo-FO"/>
        </w:rPr>
        <w:t>.</w:t>
      </w:r>
    </w:p>
    <w:p w14:paraId="3FB5154D" w14:textId="1F302FD7"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Bestyrelsen</w:t>
      </w:r>
      <w:proofErr w:type="spellEnd"/>
      <w:r w:rsidRPr="004F2397">
        <w:rPr>
          <w:sz w:val="20"/>
          <w:szCs w:val="20"/>
          <w:lang w:val="fo-FO"/>
        </w:rPr>
        <w:t xml:space="preserve"> skal </w:t>
      </w:r>
      <w:proofErr w:type="spellStart"/>
      <w:r w:rsidRPr="004F2397">
        <w:rPr>
          <w:sz w:val="20"/>
          <w:szCs w:val="20"/>
          <w:lang w:val="fo-FO"/>
        </w:rPr>
        <w:t>sikre</w:t>
      </w:r>
      <w:proofErr w:type="spellEnd"/>
      <w:r w:rsidRPr="004F2397">
        <w:rPr>
          <w:sz w:val="20"/>
          <w:szCs w:val="20"/>
          <w:lang w:val="fo-FO"/>
        </w:rPr>
        <w:t xml:space="preserve"> og </w:t>
      </w:r>
      <w:proofErr w:type="spellStart"/>
      <w:r w:rsidRPr="004F2397">
        <w:rPr>
          <w:sz w:val="20"/>
          <w:szCs w:val="20"/>
          <w:lang w:val="fo-FO"/>
        </w:rPr>
        <w:t>kunne</w:t>
      </w:r>
      <w:proofErr w:type="spellEnd"/>
      <w:r w:rsidRPr="004F2397">
        <w:rPr>
          <w:sz w:val="20"/>
          <w:szCs w:val="20"/>
          <w:lang w:val="fo-FO"/>
        </w:rPr>
        <w:t xml:space="preserve"> </w:t>
      </w:r>
      <w:proofErr w:type="spellStart"/>
      <w:r w:rsidRPr="004F2397">
        <w:rPr>
          <w:sz w:val="20"/>
          <w:szCs w:val="20"/>
          <w:lang w:val="fo-FO"/>
        </w:rPr>
        <w:t>dokumentere</w:t>
      </w:r>
      <w:proofErr w:type="spellEnd"/>
      <w:r w:rsidRPr="004F2397">
        <w:rPr>
          <w:sz w:val="20"/>
          <w:szCs w:val="20"/>
          <w:lang w:val="fo-FO"/>
        </w:rPr>
        <w:t xml:space="preserve">, at </w:t>
      </w:r>
      <w:proofErr w:type="spellStart"/>
      <w:r w:rsidRPr="004F2397">
        <w:rPr>
          <w:sz w:val="20"/>
          <w:szCs w:val="20"/>
          <w:lang w:val="fo-FO"/>
        </w:rPr>
        <w:t>samtlige</w:t>
      </w:r>
      <w:proofErr w:type="spellEnd"/>
      <w:r w:rsidRPr="004F2397">
        <w:rPr>
          <w:sz w:val="20"/>
          <w:szCs w:val="20"/>
          <w:lang w:val="fo-FO"/>
        </w:rPr>
        <w:t xml:space="preserve"> </w:t>
      </w:r>
      <w:proofErr w:type="spellStart"/>
      <w:r w:rsidRPr="004F2397">
        <w:rPr>
          <w:sz w:val="20"/>
          <w:szCs w:val="20"/>
          <w:lang w:val="fo-FO"/>
        </w:rPr>
        <w:t>bestyrelsesmedlemmer</w:t>
      </w:r>
      <w:proofErr w:type="spellEnd"/>
      <w:r w:rsidRPr="004F2397">
        <w:rPr>
          <w:sz w:val="20"/>
          <w:szCs w:val="20"/>
          <w:lang w:val="fo-FO"/>
        </w:rPr>
        <w:t xml:space="preserve"> har </w:t>
      </w:r>
      <w:proofErr w:type="spellStart"/>
      <w:r w:rsidRPr="004F2397">
        <w:rPr>
          <w:sz w:val="20"/>
          <w:szCs w:val="20"/>
          <w:lang w:val="fo-FO"/>
        </w:rPr>
        <w:t>kendskab</w:t>
      </w:r>
      <w:proofErr w:type="spellEnd"/>
      <w:r w:rsidRPr="004F2397">
        <w:rPr>
          <w:sz w:val="20"/>
          <w:szCs w:val="20"/>
          <w:lang w:val="fo-FO"/>
        </w:rPr>
        <w:t xml:space="preserve"> til </w:t>
      </w:r>
      <w:proofErr w:type="spellStart"/>
      <w:r w:rsidRPr="004F2397">
        <w:rPr>
          <w:sz w:val="20"/>
          <w:szCs w:val="20"/>
          <w:lang w:val="fo-FO"/>
        </w:rPr>
        <w:t>forretningsordenen</w:t>
      </w:r>
      <w:proofErr w:type="spellEnd"/>
      <w:r w:rsidRPr="004F2397">
        <w:rPr>
          <w:sz w:val="20"/>
          <w:szCs w:val="20"/>
          <w:lang w:val="fo-FO"/>
        </w:rPr>
        <w:t>.</w:t>
      </w:r>
    </w:p>
    <w:p w14:paraId="20FEF095" w14:textId="77777777" w:rsidR="00464C2E" w:rsidRPr="004F2397" w:rsidRDefault="005A405E">
      <w:pPr>
        <w:pStyle w:val="Nummer"/>
        <w:divId w:val="1840848633"/>
        <w:rPr>
          <w:sz w:val="20"/>
          <w:szCs w:val="20"/>
        </w:rPr>
      </w:pPr>
      <w:r w:rsidRPr="004F2397">
        <w:rPr>
          <w:i/>
          <w:iCs/>
          <w:sz w:val="20"/>
          <w:szCs w:val="20"/>
          <w:lang w:val="fo-FO"/>
        </w:rPr>
        <w:t> </w:t>
      </w:r>
    </w:p>
    <w:p w14:paraId="6F605426" w14:textId="38A98D2E" w:rsidR="00464C2E" w:rsidRDefault="005A405E">
      <w:pPr>
        <w:pStyle w:val="Nummer"/>
        <w:jc w:val="center"/>
        <w:divId w:val="1840848633"/>
        <w:rPr>
          <w:i/>
          <w:iCs/>
          <w:sz w:val="20"/>
          <w:szCs w:val="20"/>
          <w:lang w:val="fo-FO"/>
        </w:rPr>
      </w:pPr>
      <w:proofErr w:type="spellStart"/>
      <w:r w:rsidRPr="004F2397">
        <w:rPr>
          <w:i/>
          <w:iCs/>
          <w:sz w:val="20"/>
          <w:szCs w:val="20"/>
          <w:lang w:val="fo-FO"/>
        </w:rPr>
        <w:t>Bestyrelsesmøder</w:t>
      </w:r>
      <w:proofErr w:type="spellEnd"/>
      <w:r w:rsidRPr="004F2397">
        <w:rPr>
          <w:i/>
          <w:iCs/>
          <w:sz w:val="20"/>
          <w:szCs w:val="20"/>
          <w:lang w:val="fo-FO"/>
        </w:rPr>
        <w:t xml:space="preserve"> og </w:t>
      </w:r>
      <w:proofErr w:type="spellStart"/>
      <w:r w:rsidRPr="004F2397">
        <w:rPr>
          <w:i/>
          <w:iCs/>
          <w:sz w:val="20"/>
          <w:szCs w:val="20"/>
          <w:lang w:val="fo-FO"/>
        </w:rPr>
        <w:t>bestyrelsens</w:t>
      </w:r>
      <w:proofErr w:type="spellEnd"/>
      <w:r w:rsidRPr="004F2397">
        <w:rPr>
          <w:i/>
          <w:iCs/>
          <w:sz w:val="20"/>
          <w:szCs w:val="20"/>
          <w:lang w:val="fo-FO"/>
        </w:rPr>
        <w:t xml:space="preserve"> </w:t>
      </w:r>
      <w:proofErr w:type="spellStart"/>
      <w:r w:rsidRPr="004F2397">
        <w:rPr>
          <w:i/>
          <w:iCs/>
          <w:sz w:val="20"/>
          <w:szCs w:val="20"/>
          <w:lang w:val="fo-FO"/>
        </w:rPr>
        <w:t>forhandlinger</w:t>
      </w:r>
      <w:proofErr w:type="spellEnd"/>
    </w:p>
    <w:p w14:paraId="5B99F0A8" w14:textId="77777777" w:rsidR="00A55685" w:rsidRPr="004F2397" w:rsidRDefault="00A55685">
      <w:pPr>
        <w:pStyle w:val="Nummer"/>
        <w:jc w:val="center"/>
        <w:divId w:val="1840848633"/>
        <w:rPr>
          <w:sz w:val="20"/>
          <w:szCs w:val="20"/>
        </w:rPr>
      </w:pPr>
    </w:p>
    <w:p w14:paraId="5D8935B5" w14:textId="37A90227"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Bestyrelsen</w:t>
      </w:r>
      <w:proofErr w:type="spellEnd"/>
      <w:r w:rsidRPr="004F2397">
        <w:rPr>
          <w:sz w:val="20"/>
          <w:szCs w:val="20"/>
          <w:lang w:val="fo-FO"/>
        </w:rPr>
        <w:t xml:space="preserve"> skal, </w:t>
      </w:r>
      <w:proofErr w:type="spellStart"/>
      <w:r w:rsidRPr="004F2397">
        <w:rPr>
          <w:sz w:val="20"/>
          <w:szCs w:val="20"/>
          <w:lang w:val="fo-FO"/>
        </w:rPr>
        <w:t>jf</w:t>
      </w:r>
      <w:proofErr w:type="spellEnd"/>
      <w:r w:rsidRPr="004F2397">
        <w:rPr>
          <w:sz w:val="20"/>
          <w:szCs w:val="20"/>
          <w:lang w:val="fo-FO"/>
        </w:rPr>
        <w:t xml:space="preserve">. § 74, stk. 1,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w:t>
      </w:r>
      <w:r w:rsidR="003D1DD6" w:rsidRPr="004F2397">
        <w:rPr>
          <w:sz w:val="20"/>
          <w:szCs w:val="20"/>
          <w:lang w:val="fo-FO"/>
        </w:rPr>
        <w:t xml:space="preserve"> </w:t>
      </w:r>
      <w:proofErr w:type="spellStart"/>
      <w:r w:rsidRPr="004F2397">
        <w:rPr>
          <w:sz w:val="20"/>
          <w:szCs w:val="20"/>
          <w:lang w:val="fo-FO"/>
        </w:rPr>
        <w:t>mødes</w:t>
      </w:r>
      <w:proofErr w:type="spellEnd"/>
      <w:r w:rsidRPr="004F2397">
        <w:rPr>
          <w:sz w:val="20"/>
          <w:szCs w:val="20"/>
          <w:lang w:val="fo-FO"/>
        </w:rPr>
        <w:t xml:space="preserve">, </w:t>
      </w:r>
      <w:proofErr w:type="spellStart"/>
      <w:r w:rsidRPr="004F2397">
        <w:rPr>
          <w:sz w:val="20"/>
          <w:szCs w:val="20"/>
          <w:lang w:val="fo-FO"/>
        </w:rPr>
        <w:t>når</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skal </w:t>
      </w:r>
      <w:proofErr w:type="spellStart"/>
      <w:r w:rsidRPr="004F2397">
        <w:rPr>
          <w:sz w:val="20"/>
          <w:szCs w:val="20"/>
          <w:lang w:val="fo-FO"/>
        </w:rPr>
        <w:t>træffes</w:t>
      </w:r>
      <w:proofErr w:type="spellEnd"/>
      <w:r w:rsidRPr="004F2397">
        <w:rPr>
          <w:sz w:val="20"/>
          <w:szCs w:val="20"/>
          <w:lang w:val="fo-FO"/>
        </w:rPr>
        <w:t xml:space="preserve"> </w:t>
      </w:r>
      <w:proofErr w:type="spellStart"/>
      <w:r w:rsidRPr="004F2397">
        <w:rPr>
          <w:sz w:val="20"/>
          <w:szCs w:val="20"/>
          <w:lang w:val="fo-FO"/>
        </w:rPr>
        <w:t>beslutning</w:t>
      </w:r>
      <w:proofErr w:type="spellEnd"/>
      <w:r w:rsidRPr="004F2397">
        <w:rPr>
          <w:sz w:val="20"/>
          <w:szCs w:val="20"/>
          <w:lang w:val="fo-FO"/>
        </w:rPr>
        <w:t xml:space="preserve"> </w:t>
      </w:r>
      <w:proofErr w:type="spellStart"/>
      <w:r w:rsidRPr="004F2397">
        <w:rPr>
          <w:sz w:val="20"/>
          <w:szCs w:val="20"/>
          <w:lang w:val="fo-FO"/>
        </w:rPr>
        <w:t>om</w:t>
      </w:r>
      <w:proofErr w:type="spellEnd"/>
      <w:r w:rsidRPr="004F2397">
        <w:rPr>
          <w:sz w:val="20"/>
          <w:szCs w:val="20"/>
          <w:lang w:val="fo-FO"/>
        </w:rPr>
        <w:t xml:space="preserve"> forhold, </w:t>
      </w:r>
      <w:proofErr w:type="spellStart"/>
      <w:r w:rsidRPr="004F2397">
        <w:rPr>
          <w:sz w:val="20"/>
          <w:szCs w:val="20"/>
          <w:lang w:val="fo-FO"/>
        </w:rPr>
        <w:t>der</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er </w:t>
      </w:r>
      <w:proofErr w:type="spellStart"/>
      <w:r w:rsidRPr="004F2397">
        <w:rPr>
          <w:sz w:val="20"/>
          <w:szCs w:val="20"/>
          <w:lang w:val="fo-FO"/>
        </w:rPr>
        <w:t>omfattet</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de</w:t>
      </w:r>
      <w:proofErr w:type="spellEnd"/>
      <w:r w:rsidRPr="004F2397">
        <w:rPr>
          <w:sz w:val="20"/>
          <w:szCs w:val="20"/>
          <w:lang w:val="fo-FO"/>
        </w:rPr>
        <w:t xml:space="preserve"> </w:t>
      </w:r>
      <w:proofErr w:type="spellStart"/>
      <w:r w:rsidRPr="004F2397">
        <w:rPr>
          <w:sz w:val="20"/>
          <w:szCs w:val="20"/>
          <w:lang w:val="fo-FO"/>
        </w:rPr>
        <w:t>beføjelser</w:t>
      </w:r>
      <w:proofErr w:type="spellEnd"/>
      <w:r w:rsidRPr="004F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O"/>
        </w:rPr>
        <w:t xml:space="preserve"> har </w:t>
      </w:r>
      <w:proofErr w:type="spellStart"/>
      <w:r w:rsidRPr="004F2397">
        <w:rPr>
          <w:sz w:val="20"/>
          <w:szCs w:val="20"/>
          <w:lang w:val="fo-FO"/>
        </w:rPr>
        <w:t>givet</w:t>
      </w:r>
      <w:proofErr w:type="spellEnd"/>
      <w:r w:rsidRPr="004F2397">
        <w:rPr>
          <w:sz w:val="20"/>
          <w:szCs w:val="20"/>
          <w:lang w:val="fo-FO"/>
        </w:rPr>
        <w:t xml:space="preserve"> til </w:t>
      </w:r>
      <w:proofErr w:type="spellStart"/>
      <w:r w:rsidRPr="004F2397">
        <w:rPr>
          <w:sz w:val="20"/>
          <w:szCs w:val="20"/>
          <w:lang w:val="fo-FO"/>
        </w:rPr>
        <w:t>direktionen</w:t>
      </w:r>
      <w:proofErr w:type="spellEnd"/>
      <w:r w:rsidRPr="004F2397">
        <w:rPr>
          <w:sz w:val="20"/>
          <w:szCs w:val="20"/>
          <w:lang w:val="fo-FO"/>
        </w:rPr>
        <w:t xml:space="preserve">, </w:t>
      </w:r>
      <w:proofErr w:type="spellStart"/>
      <w:r w:rsidRPr="004F2397">
        <w:rPr>
          <w:sz w:val="20"/>
          <w:szCs w:val="20"/>
          <w:lang w:val="fo-FO"/>
        </w:rPr>
        <w:t>jf</w:t>
      </w:r>
      <w:proofErr w:type="spellEnd"/>
      <w:r w:rsidRPr="004F2397">
        <w:rPr>
          <w:sz w:val="20"/>
          <w:szCs w:val="20"/>
          <w:lang w:val="fo-FO"/>
        </w:rPr>
        <w:t>. § 70</w:t>
      </w:r>
      <w:r w:rsidR="003D1DD6" w:rsidRPr="004F2397">
        <w:rPr>
          <w:sz w:val="20"/>
          <w:szCs w:val="20"/>
          <w:lang w:val="fo-FO"/>
        </w:rPr>
        <w:t xml:space="preserve">, stk. 2, i lov </w:t>
      </w:r>
      <w:proofErr w:type="spellStart"/>
      <w:r w:rsidR="003D1DD6" w:rsidRPr="004F2397">
        <w:rPr>
          <w:sz w:val="20"/>
          <w:szCs w:val="20"/>
          <w:lang w:val="fo-FO"/>
        </w:rPr>
        <w:t>om</w:t>
      </w:r>
      <w:proofErr w:type="spellEnd"/>
      <w:r w:rsidR="003D1DD6" w:rsidRPr="004F2397">
        <w:rPr>
          <w:sz w:val="20"/>
          <w:szCs w:val="20"/>
          <w:lang w:val="fo-FO"/>
        </w:rPr>
        <w:t xml:space="preserve"> </w:t>
      </w:r>
      <w:proofErr w:type="spellStart"/>
      <w:r w:rsidR="003D1DD6" w:rsidRPr="004F2397">
        <w:rPr>
          <w:sz w:val="20"/>
          <w:szCs w:val="20"/>
          <w:lang w:val="fo-FO"/>
        </w:rPr>
        <w:t>finansiel</w:t>
      </w:r>
      <w:proofErr w:type="spellEnd"/>
      <w:r w:rsidR="003D1DD6" w:rsidRPr="004F2397">
        <w:rPr>
          <w:sz w:val="20"/>
          <w:szCs w:val="20"/>
          <w:lang w:val="fo-FO"/>
        </w:rPr>
        <w:t xml:space="preserve"> </w:t>
      </w:r>
      <w:proofErr w:type="spellStart"/>
      <w:r w:rsidR="003D1DD6" w:rsidRPr="004F2397">
        <w:rPr>
          <w:sz w:val="20"/>
          <w:szCs w:val="20"/>
          <w:lang w:val="fo-FO"/>
        </w:rPr>
        <w:t>virksomhed</w:t>
      </w:r>
      <w:proofErr w:type="spellEnd"/>
      <w:r w:rsidR="00545CA1">
        <w:rPr>
          <w:sz w:val="20"/>
          <w:szCs w:val="20"/>
          <w:lang w:val="fo-FO"/>
        </w:rPr>
        <w:t xml:space="preserve">, </w:t>
      </w:r>
      <w:proofErr w:type="spellStart"/>
      <w:r w:rsidR="00545CA1">
        <w:rPr>
          <w:sz w:val="20"/>
          <w:szCs w:val="20"/>
          <w:lang w:val="fo-FO"/>
        </w:rPr>
        <w:t>som</w:t>
      </w:r>
      <w:proofErr w:type="spellEnd"/>
      <w:r w:rsidR="00545CA1">
        <w:rPr>
          <w:sz w:val="20"/>
          <w:szCs w:val="20"/>
          <w:lang w:val="fo-FO"/>
        </w:rPr>
        <w:t xml:space="preserve"> sat i kraft </w:t>
      </w:r>
      <w:proofErr w:type="spellStart"/>
      <w:r w:rsidR="00545CA1">
        <w:rPr>
          <w:sz w:val="20"/>
          <w:szCs w:val="20"/>
          <w:lang w:val="fo-FO"/>
        </w:rPr>
        <w:t>ved</w:t>
      </w:r>
      <w:proofErr w:type="spellEnd"/>
      <w:r w:rsidR="00545CA1">
        <w:rPr>
          <w:sz w:val="20"/>
          <w:szCs w:val="20"/>
          <w:lang w:val="fo-FO"/>
        </w:rPr>
        <w:t xml:space="preserve"> </w:t>
      </w:r>
      <w:proofErr w:type="spellStart"/>
      <w:r w:rsidR="00545CA1">
        <w:rPr>
          <w:sz w:val="20"/>
          <w:szCs w:val="20"/>
          <w:lang w:val="fo-FO"/>
        </w:rPr>
        <w:t>kongelig</w:t>
      </w:r>
      <w:proofErr w:type="spellEnd"/>
      <w:r w:rsidR="00545CA1">
        <w:rPr>
          <w:sz w:val="20"/>
          <w:szCs w:val="20"/>
          <w:lang w:val="fo-FO"/>
        </w:rPr>
        <w:t xml:space="preserve"> </w:t>
      </w:r>
      <w:proofErr w:type="spellStart"/>
      <w:r w:rsidR="00545CA1">
        <w:rPr>
          <w:sz w:val="20"/>
          <w:szCs w:val="20"/>
          <w:lang w:val="fo-FO"/>
        </w:rPr>
        <w:t>anordning</w:t>
      </w:r>
      <w:proofErr w:type="spellEnd"/>
      <w:r w:rsidRPr="004F2397">
        <w:rPr>
          <w:sz w:val="20"/>
          <w:szCs w:val="20"/>
          <w:lang w:val="fo-FO"/>
        </w:rPr>
        <w:t xml:space="preserve">. </w:t>
      </w:r>
      <w:proofErr w:type="spellStart"/>
      <w:r w:rsidRPr="004F2397">
        <w:rPr>
          <w:sz w:val="20"/>
          <w:szCs w:val="20"/>
          <w:lang w:val="fo-FO"/>
        </w:rPr>
        <w:t>Bestyrelsen</w:t>
      </w:r>
      <w:proofErr w:type="spellEnd"/>
      <w:r w:rsidRPr="004F2397">
        <w:rPr>
          <w:sz w:val="20"/>
          <w:szCs w:val="20"/>
          <w:lang w:val="fo-FO"/>
        </w:rPr>
        <w:t xml:space="preserve"> </w:t>
      </w:r>
      <w:proofErr w:type="spellStart"/>
      <w:r w:rsidRPr="004F2397">
        <w:rPr>
          <w:sz w:val="20"/>
          <w:szCs w:val="20"/>
          <w:lang w:val="fo-FO"/>
        </w:rPr>
        <w:t>kan</w:t>
      </w:r>
      <w:proofErr w:type="spellEnd"/>
      <w:r w:rsidRPr="004F2397">
        <w:rPr>
          <w:sz w:val="20"/>
          <w:szCs w:val="20"/>
          <w:lang w:val="fo-FO"/>
        </w:rPr>
        <w:t xml:space="preserve"> </w:t>
      </w:r>
      <w:proofErr w:type="spellStart"/>
      <w:r w:rsidRPr="004F2397">
        <w:rPr>
          <w:sz w:val="20"/>
          <w:szCs w:val="20"/>
          <w:lang w:val="fo-FO"/>
        </w:rPr>
        <w:t>således</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w:t>
      </w:r>
      <w:proofErr w:type="spellStart"/>
      <w:r w:rsidRPr="004F2397">
        <w:rPr>
          <w:sz w:val="20"/>
          <w:szCs w:val="20"/>
          <w:lang w:val="fo-FO"/>
        </w:rPr>
        <w:t>lovligt</w:t>
      </w:r>
      <w:proofErr w:type="spellEnd"/>
      <w:r w:rsidRPr="004F2397">
        <w:rPr>
          <w:sz w:val="20"/>
          <w:szCs w:val="20"/>
          <w:lang w:val="fo-FO"/>
        </w:rPr>
        <w:t xml:space="preserve"> </w:t>
      </w:r>
      <w:proofErr w:type="spellStart"/>
      <w:r w:rsidRPr="004F2397">
        <w:rPr>
          <w:sz w:val="20"/>
          <w:szCs w:val="20"/>
          <w:lang w:val="fo-FO"/>
        </w:rPr>
        <w:t>delegere</w:t>
      </w:r>
      <w:proofErr w:type="spellEnd"/>
      <w:r w:rsidRPr="004F2397">
        <w:rPr>
          <w:sz w:val="20"/>
          <w:szCs w:val="20"/>
          <w:lang w:val="fo-FO"/>
        </w:rPr>
        <w:t xml:space="preserve"> sin </w:t>
      </w:r>
      <w:proofErr w:type="spellStart"/>
      <w:r w:rsidRPr="004F2397">
        <w:rPr>
          <w:sz w:val="20"/>
          <w:szCs w:val="20"/>
          <w:lang w:val="fo-FO"/>
        </w:rPr>
        <w:t>beslutningskompetence</w:t>
      </w:r>
      <w:proofErr w:type="spellEnd"/>
      <w:r w:rsidRPr="004F2397">
        <w:rPr>
          <w:sz w:val="20"/>
          <w:szCs w:val="20"/>
          <w:lang w:val="fo-FO"/>
        </w:rPr>
        <w:t xml:space="preserve"> for </w:t>
      </w:r>
      <w:proofErr w:type="spellStart"/>
      <w:r w:rsidRPr="004F2397">
        <w:rPr>
          <w:sz w:val="20"/>
          <w:szCs w:val="20"/>
          <w:lang w:val="fo-FO"/>
        </w:rPr>
        <w:t>eksempel</w:t>
      </w:r>
      <w:proofErr w:type="spellEnd"/>
      <w:r w:rsidRPr="004F2397">
        <w:rPr>
          <w:sz w:val="20"/>
          <w:szCs w:val="20"/>
          <w:lang w:val="fo-FO"/>
        </w:rPr>
        <w:t xml:space="preserve"> til </w:t>
      </w:r>
      <w:proofErr w:type="spellStart"/>
      <w:r w:rsidRPr="004F2397">
        <w:rPr>
          <w:sz w:val="20"/>
          <w:szCs w:val="20"/>
          <w:lang w:val="fo-FO"/>
        </w:rPr>
        <w:t>et</w:t>
      </w:r>
      <w:proofErr w:type="spellEnd"/>
      <w:r w:rsidRPr="004F2397">
        <w:rPr>
          <w:sz w:val="20"/>
          <w:szCs w:val="20"/>
          <w:lang w:val="fo-FO"/>
        </w:rPr>
        <w:t xml:space="preserve"> </w:t>
      </w:r>
      <w:proofErr w:type="spellStart"/>
      <w:r w:rsidRPr="004F2397">
        <w:rPr>
          <w:sz w:val="20"/>
          <w:szCs w:val="20"/>
          <w:lang w:val="fo-FO"/>
        </w:rPr>
        <w:t>forretningsudvalg</w:t>
      </w:r>
      <w:proofErr w:type="spellEnd"/>
      <w:r w:rsidRPr="004F2397">
        <w:rPr>
          <w:sz w:val="20"/>
          <w:szCs w:val="20"/>
          <w:lang w:val="fo-FO"/>
        </w:rPr>
        <w:t>.</w:t>
      </w:r>
      <w:r w:rsidR="003D1DD6" w:rsidRPr="004F2397">
        <w:rPr>
          <w:sz w:val="20"/>
          <w:szCs w:val="20"/>
          <w:lang w:val="fo-FO"/>
        </w:rPr>
        <w:t xml:space="preserve"> </w:t>
      </w:r>
      <w:proofErr w:type="spellStart"/>
      <w:r w:rsidR="003D1DD6" w:rsidRPr="004F2397">
        <w:rPr>
          <w:sz w:val="20"/>
          <w:szCs w:val="20"/>
          <w:lang w:val="fo-FO"/>
        </w:rPr>
        <w:t>Bestyrelsesformanden</w:t>
      </w:r>
      <w:proofErr w:type="spellEnd"/>
      <w:r w:rsidR="003D1DD6" w:rsidRPr="004F2397">
        <w:rPr>
          <w:sz w:val="20"/>
          <w:szCs w:val="20"/>
          <w:lang w:val="fo-FO"/>
        </w:rPr>
        <w:t xml:space="preserve"> skal </w:t>
      </w:r>
      <w:proofErr w:type="spellStart"/>
      <w:r w:rsidR="003D1DD6" w:rsidRPr="004F2397">
        <w:rPr>
          <w:sz w:val="20"/>
          <w:szCs w:val="20"/>
          <w:lang w:val="fo-FO"/>
        </w:rPr>
        <w:t>sikre</w:t>
      </w:r>
      <w:proofErr w:type="spellEnd"/>
      <w:r w:rsidR="003D1DD6" w:rsidRPr="004F2397">
        <w:rPr>
          <w:sz w:val="20"/>
          <w:szCs w:val="20"/>
          <w:lang w:val="fo-FO"/>
        </w:rPr>
        <w:t xml:space="preserve">, at </w:t>
      </w:r>
      <w:proofErr w:type="spellStart"/>
      <w:r w:rsidR="003D1DD6" w:rsidRPr="004F2397">
        <w:rPr>
          <w:sz w:val="20"/>
          <w:szCs w:val="20"/>
          <w:lang w:val="fo-FO"/>
        </w:rPr>
        <w:t>materiale</w:t>
      </w:r>
      <w:proofErr w:type="spellEnd"/>
      <w:r w:rsidR="003D1DD6" w:rsidRPr="004F2397">
        <w:rPr>
          <w:sz w:val="20"/>
          <w:szCs w:val="20"/>
          <w:lang w:val="fo-FO"/>
        </w:rPr>
        <w:t xml:space="preserve"> til </w:t>
      </w:r>
      <w:proofErr w:type="spellStart"/>
      <w:r w:rsidR="003D1DD6" w:rsidRPr="004F2397">
        <w:rPr>
          <w:sz w:val="20"/>
          <w:szCs w:val="20"/>
          <w:lang w:val="fo-FO"/>
        </w:rPr>
        <w:t>brug</w:t>
      </w:r>
      <w:proofErr w:type="spellEnd"/>
      <w:r w:rsidR="003D1DD6" w:rsidRPr="004F2397">
        <w:rPr>
          <w:sz w:val="20"/>
          <w:szCs w:val="20"/>
          <w:lang w:val="fo-FO"/>
        </w:rPr>
        <w:t xml:space="preserve"> for </w:t>
      </w:r>
      <w:proofErr w:type="spellStart"/>
      <w:r w:rsidR="003D1DD6" w:rsidRPr="004F2397">
        <w:rPr>
          <w:sz w:val="20"/>
          <w:szCs w:val="20"/>
          <w:lang w:val="fo-FO"/>
        </w:rPr>
        <w:t>mødet</w:t>
      </w:r>
      <w:proofErr w:type="spellEnd"/>
      <w:r w:rsidR="003D1DD6" w:rsidRPr="004F2397">
        <w:rPr>
          <w:sz w:val="20"/>
          <w:szCs w:val="20"/>
          <w:lang w:val="fo-FO"/>
        </w:rPr>
        <w:t xml:space="preserve"> </w:t>
      </w:r>
      <w:proofErr w:type="spellStart"/>
      <w:r w:rsidR="003D1DD6" w:rsidRPr="004F2397">
        <w:rPr>
          <w:sz w:val="20"/>
          <w:szCs w:val="20"/>
          <w:lang w:val="fo-FO"/>
        </w:rPr>
        <w:t>udsendes</w:t>
      </w:r>
      <w:proofErr w:type="spellEnd"/>
      <w:r w:rsidR="003D1DD6" w:rsidRPr="004F2397">
        <w:rPr>
          <w:sz w:val="20"/>
          <w:szCs w:val="20"/>
          <w:lang w:val="fo-FO"/>
        </w:rPr>
        <w:t xml:space="preserve"> i </w:t>
      </w:r>
      <w:proofErr w:type="spellStart"/>
      <w:r w:rsidR="003D1DD6" w:rsidRPr="004F2397">
        <w:rPr>
          <w:sz w:val="20"/>
          <w:szCs w:val="20"/>
          <w:lang w:val="fo-FO"/>
        </w:rPr>
        <w:t>tilstrækkelig</w:t>
      </w:r>
      <w:proofErr w:type="spellEnd"/>
      <w:r w:rsidR="003D1DD6" w:rsidRPr="004F2397">
        <w:rPr>
          <w:sz w:val="20"/>
          <w:szCs w:val="20"/>
          <w:lang w:val="fo-FO"/>
        </w:rPr>
        <w:t xml:space="preserve"> </w:t>
      </w:r>
      <w:proofErr w:type="spellStart"/>
      <w:r w:rsidR="003D1DD6" w:rsidRPr="004F2397">
        <w:rPr>
          <w:sz w:val="20"/>
          <w:szCs w:val="20"/>
          <w:lang w:val="fo-FO"/>
        </w:rPr>
        <w:t>god</w:t>
      </w:r>
      <w:proofErr w:type="spellEnd"/>
      <w:r w:rsidR="003D1DD6" w:rsidRPr="004F2397">
        <w:rPr>
          <w:sz w:val="20"/>
          <w:szCs w:val="20"/>
          <w:lang w:val="fo-FO"/>
        </w:rPr>
        <w:t xml:space="preserve"> </w:t>
      </w:r>
      <w:proofErr w:type="spellStart"/>
      <w:r w:rsidR="003D1DD6" w:rsidRPr="004F2397">
        <w:rPr>
          <w:sz w:val="20"/>
          <w:szCs w:val="20"/>
          <w:lang w:val="fo-FO"/>
        </w:rPr>
        <w:t>tid</w:t>
      </w:r>
      <w:proofErr w:type="spellEnd"/>
      <w:r w:rsidR="003D1DD6" w:rsidRPr="004F2397">
        <w:rPr>
          <w:sz w:val="20"/>
          <w:szCs w:val="20"/>
          <w:lang w:val="fo-FO"/>
        </w:rPr>
        <w:t xml:space="preserve"> før </w:t>
      </w:r>
      <w:proofErr w:type="spellStart"/>
      <w:r w:rsidR="003D1DD6" w:rsidRPr="004F2397">
        <w:rPr>
          <w:sz w:val="20"/>
          <w:szCs w:val="20"/>
          <w:lang w:val="fo-FO"/>
        </w:rPr>
        <w:t>mødet</w:t>
      </w:r>
      <w:proofErr w:type="spellEnd"/>
      <w:r w:rsidR="003D1DD6" w:rsidRPr="004F2397">
        <w:rPr>
          <w:sz w:val="20"/>
          <w:szCs w:val="20"/>
          <w:lang w:val="fo-FO"/>
        </w:rPr>
        <w:t>.</w:t>
      </w:r>
    </w:p>
    <w:p w14:paraId="73DE3CFD" w14:textId="2C627D94" w:rsidR="00464C2E" w:rsidRPr="00047B2D" w:rsidRDefault="003E0136" w:rsidP="004F2397">
      <w:pPr>
        <w:pStyle w:val="Nummer"/>
        <w:numPr>
          <w:ilvl w:val="0"/>
          <w:numId w:val="139"/>
        </w:numPr>
        <w:jc w:val="both"/>
        <w:divId w:val="1840848633"/>
        <w:rPr>
          <w:sz w:val="20"/>
          <w:szCs w:val="20"/>
        </w:rPr>
      </w:pPr>
      <w:r w:rsidRPr="00047B2D">
        <w:rPr>
          <w:sz w:val="20"/>
          <w:szCs w:val="20"/>
          <w:lang w:val="fo-FO"/>
        </w:rPr>
        <w:t>Nr</w:t>
      </w:r>
      <w:r w:rsidR="005A405E" w:rsidRPr="00047B2D">
        <w:rPr>
          <w:sz w:val="20"/>
          <w:szCs w:val="20"/>
          <w:lang w:val="fo-FO"/>
        </w:rPr>
        <w:t xml:space="preserve">. 5 </w:t>
      </w:r>
      <w:proofErr w:type="spellStart"/>
      <w:r w:rsidR="005A405E" w:rsidRPr="00047B2D">
        <w:rPr>
          <w:sz w:val="20"/>
          <w:szCs w:val="20"/>
          <w:lang w:val="fo-FO"/>
        </w:rPr>
        <w:t>finder</w:t>
      </w:r>
      <w:proofErr w:type="spellEnd"/>
      <w:r w:rsidR="005A405E" w:rsidRPr="00047B2D">
        <w:rPr>
          <w:sz w:val="20"/>
          <w:szCs w:val="20"/>
          <w:lang w:val="fo-FO"/>
        </w:rPr>
        <w:t xml:space="preserve"> </w:t>
      </w:r>
      <w:proofErr w:type="spellStart"/>
      <w:r w:rsidR="005A405E" w:rsidRPr="00047B2D">
        <w:rPr>
          <w:sz w:val="20"/>
          <w:szCs w:val="20"/>
          <w:lang w:val="fo-FO"/>
        </w:rPr>
        <w:t>ikke</w:t>
      </w:r>
      <w:proofErr w:type="spellEnd"/>
      <w:r w:rsidR="005A405E" w:rsidRPr="00047B2D">
        <w:rPr>
          <w:sz w:val="20"/>
          <w:szCs w:val="20"/>
          <w:lang w:val="fo-FO"/>
        </w:rPr>
        <w:t xml:space="preserve"> </w:t>
      </w:r>
      <w:proofErr w:type="spellStart"/>
      <w:r w:rsidR="005A405E" w:rsidRPr="00047B2D">
        <w:rPr>
          <w:sz w:val="20"/>
          <w:szCs w:val="20"/>
          <w:lang w:val="fo-FO"/>
        </w:rPr>
        <w:t>anvendelse</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behandling</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standardiserede</w:t>
      </w:r>
      <w:proofErr w:type="spellEnd"/>
      <w:r w:rsidR="005A405E" w:rsidRPr="00047B2D">
        <w:rPr>
          <w:sz w:val="20"/>
          <w:szCs w:val="20"/>
          <w:lang w:val="fo-FO"/>
        </w:rPr>
        <w:t xml:space="preserve"> </w:t>
      </w:r>
      <w:proofErr w:type="spellStart"/>
      <w:r w:rsidR="005A405E" w:rsidRPr="00047B2D">
        <w:rPr>
          <w:sz w:val="20"/>
          <w:szCs w:val="20"/>
          <w:lang w:val="fo-FO"/>
        </w:rPr>
        <w:t>sager</w:t>
      </w:r>
      <w:proofErr w:type="spellEnd"/>
      <w:r w:rsidR="005A405E" w:rsidRPr="00047B2D">
        <w:rPr>
          <w:sz w:val="20"/>
          <w:szCs w:val="20"/>
          <w:lang w:val="fo-FO"/>
        </w:rPr>
        <w:t xml:space="preserve">, </w:t>
      </w:r>
      <w:proofErr w:type="spellStart"/>
      <w:r w:rsidR="005A405E" w:rsidRPr="00047B2D">
        <w:rPr>
          <w:sz w:val="20"/>
          <w:szCs w:val="20"/>
          <w:lang w:val="fo-FO"/>
        </w:rPr>
        <w:t>som</w:t>
      </w:r>
      <w:proofErr w:type="spellEnd"/>
      <w:r w:rsidR="005A405E" w:rsidRPr="00047B2D">
        <w:rPr>
          <w:sz w:val="20"/>
          <w:szCs w:val="20"/>
          <w:lang w:val="fo-FO"/>
        </w:rPr>
        <w:t xml:space="preserve"> i </w:t>
      </w:r>
      <w:proofErr w:type="spellStart"/>
      <w:r w:rsidR="005A405E" w:rsidRPr="00047B2D">
        <w:rPr>
          <w:sz w:val="20"/>
          <w:szCs w:val="20"/>
          <w:lang w:val="fo-FO"/>
        </w:rPr>
        <w:t>henhold</w:t>
      </w:r>
      <w:proofErr w:type="spellEnd"/>
      <w:r w:rsidR="005A405E" w:rsidRPr="00047B2D">
        <w:rPr>
          <w:sz w:val="20"/>
          <w:szCs w:val="20"/>
          <w:lang w:val="fo-FO"/>
        </w:rPr>
        <w:t xml:space="preserve"> til </w:t>
      </w:r>
      <w:proofErr w:type="spellStart"/>
      <w:r w:rsidR="005A405E" w:rsidRPr="00047B2D">
        <w:rPr>
          <w:sz w:val="20"/>
          <w:szCs w:val="20"/>
          <w:lang w:val="fo-FO"/>
        </w:rPr>
        <w:t>vedtægter</w:t>
      </w:r>
      <w:proofErr w:type="spellEnd"/>
      <w:r w:rsidR="005A405E" w:rsidRPr="00047B2D">
        <w:rPr>
          <w:sz w:val="20"/>
          <w:szCs w:val="20"/>
          <w:lang w:val="fo-FO"/>
        </w:rPr>
        <w:t xml:space="preserve"> </w:t>
      </w:r>
      <w:proofErr w:type="spellStart"/>
      <w:r w:rsidR="005A405E" w:rsidRPr="00047B2D">
        <w:rPr>
          <w:sz w:val="20"/>
          <w:szCs w:val="20"/>
          <w:lang w:val="fo-FO"/>
        </w:rPr>
        <w:t>eller</w:t>
      </w:r>
      <w:proofErr w:type="spellEnd"/>
      <w:r w:rsidR="005A405E" w:rsidRPr="00047B2D">
        <w:rPr>
          <w:sz w:val="20"/>
          <w:szCs w:val="20"/>
          <w:lang w:val="fo-FO"/>
        </w:rPr>
        <w:t xml:space="preserve"> </w:t>
      </w:r>
      <w:proofErr w:type="spellStart"/>
      <w:r w:rsidR="005A405E" w:rsidRPr="00047B2D">
        <w:rPr>
          <w:sz w:val="20"/>
          <w:szCs w:val="20"/>
          <w:lang w:val="fo-FO"/>
        </w:rPr>
        <w:t>andet</w:t>
      </w:r>
      <w:proofErr w:type="spellEnd"/>
      <w:r w:rsidR="005A405E" w:rsidRPr="00047B2D">
        <w:rPr>
          <w:sz w:val="20"/>
          <w:szCs w:val="20"/>
          <w:lang w:val="fo-FO"/>
        </w:rPr>
        <w:t xml:space="preserve"> skal </w:t>
      </w:r>
      <w:proofErr w:type="spellStart"/>
      <w:r w:rsidR="005A405E" w:rsidRPr="00047B2D">
        <w:rPr>
          <w:sz w:val="20"/>
          <w:szCs w:val="20"/>
          <w:lang w:val="fo-FO"/>
        </w:rPr>
        <w:t>behandles</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bestyrelsen</w:t>
      </w:r>
      <w:proofErr w:type="spellEnd"/>
      <w:r w:rsidR="005A405E" w:rsidRPr="00047B2D">
        <w:rPr>
          <w:sz w:val="20"/>
          <w:szCs w:val="20"/>
          <w:lang w:val="fo-FO"/>
        </w:rPr>
        <w:t xml:space="preserve">. </w:t>
      </w:r>
      <w:proofErr w:type="spellStart"/>
      <w:r w:rsidR="005A405E" w:rsidRPr="00047B2D">
        <w:rPr>
          <w:sz w:val="20"/>
          <w:szCs w:val="20"/>
          <w:lang w:val="fo-FO"/>
        </w:rPr>
        <w:t>Sådanne</w:t>
      </w:r>
      <w:proofErr w:type="spellEnd"/>
      <w:r w:rsidR="005A405E" w:rsidRPr="00047B2D">
        <w:rPr>
          <w:sz w:val="20"/>
          <w:szCs w:val="20"/>
          <w:lang w:val="fo-FO"/>
        </w:rPr>
        <w:t xml:space="preserve"> </w:t>
      </w:r>
      <w:proofErr w:type="spellStart"/>
      <w:r w:rsidR="005A405E" w:rsidRPr="00047B2D">
        <w:rPr>
          <w:sz w:val="20"/>
          <w:szCs w:val="20"/>
          <w:lang w:val="fo-FO"/>
        </w:rPr>
        <w:t>sager</w:t>
      </w:r>
      <w:proofErr w:type="spellEnd"/>
      <w:r w:rsidR="005A405E" w:rsidRPr="00047B2D">
        <w:rPr>
          <w:sz w:val="20"/>
          <w:szCs w:val="20"/>
          <w:lang w:val="fo-FO"/>
        </w:rPr>
        <w:t xml:space="preserve"> </w:t>
      </w:r>
      <w:proofErr w:type="spellStart"/>
      <w:r w:rsidR="005A405E" w:rsidRPr="00047B2D">
        <w:rPr>
          <w:sz w:val="20"/>
          <w:szCs w:val="20"/>
          <w:lang w:val="fo-FO"/>
        </w:rPr>
        <w:t>kan</w:t>
      </w:r>
      <w:proofErr w:type="spellEnd"/>
      <w:r w:rsidR="005A405E" w:rsidRPr="00047B2D">
        <w:rPr>
          <w:sz w:val="20"/>
          <w:szCs w:val="20"/>
          <w:lang w:val="fo-FO"/>
        </w:rPr>
        <w:t xml:space="preserve"> </w:t>
      </w:r>
      <w:proofErr w:type="spellStart"/>
      <w:r w:rsidR="005A405E" w:rsidRPr="00047B2D">
        <w:rPr>
          <w:sz w:val="20"/>
          <w:szCs w:val="20"/>
          <w:lang w:val="fo-FO"/>
        </w:rPr>
        <w:t>henlægges</w:t>
      </w:r>
      <w:proofErr w:type="spellEnd"/>
      <w:r w:rsidR="005A405E" w:rsidRPr="00047B2D">
        <w:rPr>
          <w:sz w:val="20"/>
          <w:szCs w:val="20"/>
          <w:lang w:val="fo-FO"/>
        </w:rPr>
        <w:t xml:space="preserve"> til </w:t>
      </w:r>
      <w:proofErr w:type="spellStart"/>
      <w:r w:rsidR="005A405E" w:rsidRPr="00047B2D">
        <w:rPr>
          <w:sz w:val="20"/>
          <w:szCs w:val="20"/>
          <w:lang w:val="fo-FO"/>
        </w:rPr>
        <w:t>behandling</w:t>
      </w:r>
      <w:proofErr w:type="spellEnd"/>
      <w:r w:rsidR="005A405E" w:rsidRPr="00047B2D">
        <w:rPr>
          <w:sz w:val="20"/>
          <w:szCs w:val="20"/>
          <w:lang w:val="fo-FO"/>
        </w:rPr>
        <w:t xml:space="preserve"> og </w:t>
      </w:r>
      <w:proofErr w:type="spellStart"/>
      <w:r w:rsidR="005A405E" w:rsidRPr="00047B2D">
        <w:rPr>
          <w:sz w:val="20"/>
          <w:szCs w:val="20"/>
          <w:lang w:val="fo-FO"/>
        </w:rPr>
        <w:t>beslutning</w:t>
      </w:r>
      <w:proofErr w:type="spellEnd"/>
      <w:r w:rsidR="005A405E" w:rsidRPr="00047B2D">
        <w:rPr>
          <w:sz w:val="20"/>
          <w:szCs w:val="20"/>
          <w:lang w:val="fo-FO"/>
        </w:rPr>
        <w:t xml:space="preserve"> i </w:t>
      </w:r>
      <w:proofErr w:type="spellStart"/>
      <w:r w:rsidR="005A405E" w:rsidRPr="00047B2D">
        <w:rPr>
          <w:sz w:val="20"/>
          <w:szCs w:val="20"/>
          <w:lang w:val="fo-FO"/>
        </w:rPr>
        <w:t>et</w:t>
      </w:r>
      <w:proofErr w:type="spellEnd"/>
      <w:r w:rsidR="005A405E" w:rsidRPr="00047B2D">
        <w:rPr>
          <w:sz w:val="20"/>
          <w:szCs w:val="20"/>
          <w:lang w:val="fo-FO"/>
        </w:rPr>
        <w:t xml:space="preserve"> </w:t>
      </w:r>
      <w:proofErr w:type="spellStart"/>
      <w:r w:rsidR="005A405E" w:rsidRPr="00047B2D">
        <w:rPr>
          <w:sz w:val="20"/>
          <w:szCs w:val="20"/>
          <w:lang w:val="fo-FO"/>
        </w:rPr>
        <w:t>udvalg</w:t>
      </w:r>
      <w:proofErr w:type="spellEnd"/>
      <w:r w:rsidR="005A405E" w:rsidRPr="00047B2D">
        <w:rPr>
          <w:sz w:val="20"/>
          <w:szCs w:val="20"/>
          <w:lang w:val="fo-FO"/>
        </w:rPr>
        <w:t xml:space="preserve"> </w:t>
      </w:r>
      <w:proofErr w:type="spellStart"/>
      <w:r w:rsidR="005A405E" w:rsidRPr="00047B2D">
        <w:rPr>
          <w:sz w:val="20"/>
          <w:szCs w:val="20"/>
          <w:lang w:val="fo-FO"/>
        </w:rPr>
        <w:t>under</w:t>
      </w:r>
      <w:proofErr w:type="spellEnd"/>
      <w:r w:rsidR="005A405E" w:rsidRPr="00047B2D">
        <w:rPr>
          <w:sz w:val="20"/>
          <w:szCs w:val="20"/>
          <w:lang w:val="fo-FO"/>
        </w:rPr>
        <w:t xml:space="preserve"> </w:t>
      </w:r>
      <w:proofErr w:type="spellStart"/>
      <w:r w:rsidR="005A405E" w:rsidRPr="00047B2D">
        <w:rPr>
          <w:sz w:val="20"/>
          <w:szCs w:val="20"/>
          <w:lang w:val="fo-FO"/>
        </w:rPr>
        <w:t>bestyrelsen</w:t>
      </w:r>
      <w:proofErr w:type="spellEnd"/>
      <w:r w:rsidR="005A405E" w:rsidRPr="00047B2D">
        <w:rPr>
          <w:sz w:val="20"/>
          <w:szCs w:val="20"/>
          <w:lang w:val="fo-FO"/>
        </w:rPr>
        <w:t xml:space="preserve">, </w:t>
      </w:r>
      <w:proofErr w:type="spellStart"/>
      <w:r w:rsidR="005A405E" w:rsidRPr="00047B2D">
        <w:rPr>
          <w:sz w:val="20"/>
          <w:szCs w:val="20"/>
          <w:lang w:val="fo-FO"/>
        </w:rPr>
        <w:t>hvis</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forhånd</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den</w:t>
      </w:r>
      <w:proofErr w:type="spellEnd"/>
      <w:r w:rsidR="005A405E" w:rsidRPr="00047B2D">
        <w:rPr>
          <w:sz w:val="20"/>
          <w:szCs w:val="20"/>
          <w:lang w:val="fo-FO"/>
        </w:rPr>
        <w:t xml:space="preserve"> </w:t>
      </w:r>
      <w:proofErr w:type="spellStart"/>
      <w:r w:rsidR="005A405E" w:rsidRPr="00047B2D">
        <w:rPr>
          <w:sz w:val="20"/>
          <w:szCs w:val="20"/>
          <w:lang w:val="fo-FO"/>
        </w:rPr>
        <w:t>samlede</w:t>
      </w:r>
      <w:proofErr w:type="spellEnd"/>
      <w:r w:rsidR="005A405E" w:rsidRPr="00047B2D">
        <w:rPr>
          <w:sz w:val="20"/>
          <w:szCs w:val="20"/>
          <w:lang w:val="fo-FO"/>
        </w:rPr>
        <w:t xml:space="preserve"> </w:t>
      </w:r>
      <w:proofErr w:type="spellStart"/>
      <w:r w:rsidR="005A405E" w:rsidRPr="00047B2D">
        <w:rPr>
          <w:sz w:val="20"/>
          <w:szCs w:val="20"/>
          <w:lang w:val="fo-FO"/>
        </w:rPr>
        <w:t>bestyrelse</w:t>
      </w:r>
      <w:proofErr w:type="spellEnd"/>
      <w:r w:rsidR="005A405E" w:rsidRPr="00047B2D">
        <w:rPr>
          <w:sz w:val="20"/>
          <w:szCs w:val="20"/>
          <w:lang w:val="fo-FO"/>
        </w:rPr>
        <w:t xml:space="preserve"> er fastlagt </w:t>
      </w:r>
      <w:proofErr w:type="spellStart"/>
      <w:r w:rsidR="005A405E" w:rsidRPr="00047B2D">
        <w:rPr>
          <w:sz w:val="20"/>
          <w:szCs w:val="20"/>
          <w:lang w:val="fo-FO"/>
        </w:rPr>
        <w:t>retningslinjer</w:t>
      </w:r>
      <w:proofErr w:type="spellEnd"/>
      <w:r w:rsidR="005A405E" w:rsidRPr="00047B2D">
        <w:rPr>
          <w:sz w:val="20"/>
          <w:szCs w:val="20"/>
          <w:lang w:val="fo-FO"/>
        </w:rPr>
        <w:t xml:space="preserve"> for </w:t>
      </w:r>
      <w:proofErr w:type="spellStart"/>
      <w:r w:rsidR="005A405E" w:rsidRPr="00047B2D">
        <w:rPr>
          <w:sz w:val="20"/>
          <w:szCs w:val="20"/>
          <w:lang w:val="fo-FO"/>
        </w:rPr>
        <w:t>sagernes</w:t>
      </w:r>
      <w:proofErr w:type="spellEnd"/>
      <w:r w:rsidR="005A405E" w:rsidRPr="00047B2D">
        <w:rPr>
          <w:sz w:val="20"/>
          <w:szCs w:val="20"/>
          <w:lang w:val="fo-FO"/>
        </w:rPr>
        <w:t xml:space="preserve"> </w:t>
      </w:r>
      <w:proofErr w:type="spellStart"/>
      <w:r w:rsidR="005A405E" w:rsidRPr="00047B2D">
        <w:rPr>
          <w:sz w:val="20"/>
          <w:szCs w:val="20"/>
          <w:lang w:val="fo-FO"/>
        </w:rPr>
        <w:t>behandling</w:t>
      </w:r>
      <w:proofErr w:type="spellEnd"/>
      <w:r w:rsidR="005A405E" w:rsidRPr="00047B2D">
        <w:rPr>
          <w:sz w:val="20"/>
          <w:szCs w:val="20"/>
          <w:lang w:val="fo-FO"/>
        </w:rPr>
        <w:t xml:space="preserve">. </w:t>
      </w:r>
      <w:proofErr w:type="spellStart"/>
      <w:r w:rsidR="005A405E" w:rsidRPr="00047B2D">
        <w:rPr>
          <w:sz w:val="20"/>
          <w:szCs w:val="20"/>
          <w:lang w:val="fo-FO"/>
        </w:rPr>
        <w:t>Disse</w:t>
      </w:r>
      <w:proofErr w:type="spellEnd"/>
      <w:r w:rsidR="005A405E" w:rsidRPr="00047B2D">
        <w:rPr>
          <w:sz w:val="20"/>
          <w:szCs w:val="20"/>
          <w:lang w:val="fo-FO"/>
        </w:rPr>
        <w:t xml:space="preserve"> </w:t>
      </w:r>
      <w:proofErr w:type="spellStart"/>
      <w:r w:rsidR="005A405E" w:rsidRPr="00047B2D">
        <w:rPr>
          <w:sz w:val="20"/>
          <w:szCs w:val="20"/>
          <w:lang w:val="fo-FO"/>
        </w:rPr>
        <w:t>retningslinjer</w:t>
      </w:r>
      <w:proofErr w:type="spellEnd"/>
      <w:r w:rsidR="005A405E" w:rsidRPr="00047B2D">
        <w:rPr>
          <w:sz w:val="20"/>
          <w:szCs w:val="20"/>
          <w:lang w:val="fo-FO"/>
        </w:rPr>
        <w:t xml:space="preserve"> </w:t>
      </w:r>
      <w:r w:rsidR="003D1DD6" w:rsidRPr="00047B2D">
        <w:rPr>
          <w:sz w:val="20"/>
          <w:szCs w:val="20"/>
          <w:lang w:val="fo-FO"/>
        </w:rPr>
        <w:t>og</w:t>
      </w:r>
      <w:r w:rsidR="005A405E" w:rsidRPr="00047B2D">
        <w:rPr>
          <w:sz w:val="20"/>
          <w:szCs w:val="20"/>
          <w:lang w:val="fo-FO"/>
        </w:rPr>
        <w:t xml:space="preserve"> </w:t>
      </w:r>
      <w:proofErr w:type="spellStart"/>
      <w:r w:rsidR="005A405E" w:rsidRPr="00047B2D">
        <w:rPr>
          <w:sz w:val="20"/>
          <w:szCs w:val="20"/>
          <w:lang w:val="fo-FO"/>
        </w:rPr>
        <w:t>udvalgets</w:t>
      </w:r>
      <w:proofErr w:type="spellEnd"/>
      <w:r w:rsidR="005A405E" w:rsidRPr="00047B2D">
        <w:rPr>
          <w:sz w:val="20"/>
          <w:szCs w:val="20"/>
          <w:lang w:val="fo-FO"/>
        </w:rPr>
        <w:t xml:space="preserve"> </w:t>
      </w:r>
      <w:proofErr w:type="spellStart"/>
      <w:r w:rsidR="005A405E" w:rsidRPr="00047B2D">
        <w:rPr>
          <w:sz w:val="20"/>
          <w:szCs w:val="20"/>
          <w:lang w:val="fo-FO"/>
        </w:rPr>
        <w:t>behandling</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de</w:t>
      </w:r>
      <w:proofErr w:type="spellEnd"/>
      <w:r w:rsidR="005A405E" w:rsidRPr="00047B2D">
        <w:rPr>
          <w:sz w:val="20"/>
          <w:szCs w:val="20"/>
          <w:lang w:val="fo-FO"/>
        </w:rPr>
        <w:t xml:space="preserve"> </w:t>
      </w:r>
      <w:proofErr w:type="spellStart"/>
      <w:r w:rsidR="005A405E" w:rsidRPr="00047B2D">
        <w:rPr>
          <w:sz w:val="20"/>
          <w:szCs w:val="20"/>
          <w:lang w:val="fo-FO"/>
        </w:rPr>
        <w:t>pågældende</w:t>
      </w:r>
      <w:proofErr w:type="spellEnd"/>
      <w:r w:rsidR="005A405E" w:rsidRPr="00047B2D">
        <w:rPr>
          <w:sz w:val="20"/>
          <w:szCs w:val="20"/>
          <w:lang w:val="fo-FO"/>
        </w:rPr>
        <w:t xml:space="preserve"> </w:t>
      </w:r>
      <w:proofErr w:type="spellStart"/>
      <w:r w:rsidR="005A405E" w:rsidRPr="00047B2D">
        <w:rPr>
          <w:sz w:val="20"/>
          <w:szCs w:val="20"/>
          <w:lang w:val="fo-FO"/>
        </w:rPr>
        <w:t>sager</w:t>
      </w:r>
      <w:proofErr w:type="spellEnd"/>
      <w:r w:rsidR="005A405E" w:rsidRPr="00047B2D">
        <w:rPr>
          <w:sz w:val="20"/>
          <w:szCs w:val="20"/>
          <w:lang w:val="fo-FO"/>
        </w:rPr>
        <w:t xml:space="preserve"> skal </w:t>
      </w:r>
      <w:proofErr w:type="spellStart"/>
      <w:r w:rsidR="005A405E" w:rsidRPr="00047B2D">
        <w:rPr>
          <w:sz w:val="20"/>
          <w:szCs w:val="20"/>
          <w:lang w:val="fo-FO"/>
        </w:rPr>
        <w:t>løbende</w:t>
      </w:r>
      <w:proofErr w:type="spellEnd"/>
      <w:r w:rsidR="005A405E" w:rsidRPr="00047B2D">
        <w:rPr>
          <w:sz w:val="20"/>
          <w:szCs w:val="20"/>
          <w:lang w:val="fo-FO"/>
        </w:rPr>
        <w:t xml:space="preserve"> </w:t>
      </w:r>
      <w:proofErr w:type="spellStart"/>
      <w:r w:rsidR="005A405E" w:rsidRPr="00047B2D">
        <w:rPr>
          <w:sz w:val="20"/>
          <w:szCs w:val="20"/>
          <w:lang w:val="fo-FO"/>
        </w:rPr>
        <w:t>evalueres</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den</w:t>
      </w:r>
      <w:proofErr w:type="spellEnd"/>
      <w:r w:rsidR="005A405E" w:rsidRPr="00047B2D">
        <w:rPr>
          <w:sz w:val="20"/>
          <w:szCs w:val="20"/>
          <w:lang w:val="fo-FO"/>
        </w:rPr>
        <w:t xml:space="preserve"> </w:t>
      </w:r>
      <w:proofErr w:type="spellStart"/>
      <w:r w:rsidR="005A405E" w:rsidRPr="00047B2D">
        <w:rPr>
          <w:sz w:val="20"/>
          <w:szCs w:val="20"/>
          <w:lang w:val="fo-FO"/>
        </w:rPr>
        <w:t>samlede</w:t>
      </w:r>
      <w:proofErr w:type="spellEnd"/>
      <w:r w:rsidR="005A405E" w:rsidRPr="00047B2D">
        <w:rPr>
          <w:sz w:val="20"/>
          <w:szCs w:val="20"/>
          <w:lang w:val="fo-FO"/>
        </w:rPr>
        <w:t xml:space="preserve"> </w:t>
      </w:r>
      <w:proofErr w:type="spellStart"/>
      <w:r w:rsidR="005A405E" w:rsidRPr="00047B2D">
        <w:rPr>
          <w:sz w:val="20"/>
          <w:szCs w:val="20"/>
          <w:lang w:val="fo-FO"/>
        </w:rPr>
        <w:t>bestyrelse</w:t>
      </w:r>
      <w:proofErr w:type="spellEnd"/>
      <w:r w:rsidR="005A405E" w:rsidRPr="00047B2D">
        <w:rPr>
          <w:sz w:val="20"/>
          <w:szCs w:val="20"/>
          <w:lang w:val="fo-FO"/>
        </w:rPr>
        <w:t xml:space="preserve">. </w:t>
      </w:r>
      <w:proofErr w:type="spellStart"/>
      <w:r w:rsidR="005A405E" w:rsidRPr="00047B2D">
        <w:rPr>
          <w:sz w:val="20"/>
          <w:szCs w:val="20"/>
          <w:lang w:val="fo-FO"/>
        </w:rPr>
        <w:t>Delegeringen</w:t>
      </w:r>
      <w:proofErr w:type="spellEnd"/>
      <w:r w:rsidR="005A405E" w:rsidRPr="00047B2D">
        <w:rPr>
          <w:sz w:val="20"/>
          <w:szCs w:val="20"/>
          <w:lang w:val="fo-FO"/>
        </w:rPr>
        <w:t xml:space="preserve"> </w:t>
      </w:r>
      <w:proofErr w:type="spellStart"/>
      <w:r w:rsidR="005A405E" w:rsidRPr="00047B2D">
        <w:rPr>
          <w:sz w:val="20"/>
          <w:szCs w:val="20"/>
          <w:lang w:val="fo-FO"/>
        </w:rPr>
        <w:t>omfatter</w:t>
      </w:r>
      <w:proofErr w:type="spellEnd"/>
      <w:r w:rsidR="005A405E" w:rsidRPr="00047B2D">
        <w:rPr>
          <w:sz w:val="20"/>
          <w:szCs w:val="20"/>
          <w:lang w:val="fo-FO"/>
        </w:rPr>
        <w:t xml:space="preserve"> </w:t>
      </w:r>
      <w:proofErr w:type="spellStart"/>
      <w:r w:rsidR="005A405E" w:rsidRPr="00047B2D">
        <w:rPr>
          <w:sz w:val="20"/>
          <w:szCs w:val="20"/>
          <w:lang w:val="fo-FO"/>
        </w:rPr>
        <w:t>ikke</w:t>
      </w:r>
      <w:proofErr w:type="spellEnd"/>
      <w:r w:rsidR="005A405E" w:rsidRPr="00047B2D">
        <w:rPr>
          <w:sz w:val="20"/>
          <w:szCs w:val="20"/>
          <w:lang w:val="fo-FO"/>
        </w:rPr>
        <w:t xml:space="preserve"> </w:t>
      </w:r>
      <w:proofErr w:type="spellStart"/>
      <w:r w:rsidR="005A405E" w:rsidRPr="00047B2D">
        <w:rPr>
          <w:sz w:val="20"/>
          <w:szCs w:val="20"/>
          <w:lang w:val="fo-FO"/>
        </w:rPr>
        <w:t>bestyrelsens</w:t>
      </w:r>
      <w:proofErr w:type="spellEnd"/>
      <w:r w:rsidR="005A405E" w:rsidRPr="00047B2D">
        <w:rPr>
          <w:sz w:val="20"/>
          <w:szCs w:val="20"/>
          <w:lang w:val="fo-FO"/>
        </w:rPr>
        <w:t xml:space="preserve"> </w:t>
      </w:r>
      <w:proofErr w:type="spellStart"/>
      <w:r w:rsidR="005A405E" w:rsidRPr="00047B2D">
        <w:rPr>
          <w:sz w:val="20"/>
          <w:szCs w:val="20"/>
          <w:lang w:val="fo-FO"/>
        </w:rPr>
        <w:t>ansvar</w:t>
      </w:r>
      <w:proofErr w:type="spellEnd"/>
      <w:r w:rsidR="005A405E" w:rsidRPr="00047B2D">
        <w:rPr>
          <w:sz w:val="20"/>
          <w:szCs w:val="20"/>
          <w:lang w:val="fo-FO"/>
        </w:rPr>
        <w:t xml:space="preserve"> for </w:t>
      </w:r>
      <w:proofErr w:type="spellStart"/>
      <w:r w:rsidR="005A405E" w:rsidRPr="00047B2D">
        <w:rPr>
          <w:sz w:val="20"/>
          <w:szCs w:val="20"/>
          <w:lang w:val="fo-FO"/>
        </w:rPr>
        <w:t>sagernes</w:t>
      </w:r>
      <w:proofErr w:type="spellEnd"/>
      <w:r w:rsidR="005A405E" w:rsidRPr="00047B2D">
        <w:rPr>
          <w:sz w:val="20"/>
          <w:szCs w:val="20"/>
          <w:lang w:val="fo-FO"/>
        </w:rPr>
        <w:t xml:space="preserve"> </w:t>
      </w:r>
      <w:proofErr w:type="spellStart"/>
      <w:r w:rsidR="005A405E" w:rsidRPr="00047B2D">
        <w:rPr>
          <w:sz w:val="20"/>
          <w:szCs w:val="20"/>
          <w:lang w:val="fo-FO"/>
        </w:rPr>
        <w:t>behandling</w:t>
      </w:r>
      <w:proofErr w:type="spellEnd"/>
      <w:r w:rsidR="005A405E" w:rsidRPr="00047B2D">
        <w:rPr>
          <w:sz w:val="20"/>
          <w:szCs w:val="20"/>
          <w:lang w:val="fo-FO"/>
        </w:rPr>
        <w:t xml:space="preserve"> og </w:t>
      </w:r>
      <w:proofErr w:type="spellStart"/>
      <w:r w:rsidR="005A405E" w:rsidRPr="00047B2D">
        <w:rPr>
          <w:sz w:val="20"/>
          <w:szCs w:val="20"/>
          <w:lang w:val="fo-FO"/>
        </w:rPr>
        <w:t>de</w:t>
      </w:r>
      <w:proofErr w:type="spellEnd"/>
      <w:r w:rsidR="005A405E" w:rsidRPr="00047B2D">
        <w:rPr>
          <w:sz w:val="20"/>
          <w:szCs w:val="20"/>
          <w:lang w:val="fo-FO"/>
        </w:rPr>
        <w:t xml:space="preserve"> </w:t>
      </w:r>
      <w:proofErr w:type="spellStart"/>
      <w:r w:rsidR="005A405E" w:rsidRPr="00047B2D">
        <w:rPr>
          <w:sz w:val="20"/>
          <w:szCs w:val="20"/>
          <w:lang w:val="fo-FO"/>
        </w:rPr>
        <w:t>trufne</w:t>
      </w:r>
      <w:proofErr w:type="spellEnd"/>
      <w:r w:rsidR="005A405E" w:rsidRPr="00047B2D">
        <w:rPr>
          <w:sz w:val="20"/>
          <w:szCs w:val="20"/>
          <w:lang w:val="fo-FO"/>
        </w:rPr>
        <w:t xml:space="preserve"> </w:t>
      </w:r>
      <w:proofErr w:type="spellStart"/>
      <w:r w:rsidR="005A405E" w:rsidRPr="00047B2D">
        <w:rPr>
          <w:sz w:val="20"/>
          <w:szCs w:val="20"/>
          <w:lang w:val="fo-FO"/>
        </w:rPr>
        <w:t>beslutninger</w:t>
      </w:r>
      <w:proofErr w:type="spellEnd"/>
      <w:r w:rsidR="005A405E" w:rsidRPr="00047B2D">
        <w:rPr>
          <w:sz w:val="20"/>
          <w:szCs w:val="20"/>
          <w:lang w:val="fo-FO"/>
        </w:rPr>
        <w:t>.</w:t>
      </w:r>
    </w:p>
    <w:p w14:paraId="2FD6A6C1" w14:textId="6A5D4D62" w:rsidR="00464C2E" w:rsidRPr="00047B2D" w:rsidRDefault="005A405E" w:rsidP="004F2397">
      <w:pPr>
        <w:pStyle w:val="Nummer"/>
        <w:numPr>
          <w:ilvl w:val="0"/>
          <w:numId w:val="139"/>
        </w:numPr>
        <w:jc w:val="both"/>
        <w:divId w:val="1840848633"/>
        <w:rPr>
          <w:sz w:val="20"/>
          <w:szCs w:val="20"/>
        </w:rPr>
      </w:pPr>
      <w:proofErr w:type="spellStart"/>
      <w:r w:rsidRPr="00047B2D">
        <w:rPr>
          <w:sz w:val="20"/>
          <w:szCs w:val="20"/>
          <w:lang w:val="fo-FO"/>
        </w:rPr>
        <w:lastRenderedPageBreak/>
        <w:t>Bestyrelsen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beslutte</w:t>
      </w:r>
      <w:proofErr w:type="spellEnd"/>
      <w:r w:rsidRPr="00047B2D">
        <w:rPr>
          <w:sz w:val="20"/>
          <w:szCs w:val="20"/>
          <w:lang w:val="fo-FO"/>
        </w:rPr>
        <w:t xml:space="preserve">, at </w:t>
      </w:r>
      <w:proofErr w:type="spellStart"/>
      <w:r w:rsidRPr="00047B2D">
        <w:rPr>
          <w:sz w:val="20"/>
          <w:szCs w:val="20"/>
          <w:lang w:val="fo-FO"/>
        </w:rPr>
        <w:t>ansatte</w:t>
      </w:r>
      <w:proofErr w:type="spellEnd"/>
      <w:r w:rsidRPr="00047B2D">
        <w:rPr>
          <w:sz w:val="20"/>
          <w:szCs w:val="20"/>
          <w:lang w:val="fo-FO"/>
        </w:rPr>
        <w:t xml:space="preserve"> i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finansielle</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samt </w:t>
      </w:r>
      <w:proofErr w:type="spellStart"/>
      <w:r w:rsidRPr="00047B2D">
        <w:rPr>
          <w:sz w:val="20"/>
          <w:szCs w:val="20"/>
          <w:lang w:val="fo-FO"/>
        </w:rPr>
        <w:t>bestyrelsesmedlemmer</w:t>
      </w:r>
      <w:proofErr w:type="spellEnd"/>
      <w:r w:rsidRPr="00047B2D">
        <w:rPr>
          <w:sz w:val="20"/>
          <w:szCs w:val="20"/>
          <w:lang w:val="fo-FO"/>
        </w:rPr>
        <w:t xml:space="preserve"> og </w:t>
      </w:r>
      <w:proofErr w:type="spellStart"/>
      <w:r w:rsidRPr="00047B2D">
        <w:rPr>
          <w:sz w:val="20"/>
          <w:szCs w:val="20"/>
          <w:lang w:val="fo-FO"/>
        </w:rPr>
        <w:t>ansatte</w:t>
      </w:r>
      <w:proofErr w:type="spellEnd"/>
      <w:r w:rsidRPr="00047B2D">
        <w:rPr>
          <w:sz w:val="20"/>
          <w:szCs w:val="20"/>
          <w:lang w:val="fo-FO"/>
        </w:rPr>
        <w:t xml:space="preserve"> i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selskaber</w:t>
      </w:r>
      <w:proofErr w:type="spellEnd"/>
      <w:r w:rsidRPr="00047B2D">
        <w:rPr>
          <w:sz w:val="20"/>
          <w:szCs w:val="20"/>
          <w:lang w:val="fo-FO"/>
        </w:rPr>
        <w:t xml:space="preserve"> i </w:t>
      </w:r>
      <w:proofErr w:type="spellStart"/>
      <w:r w:rsidRPr="00047B2D">
        <w:rPr>
          <w:sz w:val="20"/>
          <w:szCs w:val="20"/>
          <w:lang w:val="fo-FO"/>
        </w:rPr>
        <w:t>koncernen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deltage</w:t>
      </w:r>
      <w:proofErr w:type="spellEnd"/>
      <w:r w:rsidRPr="00047B2D">
        <w:rPr>
          <w:sz w:val="20"/>
          <w:szCs w:val="20"/>
          <w:lang w:val="fo-FO"/>
        </w:rPr>
        <w:t xml:space="preserve"> i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bestyrelsesmøde</w:t>
      </w:r>
      <w:proofErr w:type="spellEnd"/>
      <w:r w:rsidRPr="00047B2D">
        <w:rPr>
          <w:sz w:val="20"/>
          <w:szCs w:val="20"/>
          <w:lang w:val="fo-FO"/>
        </w:rPr>
        <w:t xml:space="preserve">, eventuelt </w:t>
      </w:r>
      <w:proofErr w:type="spellStart"/>
      <w:r w:rsidRPr="00047B2D">
        <w:rPr>
          <w:sz w:val="20"/>
          <w:szCs w:val="20"/>
          <w:lang w:val="fo-FO"/>
        </w:rPr>
        <w:t>alene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enkelte</w:t>
      </w:r>
      <w:proofErr w:type="spellEnd"/>
      <w:r w:rsidRPr="00047B2D">
        <w:rPr>
          <w:sz w:val="20"/>
          <w:szCs w:val="20"/>
          <w:lang w:val="fo-FO"/>
        </w:rPr>
        <w:t xml:space="preserve"> </w:t>
      </w:r>
      <w:proofErr w:type="spellStart"/>
      <w:r w:rsidRPr="00047B2D">
        <w:rPr>
          <w:sz w:val="20"/>
          <w:szCs w:val="20"/>
          <w:lang w:val="fo-FO"/>
        </w:rPr>
        <w:t>punkter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dagsordenen</w:t>
      </w:r>
      <w:proofErr w:type="spellEnd"/>
      <w:r w:rsidRPr="00047B2D">
        <w:rPr>
          <w:sz w:val="20"/>
          <w:szCs w:val="20"/>
          <w:lang w:val="fo-FO"/>
        </w:rPr>
        <w:t>.</w:t>
      </w:r>
    </w:p>
    <w:p w14:paraId="58C802DE" w14:textId="77F5B07C" w:rsidR="00464C2E" w:rsidRPr="00047B2D" w:rsidRDefault="005A405E" w:rsidP="004F2397">
      <w:pPr>
        <w:pStyle w:val="Nummer"/>
        <w:numPr>
          <w:ilvl w:val="0"/>
          <w:numId w:val="139"/>
        </w:numPr>
        <w:jc w:val="both"/>
        <w:divId w:val="1840848633"/>
        <w:rPr>
          <w:sz w:val="20"/>
          <w:szCs w:val="20"/>
        </w:rPr>
      </w:pP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ligeledes</w:t>
      </w:r>
      <w:proofErr w:type="spellEnd"/>
      <w:r w:rsidRPr="00047B2D">
        <w:rPr>
          <w:sz w:val="20"/>
          <w:szCs w:val="20"/>
          <w:lang w:val="fo-FO"/>
        </w:rPr>
        <w:t xml:space="preserve"> i </w:t>
      </w:r>
      <w:proofErr w:type="spellStart"/>
      <w:r w:rsidRPr="00047B2D">
        <w:rPr>
          <w:sz w:val="20"/>
          <w:szCs w:val="20"/>
          <w:lang w:val="fo-FO"/>
        </w:rPr>
        <w:t>enkeltstående</w:t>
      </w:r>
      <w:proofErr w:type="spellEnd"/>
      <w:r w:rsidRPr="00047B2D">
        <w:rPr>
          <w:sz w:val="20"/>
          <w:szCs w:val="20"/>
          <w:lang w:val="fo-FO"/>
        </w:rPr>
        <w:t xml:space="preserve"> </w:t>
      </w:r>
      <w:proofErr w:type="spellStart"/>
      <w:r w:rsidRPr="00047B2D">
        <w:rPr>
          <w:sz w:val="20"/>
          <w:szCs w:val="20"/>
          <w:lang w:val="fo-FO"/>
        </w:rPr>
        <w:t>tilfælde</w:t>
      </w:r>
      <w:proofErr w:type="spellEnd"/>
      <w:r w:rsidRPr="00047B2D">
        <w:rPr>
          <w:sz w:val="20"/>
          <w:szCs w:val="20"/>
          <w:lang w:val="fo-FO"/>
        </w:rPr>
        <w:t xml:space="preserve"> </w:t>
      </w:r>
      <w:proofErr w:type="spellStart"/>
      <w:r w:rsidRPr="00047B2D">
        <w:rPr>
          <w:sz w:val="20"/>
          <w:szCs w:val="20"/>
          <w:lang w:val="fo-FO"/>
        </w:rPr>
        <w:t>beslutte</w:t>
      </w:r>
      <w:proofErr w:type="spellEnd"/>
      <w:r w:rsidRPr="00047B2D">
        <w:rPr>
          <w:sz w:val="20"/>
          <w:szCs w:val="20"/>
          <w:lang w:val="fo-FO"/>
        </w:rPr>
        <w:t xml:space="preserve">,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andre</w:t>
      </w:r>
      <w:proofErr w:type="spellEnd"/>
      <w:r w:rsidRPr="00047B2D">
        <w:rPr>
          <w:sz w:val="20"/>
          <w:szCs w:val="20"/>
          <w:lang w:val="fo-FO"/>
        </w:rPr>
        <w:t xml:space="preserve"> </w:t>
      </w:r>
      <w:proofErr w:type="spellStart"/>
      <w:r w:rsidRPr="00047B2D">
        <w:rPr>
          <w:sz w:val="20"/>
          <w:szCs w:val="20"/>
          <w:lang w:val="fo-FO"/>
        </w:rPr>
        <w:t>personer</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w:t>
      </w:r>
      <w:proofErr w:type="spellStart"/>
      <w:r w:rsidRPr="00047B2D">
        <w:rPr>
          <w:sz w:val="20"/>
          <w:szCs w:val="20"/>
          <w:lang w:val="fo-FO"/>
        </w:rPr>
        <w:t>de</w:t>
      </w:r>
      <w:proofErr w:type="spellEnd"/>
      <w:r w:rsidR="003D1DD6" w:rsidRPr="00047B2D">
        <w:rPr>
          <w:sz w:val="20"/>
          <w:szCs w:val="20"/>
          <w:lang w:val="fo-FO"/>
        </w:rPr>
        <w:t xml:space="preserve"> </w:t>
      </w:r>
      <w:proofErr w:type="spellStart"/>
      <w:r w:rsidR="003D1DD6" w:rsidRPr="00047B2D">
        <w:rPr>
          <w:sz w:val="20"/>
          <w:szCs w:val="20"/>
          <w:lang w:val="fo-FO"/>
        </w:rPr>
        <w:t>nævnte</w:t>
      </w:r>
      <w:proofErr w:type="spellEnd"/>
      <w:r w:rsidRPr="00047B2D">
        <w:rPr>
          <w:sz w:val="20"/>
          <w:szCs w:val="20"/>
          <w:lang w:val="fo-FO"/>
        </w:rPr>
        <w:t xml:space="preserve"> i </w:t>
      </w:r>
      <w:r w:rsidR="00753955" w:rsidRPr="00047B2D">
        <w:rPr>
          <w:sz w:val="20"/>
          <w:szCs w:val="20"/>
          <w:lang w:val="fo-FO"/>
        </w:rPr>
        <w:t>nr</w:t>
      </w:r>
      <w:r w:rsidRPr="00047B2D">
        <w:rPr>
          <w:sz w:val="20"/>
          <w:szCs w:val="20"/>
          <w:lang w:val="fo-FO"/>
        </w:rPr>
        <w:t xml:space="preserve">. 7 til </w:t>
      </w:r>
      <w:proofErr w:type="spellStart"/>
      <w:r w:rsidRPr="00047B2D">
        <w:rPr>
          <w:sz w:val="20"/>
          <w:szCs w:val="20"/>
          <w:lang w:val="fo-FO"/>
        </w:rPr>
        <w:t>stede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flere</w:t>
      </w:r>
      <w:proofErr w:type="spellEnd"/>
      <w:r w:rsidRPr="00047B2D">
        <w:rPr>
          <w:sz w:val="20"/>
          <w:szCs w:val="20"/>
          <w:lang w:val="fo-FO"/>
        </w:rPr>
        <w:t xml:space="preserve"> </w:t>
      </w:r>
      <w:proofErr w:type="spellStart"/>
      <w:r w:rsidRPr="00047B2D">
        <w:rPr>
          <w:sz w:val="20"/>
          <w:szCs w:val="20"/>
          <w:lang w:val="fo-FO"/>
        </w:rPr>
        <w:t>angivne</w:t>
      </w:r>
      <w:proofErr w:type="spellEnd"/>
      <w:r w:rsidRPr="00047B2D">
        <w:rPr>
          <w:sz w:val="20"/>
          <w:szCs w:val="20"/>
          <w:lang w:val="fo-FO"/>
        </w:rPr>
        <w:t xml:space="preserve"> </w:t>
      </w:r>
      <w:proofErr w:type="spellStart"/>
      <w:r w:rsidRPr="00047B2D">
        <w:rPr>
          <w:sz w:val="20"/>
          <w:szCs w:val="20"/>
          <w:lang w:val="fo-FO"/>
        </w:rPr>
        <w:t>punkter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dagsordenen</w:t>
      </w:r>
      <w:proofErr w:type="spellEnd"/>
      <w:r w:rsidR="003D1DD6" w:rsidRPr="00047B2D">
        <w:rPr>
          <w:sz w:val="20"/>
          <w:szCs w:val="20"/>
          <w:lang w:val="fo-FO"/>
        </w:rPr>
        <w:t xml:space="preserve">, </w:t>
      </w:r>
      <w:proofErr w:type="spellStart"/>
      <w:r w:rsidR="003D1DD6" w:rsidRPr="00047B2D">
        <w:rPr>
          <w:sz w:val="20"/>
          <w:szCs w:val="20"/>
          <w:lang w:val="fo-FO"/>
        </w:rPr>
        <w:t>eksempelvis</w:t>
      </w:r>
      <w:proofErr w:type="spellEnd"/>
      <w:r w:rsidR="003D1DD6" w:rsidRPr="00047B2D">
        <w:rPr>
          <w:sz w:val="20"/>
          <w:szCs w:val="20"/>
          <w:lang w:val="fo-FO"/>
        </w:rPr>
        <w:t xml:space="preserve"> </w:t>
      </w:r>
      <w:proofErr w:type="spellStart"/>
      <w:r w:rsidR="003D1DD6" w:rsidRPr="00047B2D">
        <w:rPr>
          <w:sz w:val="20"/>
          <w:szCs w:val="20"/>
          <w:lang w:val="fo-FO"/>
        </w:rPr>
        <w:t>aktionærer</w:t>
      </w:r>
      <w:proofErr w:type="spellEnd"/>
      <w:r w:rsidR="003D1DD6" w:rsidRPr="00047B2D">
        <w:rPr>
          <w:sz w:val="20"/>
          <w:szCs w:val="20"/>
          <w:lang w:val="fo-FO"/>
        </w:rPr>
        <w:t xml:space="preserve"> </w:t>
      </w:r>
      <w:proofErr w:type="spellStart"/>
      <w:r w:rsidR="003D1DD6" w:rsidRPr="00047B2D">
        <w:rPr>
          <w:sz w:val="20"/>
          <w:szCs w:val="20"/>
          <w:lang w:val="fo-FO"/>
        </w:rPr>
        <w:t>eller</w:t>
      </w:r>
      <w:proofErr w:type="spellEnd"/>
      <w:r w:rsidR="003D1DD6" w:rsidRPr="00047B2D">
        <w:rPr>
          <w:sz w:val="20"/>
          <w:szCs w:val="20"/>
          <w:lang w:val="fo-FO"/>
        </w:rPr>
        <w:t xml:space="preserve"> </w:t>
      </w:r>
      <w:proofErr w:type="spellStart"/>
      <w:r w:rsidR="003D1DD6" w:rsidRPr="00047B2D">
        <w:rPr>
          <w:sz w:val="20"/>
          <w:szCs w:val="20"/>
          <w:lang w:val="fo-FO"/>
        </w:rPr>
        <w:t>rådgivere</w:t>
      </w:r>
      <w:proofErr w:type="spellEnd"/>
      <w:r w:rsidRPr="00047B2D">
        <w:rPr>
          <w:sz w:val="20"/>
          <w:szCs w:val="20"/>
          <w:lang w:val="fo-FO"/>
        </w:rPr>
        <w:t>.</w:t>
      </w:r>
    </w:p>
    <w:p w14:paraId="0C22E6CD" w14:textId="063A5462" w:rsidR="00464C2E" w:rsidRPr="004F2397" w:rsidRDefault="005A405E" w:rsidP="004F2397">
      <w:pPr>
        <w:pStyle w:val="Nummer"/>
        <w:numPr>
          <w:ilvl w:val="0"/>
          <w:numId w:val="139"/>
        </w:numPr>
        <w:jc w:val="both"/>
        <w:divId w:val="1840848633"/>
        <w:rPr>
          <w:sz w:val="20"/>
          <w:szCs w:val="20"/>
        </w:rPr>
      </w:pPr>
      <w:proofErr w:type="spellStart"/>
      <w:r w:rsidRPr="00047B2D">
        <w:rPr>
          <w:sz w:val="20"/>
          <w:szCs w:val="20"/>
          <w:lang w:val="fo-FO"/>
        </w:rPr>
        <w:t>Uanset</w:t>
      </w:r>
      <w:proofErr w:type="spellEnd"/>
      <w:r w:rsidRPr="00047B2D">
        <w:rPr>
          <w:sz w:val="20"/>
          <w:szCs w:val="20"/>
          <w:lang w:val="fo-FO"/>
        </w:rPr>
        <w:t xml:space="preserve"> </w:t>
      </w:r>
      <w:r w:rsidR="00BA56E0" w:rsidRPr="00047B2D">
        <w:rPr>
          <w:sz w:val="20"/>
          <w:szCs w:val="20"/>
          <w:lang w:val="fo-FO"/>
        </w:rPr>
        <w:t>nr</w:t>
      </w:r>
      <w:r w:rsidRPr="00047B2D">
        <w:rPr>
          <w:sz w:val="20"/>
          <w:szCs w:val="20"/>
          <w:lang w:val="fo-FO"/>
        </w:rPr>
        <w:t>. 7 og 8</w:t>
      </w:r>
      <w:r w:rsidRPr="004F2397">
        <w:rPr>
          <w:sz w:val="20"/>
          <w:szCs w:val="20"/>
          <w:lang w:val="fo-FO"/>
        </w:rPr>
        <w:t xml:space="preserve"> </w:t>
      </w:r>
      <w:proofErr w:type="spellStart"/>
      <w:r w:rsidRPr="004F2397">
        <w:rPr>
          <w:sz w:val="20"/>
          <w:szCs w:val="20"/>
          <w:lang w:val="fo-FO"/>
        </w:rPr>
        <w:t>må</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w:t>
      </w:r>
      <w:proofErr w:type="spellStart"/>
      <w:r w:rsidRPr="004F2397">
        <w:rPr>
          <w:sz w:val="20"/>
          <w:szCs w:val="20"/>
          <w:lang w:val="fo-FO"/>
        </w:rPr>
        <w:t>være</w:t>
      </w:r>
      <w:proofErr w:type="spellEnd"/>
      <w:r w:rsidRPr="004F2397">
        <w:rPr>
          <w:sz w:val="20"/>
          <w:szCs w:val="20"/>
          <w:lang w:val="fo-FO"/>
        </w:rPr>
        <w:t xml:space="preserve"> </w:t>
      </w:r>
      <w:proofErr w:type="spellStart"/>
      <w:r w:rsidRPr="004F2397">
        <w:rPr>
          <w:sz w:val="20"/>
          <w:szCs w:val="20"/>
          <w:lang w:val="fo-FO"/>
        </w:rPr>
        <w:t>uvedkommende</w:t>
      </w:r>
      <w:proofErr w:type="spellEnd"/>
      <w:r w:rsidRPr="004F2397">
        <w:rPr>
          <w:sz w:val="20"/>
          <w:szCs w:val="20"/>
          <w:lang w:val="fo-FO"/>
        </w:rPr>
        <w:t xml:space="preserve"> </w:t>
      </w:r>
      <w:proofErr w:type="spellStart"/>
      <w:r w:rsidRPr="004F2397">
        <w:rPr>
          <w:sz w:val="20"/>
          <w:szCs w:val="20"/>
          <w:lang w:val="fo-FO"/>
        </w:rPr>
        <w:t>personer</w:t>
      </w:r>
      <w:proofErr w:type="spellEnd"/>
      <w:r w:rsidRPr="004F2397">
        <w:rPr>
          <w:sz w:val="20"/>
          <w:szCs w:val="20"/>
          <w:lang w:val="fo-FO"/>
        </w:rPr>
        <w:t xml:space="preserve"> til </w:t>
      </w:r>
      <w:proofErr w:type="spellStart"/>
      <w:r w:rsidRPr="004F2397">
        <w:rPr>
          <w:sz w:val="20"/>
          <w:szCs w:val="20"/>
          <w:lang w:val="fo-FO"/>
        </w:rPr>
        <w:t>stede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et</w:t>
      </w:r>
      <w:proofErr w:type="spellEnd"/>
      <w:r w:rsidRPr="004F2397">
        <w:rPr>
          <w:sz w:val="20"/>
          <w:szCs w:val="20"/>
          <w:lang w:val="fo-FO"/>
        </w:rPr>
        <w:t xml:space="preserve"> </w:t>
      </w:r>
      <w:proofErr w:type="spellStart"/>
      <w:r w:rsidRPr="004F2397">
        <w:rPr>
          <w:sz w:val="20"/>
          <w:szCs w:val="20"/>
          <w:lang w:val="fo-FO"/>
        </w:rPr>
        <w:t>bestyrelsesmøde</w:t>
      </w:r>
      <w:proofErr w:type="spellEnd"/>
      <w:r w:rsidRPr="004F2397">
        <w:rPr>
          <w:sz w:val="20"/>
          <w:szCs w:val="20"/>
          <w:lang w:val="fo-FO"/>
        </w:rPr>
        <w:t xml:space="preserve"> </w:t>
      </w:r>
      <w:proofErr w:type="spellStart"/>
      <w:r w:rsidRPr="004F2397">
        <w:rPr>
          <w:sz w:val="20"/>
          <w:szCs w:val="20"/>
          <w:lang w:val="fo-FO"/>
        </w:rPr>
        <w:t>eller</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et</w:t>
      </w:r>
      <w:proofErr w:type="spellEnd"/>
      <w:r w:rsidRPr="004F2397">
        <w:rPr>
          <w:sz w:val="20"/>
          <w:szCs w:val="20"/>
          <w:lang w:val="fo-FO"/>
        </w:rPr>
        <w:t xml:space="preserve"> punkt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bestyrelsesmødets</w:t>
      </w:r>
      <w:proofErr w:type="spellEnd"/>
      <w:r w:rsidRPr="004F2397">
        <w:rPr>
          <w:sz w:val="20"/>
          <w:szCs w:val="20"/>
          <w:lang w:val="fo-FO"/>
        </w:rPr>
        <w:t xml:space="preserve"> </w:t>
      </w:r>
      <w:proofErr w:type="spellStart"/>
      <w:r w:rsidRPr="004F2397">
        <w:rPr>
          <w:sz w:val="20"/>
          <w:szCs w:val="20"/>
          <w:lang w:val="fo-FO"/>
        </w:rPr>
        <w:t>dagsorden</w:t>
      </w:r>
      <w:proofErr w:type="spellEnd"/>
      <w:r w:rsidRPr="004F2397">
        <w:rPr>
          <w:sz w:val="20"/>
          <w:szCs w:val="20"/>
          <w:lang w:val="fo-FO"/>
        </w:rPr>
        <w:t xml:space="preserve">, </w:t>
      </w:r>
      <w:proofErr w:type="spellStart"/>
      <w:r w:rsidRPr="004F2397">
        <w:rPr>
          <w:sz w:val="20"/>
          <w:szCs w:val="20"/>
          <w:lang w:val="fo-FO"/>
        </w:rPr>
        <w:t>hvor</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w:t>
      </w:r>
      <w:proofErr w:type="spellStart"/>
      <w:r w:rsidRPr="004F2397">
        <w:rPr>
          <w:sz w:val="20"/>
          <w:szCs w:val="20"/>
          <w:lang w:val="fo-FO"/>
        </w:rPr>
        <w:t>behandles</w:t>
      </w:r>
      <w:proofErr w:type="spellEnd"/>
      <w:r w:rsidRPr="004F2397">
        <w:rPr>
          <w:sz w:val="20"/>
          <w:szCs w:val="20"/>
          <w:lang w:val="fo-FO"/>
        </w:rPr>
        <w:t xml:space="preserve"> </w:t>
      </w:r>
      <w:proofErr w:type="spellStart"/>
      <w:r w:rsidRPr="004F2397">
        <w:rPr>
          <w:sz w:val="20"/>
          <w:szCs w:val="20"/>
          <w:lang w:val="fo-FO"/>
        </w:rPr>
        <w:t>fortrolige</w:t>
      </w:r>
      <w:proofErr w:type="spellEnd"/>
      <w:r w:rsidRPr="004F2397">
        <w:rPr>
          <w:sz w:val="20"/>
          <w:szCs w:val="20"/>
          <w:lang w:val="fo-FO"/>
        </w:rPr>
        <w:t xml:space="preserve"> </w:t>
      </w:r>
      <w:proofErr w:type="spellStart"/>
      <w:r w:rsidRPr="004F2397">
        <w:rPr>
          <w:sz w:val="20"/>
          <w:szCs w:val="20"/>
          <w:lang w:val="fo-FO"/>
        </w:rPr>
        <w:t>oplysninger</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w:t>
      </w:r>
      <w:proofErr w:type="spellStart"/>
      <w:r w:rsidRPr="004F2397">
        <w:rPr>
          <w:sz w:val="20"/>
          <w:szCs w:val="20"/>
          <w:lang w:val="fo-FO"/>
        </w:rPr>
        <w:t>lovligt</w:t>
      </w:r>
      <w:proofErr w:type="spellEnd"/>
      <w:r w:rsidRPr="004F2397">
        <w:rPr>
          <w:sz w:val="20"/>
          <w:szCs w:val="20"/>
          <w:lang w:val="fo-FO"/>
        </w:rPr>
        <w:t xml:space="preserve"> </w:t>
      </w:r>
      <w:proofErr w:type="spellStart"/>
      <w:r w:rsidRPr="004F2397">
        <w:rPr>
          <w:sz w:val="20"/>
          <w:szCs w:val="20"/>
          <w:lang w:val="fo-FO"/>
        </w:rPr>
        <w:t>kan</w:t>
      </w:r>
      <w:proofErr w:type="spellEnd"/>
      <w:r w:rsidRPr="004F2397">
        <w:rPr>
          <w:sz w:val="20"/>
          <w:szCs w:val="20"/>
          <w:lang w:val="fo-FO"/>
        </w:rPr>
        <w:t xml:space="preserve"> </w:t>
      </w:r>
      <w:proofErr w:type="spellStart"/>
      <w:r w:rsidRPr="004F2397">
        <w:rPr>
          <w:sz w:val="20"/>
          <w:szCs w:val="20"/>
          <w:lang w:val="fo-FO"/>
        </w:rPr>
        <w:t>videregives</w:t>
      </w:r>
      <w:proofErr w:type="spellEnd"/>
      <w:r w:rsidRPr="004F2397">
        <w:rPr>
          <w:sz w:val="20"/>
          <w:szCs w:val="20"/>
          <w:lang w:val="fo-FO"/>
        </w:rPr>
        <w:t xml:space="preserve"> </w:t>
      </w:r>
      <w:proofErr w:type="spellStart"/>
      <w:r w:rsidRPr="004F2397">
        <w:rPr>
          <w:sz w:val="20"/>
          <w:szCs w:val="20"/>
          <w:lang w:val="fo-FO"/>
        </w:rPr>
        <w:t>efter</w:t>
      </w:r>
      <w:proofErr w:type="spellEnd"/>
      <w:r w:rsidRPr="004F2397">
        <w:rPr>
          <w:sz w:val="20"/>
          <w:szCs w:val="20"/>
          <w:lang w:val="fo-FO"/>
        </w:rPr>
        <w:t xml:space="preserve"> </w:t>
      </w:r>
      <w:proofErr w:type="spellStart"/>
      <w:r w:rsidRPr="004F2397">
        <w:rPr>
          <w:sz w:val="20"/>
          <w:szCs w:val="20"/>
          <w:lang w:val="fo-FO"/>
        </w:rPr>
        <w:t>reglerne</w:t>
      </w:r>
      <w:proofErr w:type="spellEnd"/>
      <w:r w:rsidRPr="004F2397">
        <w:rPr>
          <w:sz w:val="20"/>
          <w:szCs w:val="20"/>
          <w:lang w:val="fo-FO"/>
        </w:rPr>
        <w:t xml:space="preserve">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videregivelse</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fortrolige</w:t>
      </w:r>
      <w:proofErr w:type="spellEnd"/>
      <w:r w:rsidRPr="004F2397">
        <w:rPr>
          <w:sz w:val="20"/>
          <w:szCs w:val="20"/>
          <w:lang w:val="fo-FO"/>
        </w:rPr>
        <w:t xml:space="preserve"> </w:t>
      </w:r>
      <w:proofErr w:type="spellStart"/>
      <w:r w:rsidRPr="004F2397">
        <w:rPr>
          <w:sz w:val="20"/>
          <w:szCs w:val="20"/>
          <w:lang w:val="fo-FO"/>
        </w:rPr>
        <w:t>oplysninger</w:t>
      </w:r>
      <w:proofErr w:type="spellEnd"/>
      <w:r w:rsidRPr="004F2397">
        <w:rPr>
          <w:sz w:val="20"/>
          <w:szCs w:val="20"/>
          <w:lang w:val="fo-FO"/>
        </w:rPr>
        <w:t xml:space="preserve"> i </w:t>
      </w:r>
      <w:proofErr w:type="spellStart"/>
      <w:r w:rsidRPr="004F2397">
        <w:rPr>
          <w:sz w:val="20"/>
          <w:szCs w:val="20"/>
          <w:lang w:val="fo-FO"/>
        </w:rPr>
        <w:t>kapitel</w:t>
      </w:r>
      <w:proofErr w:type="spellEnd"/>
      <w:r w:rsidRPr="004F2397">
        <w:rPr>
          <w:sz w:val="20"/>
          <w:szCs w:val="20"/>
          <w:lang w:val="fo-FO"/>
        </w:rPr>
        <w:t xml:space="preserve"> 9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w:t>
      </w:r>
    </w:p>
    <w:p w14:paraId="31FD0C62" w14:textId="77D5D7B5" w:rsidR="00464C2E" w:rsidRPr="004F2397" w:rsidRDefault="003D1DD6" w:rsidP="004F2397">
      <w:pPr>
        <w:pStyle w:val="Nummer"/>
        <w:numPr>
          <w:ilvl w:val="0"/>
          <w:numId w:val="139"/>
        </w:numPr>
        <w:jc w:val="both"/>
        <w:divId w:val="1840848633"/>
        <w:rPr>
          <w:sz w:val="20"/>
          <w:szCs w:val="20"/>
        </w:rPr>
      </w:pPr>
      <w:proofErr w:type="spellStart"/>
      <w:r w:rsidRPr="004F2397">
        <w:rPr>
          <w:sz w:val="20"/>
          <w:szCs w:val="20"/>
          <w:lang w:val="fo-FO"/>
        </w:rPr>
        <w:t>Forhandlingsprotokollen</w:t>
      </w:r>
      <w:proofErr w:type="spellEnd"/>
      <w:r w:rsidR="005A405E" w:rsidRPr="004F2397">
        <w:rPr>
          <w:sz w:val="20"/>
          <w:szCs w:val="20"/>
          <w:lang w:val="fo-FO"/>
        </w:rPr>
        <w:t xml:space="preserve"> i </w:t>
      </w:r>
      <w:proofErr w:type="spellStart"/>
      <w:r w:rsidR="005A405E" w:rsidRPr="004F2397">
        <w:rPr>
          <w:sz w:val="20"/>
          <w:szCs w:val="20"/>
          <w:lang w:val="fo-FO"/>
        </w:rPr>
        <w:t>medfør</w:t>
      </w:r>
      <w:proofErr w:type="spellEnd"/>
      <w:r w:rsidR="005A405E" w:rsidRPr="004F2397">
        <w:rPr>
          <w:sz w:val="20"/>
          <w:szCs w:val="20"/>
          <w:lang w:val="fo-FO"/>
        </w:rPr>
        <w:t xml:space="preserve"> </w:t>
      </w:r>
      <w:proofErr w:type="spellStart"/>
      <w:r w:rsidR="005A405E" w:rsidRPr="004F2397">
        <w:rPr>
          <w:sz w:val="20"/>
          <w:szCs w:val="20"/>
          <w:lang w:val="fo-FO"/>
        </w:rPr>
        <w:t>af</w:t>
      </w:r>
      <w:proofErr w:type="spellEnd"/>
      <w:r w:rsidR="005A405E" w:rsidRPr="004F2397">
        <w:rPr>
          <w:sz w:val="20"/>
          <w:szCs w:val="20"/>
          <w:lang w:val="fo-FO"/>
        </w:rPr>
        <w:t xml:space="preserve"> lov </w:t>
      </w:r>
      <w:proofErr w:type="spellStart"/>
      <w:r w:rsidR="005A405E" w:rsidRPr="004F2397">
        <w:rPr>
          <w:sz w:val="20"/>
          <w:szCs w:val="20"/>
          <w:lang w:val="fo-FO"/>
        </w:rPr>
        <w:t>om</w:t>
      </w:r>
      <w:proofErr w:type="spellEnd"/>
      <w:r w:rsidR="005A405E" w:rsidRPr="004F2397">
        <w:rPr>
          <w:sz w:val="20"/>
          <w:szCs w:val="20"/>
          <w:lang w:val="fo-FO"/>
        </w:rPr>
        <w:t xml:space="preserve"> </w:t>
      </w:r>
      <w:proofErr w:type="spellStart"/>
      <w:r w:rsidR="005A405E" w:rsidRPr="004F2397">
        <w:rPr>
          <w:sz w:val="20"/>
          <w:szCs w:val="20"/>
          <w:lang w:val="fo-FO"/>
        </w:rPr>
        <w:t>finansiel</w:t>
      </w:r>
      <w:proofErr w:type="spellEnd"/>
      <w:r w:rsidR="005A405E" w:rsidRPr="004F2397">
        <w:rPr>
          <w:sz w:val="20"/>
          <w:szCs w:val="20"/>
          <w:lang w:val="fo-FO"/>
        </w:rPr>
        <w:t xml:space="preserve"> </w:t>
      </w:r>
      <w:proofErr w:type="spellStart"/>
      <w:r w:rsidR="005A405E" w:rsidRPr="004F2397">
        <w:rPr>
          <w:sz w:val="20"/>
          <w:szCs w:val="20"/>
          <w:lang w:val="fo-FO"/>
        </w:rPr>
        <w:t>virksomhed</w:t>
      </w:r>
      <w:proofErr w:type="spellEnd"/>
      <w:r w:rsidR="005A405E" w:rsidRPr="004F2397">
        <w:rPr>
          <w:sz w:val="20"/>
          <w:szCs w:val="20"/>
          <w:lang w:val="fo-FO"/>
        </w:rPr>
        <w:t xml:space="preserve">, </w:t>
      </w:r>
      <w:proofErr w:type="spellStart"/>
      <w:r w:rsidR="005A405E" w:rsidRPr="004F2397">
        <w:rPr>
          <w:sz w:val="20"/>
          <w:szCs w:val="20"/>
          <w:lang w:val="fo-FO"/>
        </w:rPr>
        <w:t>som</w:t>
      </w:r>
      <w:proofErr w:type="spellEnd"/>
      <w:r w:rsidR="005A405E" w:rsidRPr="004F2397">
        <w:rPr>
          <w:sz w:val="20"/>
          <w:szCs w:val="20"/>
          <w:lang w:val="fo-FO"/>
        </w:rPr>
        <w:t xml:space="preserve"> sat i kraft for </w:t>
      </w:r>
      <w:proofErr w:type="spellStart"/>
      <w:r w:rsidR="005A405E" w:rsidRPr="004F2397">
        <w:rPr>
          <w:sz w:val="20"/>
          <w:szCs w:val="20"/>
          <w:lang w:val="fo-FO"/>
        </w:rPr>
        <w:t>Færøerne</w:t>
      </w:r>
      <w:proofErr w:type="spellEnd"/>
      <w:r w:rsidR="005A405E" w:rsidRPr="004F2397">
        <w:rPr>
          <w:sz w:val="20"/>
          <w:szCs w:val="20"/>
          <w:lang w:val="fo-FO"/>
        </w:rPr>
        <w:t xml:space="preserve"> </w:t>
      </w:r>
      <w:proofErr w:type="spellStart"/>
      <w:r w:rsidR="005A405E" w:rsidRPr="004F2397">
        <w:rPr>
          <w:sz w:val="20"/>
          <w:szCs w:val="20"/>
          <w:lang w:val="fo-FO"/>
        </w:rPr>
        <w:t>ved</w:t>
      </w:r>
      <w:proofErr w:type="spellEnd"/>
      <w:r w:rsidR="005A405E" w:rsidRPr="004F2397">
        <w:rPr>
          <w:sz w:val="20"/>
          <w:szCs w:val="20"/>
          <w:lang w:val="fo-FO"/>
        </w:rPr>
        <w:t xml:space="preserve"> </w:t>
      </w:r>
      <w:proofErr w:type="spellStart"/>
      <w:r w:rsidR="005A405E" w:rsidRPr="004F2397">
        <w:rPr>
          <w:sz w:val="20"/>
          <w:szCs w:val="20"/>
          <w:lang w:val="fo-FO"/>
        </w:rPr>
        <w:t>kongelig</w:t>
      </w:r>
      <w:proofErr w:type="spellEnd"/>
      <w:r w:rsidR="005A405E" w:rsidRPr="004F2397">
        <w:rPr>
          <w:sz w:val="20"/>
          <w:szCs w:val="20"/>
          <w:lang w:val="fo-FO"/>
        </w:rPr>
        <w:t xml:space="preserve"> </w:t>
      </w:r>
      <w:proofErr w:type="spellStart"/>
      <w:r w:rsidR="005A405E" w:rsidRPr="004F2397">
        <w:rPr>
          <w:sz w:val="20"/>
          <w:szCs w:val="20"/>
          <w:lang w:val="fo-FO"/>
        </w:rPr>
        <w:t>anordning</w:t>
      </w:r>
      <w:proofErr w:type="spellEnd"/>
      <w:r w:rsidR="005A405E" w:rsidRPr="004F2397">
        <w:rPr>
          <w:sz w:val="20"/>
          <w:szCs w:val="20"/>
          <w:lang w:val="fo-FO"/>
        </w:rPr>
        <w:t>, § 74, stk. 3,</w:t>
      </w:r>
      <w:r w:rsidRPr="004F2397">
        <w:rPr>
          <w:sz w:val="20"/>
          <w:szCs w:val="20"/>
          <w:lang w:val="fo-FO"/>
        </w:rPr>
        <w:t xml:space="preserve"> </w:t>
      </w:r>
      <w:r w:rsidR="005A405E" w:rsidRPr="004F2397">
        <w:rPr>
          <w:sz w:val="20"/>
          <w:szCs w:val="20"/>
          <w:lang w:val="fo-FO"/>
        </w:rPr>
        <w:t xml:space="preserve"> skal </w:t>
      </w:r>
      <w:proofErr w:type="spellStart"/>
      <w:r w:rsidR="005A405E" w:rsidRPr="004F2397">
        <w:rPr>
          <w:sz w:val="20"/>
          <w:szCs w:val="20"/>
          <w:lang w:val="fo-FO"/>
        </w:rPr>
        <w:t>afspejle</w:t>
      </w:r>
      <w:proofErr w:type="spellEnd"/>
      <w:r w:rsidR="005A405E" w:rsidRPr="004F2397">
        <w:rPr>
          <w:sz w:val="20"/>
          <w:szCs w:val="20"/>
          <w:lang w:val="fo-FO"/>
        </w:rPr>
        <w:t xml:space="preserve"> </w:t>
      </w:r>
      <w:proofErr w:type="spellStart"/>
      <w:r w:rsidR="005A405E" w:rsidRPr="004F2397">
        <w:rPr>
          <w:sz w:val="20"/>
          <w:szCs w:val="20"/>
          <w:lang w:val="fo-FO"/>
        </w:rPr>
        <w:t>drøftelser</w:t>
      </w:r>
      <w:r w:rsidRPr="004F2397">
        <w:rPr>
          <w:sz w:val="20"/>
          <w:szCs w:val="20"/>
          <w:lang w:val="fo-FO"/>
        </w:rPr>
        <w:t>ne</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møderne</w:t>
      </w:r>
      <w:proofErr w:type="spellEnd"/>
      <w:r w:rsidR="005A405E" w:rsidRPr="004F2397">
        <w:rPr>
          <w:sz w:val="20"/>
          <w:szCs w:val="20"/>
          <w:lang w:val="fo-FO"/>
        </w:rPr>
        <w:t xml:space="preserve">, </w:t>
      </w:r>
      <w:proofErr w:type="spellStart"/>
      <w:r w:rsidR="005A405E" w:rsidRPr="004F2397">
        <w:rPr>
          <w:sz w:val="20"/>
          <w:szCs w:val="20"/>
          <w:lang w:val="fo-FO"/>
        </w:rPr>
        <w:t>herunder</w:t>
      </w:r>
      <w:proofErr w:type="spellEnd"/>
      <w:r w:rsidR="005A405E" w:rsidRPr="004F2397">
        <w:rPr>
          <w:sz w:val="20"/>
          <w:szCs w:val="20"/>
          <w:lang w:val="fo-FO"/>
        </w:rPr>
        <w:t xml:space="preserve"> skal </w:t>
      </w:r>
      <w:proofErr w:type="spellStart"/>
      <w:r w:rsidR="005A405E" w:rsidRPr="004F2397">
        <w:rPr>
          <w:sz w:val="20"/>
          <w:szCs w:val="20"/>
          <w:lang w:val="fo-FO"/>
        </w:rPr>
        <w:t>væsentlige</w:t>
      </w:r>
      <w:proofErr w:type="spellEnd"/>
      <w:r w:rsidR="005A405E" w:rsidRPr="004F2397">
        <w:rPr>
          <w:sz w:val="20"/>
          <w:szCs w:val="20"/>
          <w:lang w:val="fo-FO"/>
        </w:rPr>
        <w:t xml:space="preserve"> </w:t>
      </w:r>
      <w:proofErr w:type="spellStart"/>
      <w:r w:rsidR="005A405E" w:rsidRPr="004F2397">
        <w:rPr>
          <w:sz w:val="20"/>
          <w:szCs w:val="20"/>
          <w:lang w:val="fo-FO"/>
        </w:rPr>
        <w:t>risikovurderinger</w:t>
      </w:r>
      <w:proofErr w:type="spellEnd"/>
      <w:r w:rsidR="005A405E" w:rsidRPr="004F2397">
        <w:rPr>
          <w:sz w:val="20"/>
          <w:szCs w:val="20"/>
          <w:lang w:val="fo-FO"/>
        </w:rPr>
        <w:t xml:space="preserve"> og </w:t>
      </w:r>
      <w:proofErr w:type="spellStart"/>
      <w:r w:rsidR="005A405E" w:rsidRPr="004F2397">
        <w:rPr>
          <w:sz w:val="20"/>
          <w:szCs w:val="20"/>
          <w:lang w:val="fo-FO"/>
        </w:rPr>
        <w:t>trufne</w:t>
      </w:r>
      <w:proofErr w:type="spellEnd"/>
      <w:r w:rsidR="005A405E" w:rsidRPr="004F2397">
        <w:rPr>
          <w:sz w:val="20"/>
          <w:szCs w:val="20"/>
          <w:lang w:val="fo-FO"/>
        </w:rPr>
        <w:t xml:space="preserve"> </w:t>
      </w:r>
      <w:proofErr w:type="spellStart"/>
      <w:r w:rsidR="005A405E" w:rsidRPr="004F2397">
        <w:rPr>
          <w:sz w:val="20"/>
          <w:szCs w:val="20"/>
          <w:lang w:val="fo-FO"/>
        </w:rPr>
        <w:t>beslutninger</w:t>
      </w:r>
      <w:proofErr w:type="spellEnd"/>
      <w:r w:rsidR="005A405E" w:rsidRPr="004F2397">
        <w:rPr>
          <w:sz w:val="20"/>
          <w:szCs w:val="20"/>
          <w:lang w:val="fo-FO"/>
        </w:rPr>
        <w:t xml:space="preserve"> samt </w:t>
      </w:r>
      <w:proofErr w:type="spellStart"/>
      <w:r w:rsidR="005A405E" w:rsidRPr="004F2397">
        <w:rPr>
          <w:sz w:val="20"/>
          <w:szCs w:val="20"/>
          <w:lang w:val="fo-FO"/>
        </w:rPr>
        <w:t>forudsætninger</w:t>
      </w:r>
      <w:proofErr w:type="spellEnd"/>
      <w:r w:rsidR="005A405E" w:rsidRPr="004F2397">
        <w:rPr>
          <w:sz w:val="20"/>
          <w:szCs w:val="20"/>
          <w:lang w:val="fo-FO"/>
        </w:rPr>
        <w:t xml:space="preserve"> for </w:t>
      </w:r>
      <w:proofErr w:type="spellStart"/>
      <w:r w:rsidR="005A405E" w:rsidRPr="004F2397">
        <w:rPr>
          <w:sz w:val="20"/>
          <w:szCs w:val="20"/>
          <w:lang w:val="fo-FO"/>
        </w:rPr>
        <w:t>disse</w:t>
      </w:r>
      <w:proofErr w:type="spellEnd"/>
      <w:r w:rsidR="005A405E" w:rsidRPr="004F2397">
        <w:rPr>
          <w:sz w:val="20"/>
          <w:szCs w:val="20"/>
          <w:lang w:val="fo-FO"/>
        </w:rPr>
        <w:t xml:space="preserve"> </w:t>
      </w:r>
      <w:proofErr w:type="spellStart"/>
      <w:r w:rsidR="005A405E" w:rsidRPr="004F2397">
        <w:rPr>
          <w:sz w:val="20"/>
          <w:szCs w:val="20"/>
          <w:lang w:val="fo-FO"/>
        </w:rPr>
        <w:t>fremgå</w:t>
      </w:r>
      <w:proofErr w:type="spellEnd"/>
      <w:r w:rsidR="005A405E" w:rsidRPr="004F2397">
        <w:rPr>
          <w:sz w:val="20"/>
          <w:szCs w:val="20"/>
          <w:lang w:val="fo-FO"/>
        </w:rPr>
        <w:t xml:space="preserve">. </w:t>
      </w:r>
      <w:proofErr w:type="spellStart"/>
      <w:r w:rsidR="005A405E" w:rsidRPr="004F2397">
        <w:rPr>
          <w:sz w:val="20"/>
          <w:szCs w:val="20"/>
          <w:lang w:val="fo-FO"/>
        </w:rPr>
        <w:t>Det</w:t>
      </w:r>
      <w:proofErr w:type="spellEnd"/>
      <w:r w:rsidR="005A405E" w:rsidRPr="004F2397">
        <w:rPr>
          <w:sz w:val="20"/>
          <w:szCs w:val="20"/>
          <w:lang w:val="fo-FO"/>
        </w:rPr>
        <w:t xml:space="preserve"> skal </w:t>
      </w:r>
      <w:proofErr w:type="spellStart"/>
      <w:r w:rsidR="005A405E" w:rsidRPr="004F2397">
        <w:rPr>
          <w:sz w:val="20"/>
          <w:szCs w:val="20"/>
          <w:lang w:val="fo-FO"/>
        </w:rPr>
        <w:t>fremgå</w:t>
      </w:r>
      <w:proofErr w:type="spellEnd"/>
      <w:r w:rsidR="005A405E" w:rsidRPr="004F2397">
        <w:rPr>
          <w:sz w:val="20"/>
          <w:szCs w:val="20"/>
          <w:lang w:val="fo-FO"/>
        </w:rPr>
        <w:t xml:space="preserve">, </w:t>
      </w:r>
      <w:proofErr w:type="spellStart"/>
      <w:r w:rsidR="005A405E" w:rsidRPr="004F2397">
        <w:rPr>
          <w:sz w:val="20"/>
          <w:szCs w:val="20"/>
          <w:lang w:val="fo-FO"/>
        </w:rPr>
        <w:t>hvilke</w:t>
      </w:r>
      <w:proofErr w:type="spellEnd"/>
      <w:r w:rsidR="005A405E" w:rsidRPr="004F2397">
        <w:rPr>
          <w:sz w:val="20"/>
          <w:szCs w:val="20"/>
          <w:lang w:val="fo-FO"/>
        </w:rPr>
        <w:t xml:space="preserve"> </w:t>
      </w:r>
      <w:proofErr w:type="spellStart"/>
      <w:r w:rsidR="005A405E" w:rsidRPr="004F2397">
        <w:rPr>
          <w:sz w:val="20"/>
          <w:szCs w:val="20"/>
          <w:lang w:val="fo-FO"/>
        </w:rPr>
        <w:t>medlemmer</w:t>
      </w:r>
      <w:proofErr w:type="spellEnd"/>
      <w:r w:rsidR="005A405E" w:rsidRPr="004F2397">
        <w:rPr>
          <w:sz w:val="20"/>
          <w:szCs w:val="20"/>
          <w:lang w:val="fo-FO"/>
        </w:rPr>
        <w:t xml:space="preserve"> </w:t>
      </w:r>
      <w:proofErr w:type="spellStart"/>
      <w:r w:rsidR="005A405E" w:rsidRPr="004F2397">
        <w:rPr>
          <w:sz w:val="20"/>
          <w:szCs w:val="20"/>
          <w:lang w:val="fo-FO"/>
        </w:rPr>
        <w:t>der</w:t>
      </w:r>
      <w:proofErr w:type="spellEnd"/>
      <w:r w:rsidR="005A405E" w:rsidRPr="004F2397">
        <w:rPr>
          <w:sz w:val="20"/>
          <w:szCs w:val="20"/>
          <w:lang w:val="fo-FO"/>
        </w:rPr>
        <w:t xml:space="preserve"> har </w:t>
      </w:r>
      <w:proofErr w:type="spellStart"/>
      <w:r w:rsidR="005A405E" w:rsidRPr="004F2397">
        <w:rPr>
          <w:sz w:val="20"/>
          <w:szCs w:val="20"/>
          <w:lang w:val="fo-FO"/>
        </w:rPr>
        <w:t>været</w:t>
      </w:r>
      <w:proofErr w:type="spellEnd"/>
      <w:r w:rsidR="005A405E" w:rsidRPr="004F2397">
        <w:rPr>
          <w:sz w:val="20"/>
          <w:szCs w:val="20"/>
          <w:lang w:val="fo-FO"/>
        </w:rPr>
        <w:t xml:space="preserve"> til </w:t>
      </w:r>
      <w:proofErr w:type="spellStart"/>
      <w:r w:rsidR="005A405E" w:rsidRPr="004F2397">
        <w:rPr>
          <w:sz w:val="20"/>
          <w:szCs w:val="20"/>
          <w:lang w:val="fo-FO"/>
        </w:rPr>
        <w:t>stede</w:t>
      </w:r>
      <w:proofErr w:type="spellEnd"/>
      <w:r w:rsidR="005A405E" w:rsidRPr="004F2397">
        <w:rPr>
          <w:sz w:val="20"/>
          <w:szCs w:val="20"/>
          <w:lang w:val="fo-FO"/>
        </w:rPr>
        <w:t xml:space="preserve"> </w:t>
      </w:r>
      <w:proofErr w:type="spellStart"/>
      <w:r w:rsidR="005A405E" w:rsidRPr="004F2397">
        <w:rPr>
          <w:sz w:val="20"/>
          <w:szCs w:val="20"/>
          <w:lang w:val="fo-FO"/>
        </w:rPr>
        <w:t>på</w:t>
      </w:r>
      <w:proofErr w:type="spellEnd"/>
      <w:r w:rsidR="005A405E" w:rsidRPr="004F2397">
        <w:rPr>
          <w:sz w:val="20"/>
          <w:szCs w:val="20"/>
          <w:lang w:val="fo-FO"/>
        </w:rPr>
        <w:t xml:space="preserve"> </w:t>
      </w:r>
      <w:proofErr w:type="spellStart"/>
      <w:r w:rsidR="005A405E" w:rsidRPr="004F2397">
        <w:rPr>
          <w:sz w:val="20"/>
          <w:szCs w:val="20"/>
          <w:lang w:val="fo-FO"/>
        </w:rPr>
        <w:t>et</w:t>
      </w:r>
      <w:proofErr w:type="spellEnd"/>
      <w:r w:rsidR="005A405E" w:rsidRPr="004F2397">
        <w:rPr>
          <w:sz w:val="20"/>
          <w:szCs w:val="20"/>
          <w:lang w:val="fo-FO"/>
        </w:rPr>
        <w:t xml:space="preserve"> </w:t>
      </w:r>
      <w:proofErr w:type="spellStart"/>
      <w:r w:rsidR="005A405E" w:rsidRPr="004F2397">
        <w:rPr>
          <w:sz w:val="20"/>
          <w:szCs w:val="20"/>
          <w:lang w:val="fo-FO"/>
        </w:rPr>
        <w:t>møde</w:t>
      </w:r>
      <w:proofErr w:type="spellEnd"/>
      <w:r w:rsidR="005A405E" w:rsidRPr="004F2397">
        <w:rPr>
          <w:sz w:val="20"/>
          <w:szCs w:val="20"/>
          <w:lang w:val="fo-FO"/>
        </w:rPr>
        <w:t xml:space="preserve">. Har </w:t>
      </w:r>
      <w:proofErr w:type="spellStart"/>
      <w:r w:rsidR="005A405E" w:rsidRPr="004F2397">
        <w:rPr>
          <w:sz w:val="20"/>
          <w:szCs w:val="20"/>
          <w:lang w:val="fo-FO"/>
        </w:rPr>
        <w:t>andre</w:t>
      </w:r>
      <w:proofErr w:type="spellEnd"/>
      <w:r w:rsidR="005A405E" w:rsidRPr="004F2397">
        <w:rPr>
          <w:sz w:val="20"/>
          <w:szCs w:val="20"/>
          <w:lang w:val="fo-FO"/>
        </w:rPr>
        <w:t xml:space="preserve"> </w:t>
      </w:r>
      <w:proofErr w:type="spellStart"/>
      <w:r w:rsidR="005A405E" w:rsidRPr="004F2397">
        <w:rPr>
          <w:sz w:val="20"/>
          <w:szCs w:val="20"/>
          <w:lang w:val="fo-FO"/>
        </w:rPr>
        <w:t>personer</w:t>
      </w:r>
      <w:proofErr w:type="spellEnd"/>
      <w:r w:rsidR="005A405E" w:rsidRPr="004F2397">
        <w:rPr>
          <w:sz w:val="20"/>
          <w:szCs w:val="20"/>
          <w:lang w:val="fo-FO"/>
        </w:rPr>
        <w:t xml:space="preserve"> </w:t>
      </w:r>
      <w:proofErr w:type="spellStart"/>
      <w:r w:rsidR="005A405E" w:rsidRPr="004F2397">
        <w:rPr>
          <w:sz w:val="20"/>
          <w:szCs w:val="20"/>
          <w:lang w:val="fo-FO"/>
        </w:rPr>
        <w:t>end</w:t>
      </w:r>
      <w:proofErr w:type="spellEnd"/>
      <w:r w:rsidR="005A405E" w:rsidRPr="004F2397">
        <w:rPr>
          <w:sz w:val="20"/>
          <w:szCs w:val="20"/>
          <w:lang w:val="fo-FO"/>
        </w:rPr>
        <w:t xml:space="preserve"> </w:t>
      </w:r>
      <w:proofErr w:type="spellStart"/>
      <w:r w:rsidR="005A405E" w:rsidRPr="004F2397">
        <w:rPr>
          <w:sz w:val="20"/>
          <w:szCs w:val="20"/>
          <w:lang w:val="fo-FO"/>
        </w:rPr>
        <w:t>medlemmer</w:t>
      </w:r>
      <w:proofErr w:type="spellEnd"/>
      <w:r w:rsidR="005A405E" w:rsidRPr="004F2397">
        <w:rPr>
          <w:sz w:val="20"/>
          <w:szCs w:val="20"/>
          <w:lang w:val="fo-FO"/>
        </w:rPr>
        <w:t xml:space="preserve"> </w:t>
      </w:r>
      <w:proofErr w:type="spellStart"/>
      <w:r w:rsidR="005A405E" w:rsidRPr="004F2397">
        <w:rPr>
          <w:sz w:val="20"/>
          <w:szCs w:val="20"/>
          <w:lang w:val="fo-FO"/>
        </w:rPr>
        <w:t>af</w:t>
      </w:r>
      <w:proofErr w:type="spellEnd"/>
      <w:r w:rsidR="005A405E" w:rsidRPr="004F2397">
        <w:rPr>
          <w:sz w:val="20"/>
          <w:szCs w:val="20"/>
          <w:lang w:val="fo-FO"/>
        </w:rPr>
        <w:t xml:space="preserve"> </w:t>
      </w:r>
      <w:proofErr w:type="spellStart"/>
      <w:r w:rsidR="005A405E" w:rsidRPr="004F2397">
        <w:rPr>
          <w:sz w:val="20"/>
          <w:szCs w:val="20"/>
          <w:lang w:val="fo-FO"/>
        </w:rPr>
        <w:t>bestyrelsen</w:t>
      </w:r>
      <w:proofErr w:type="spellEnd"/>
      <w:r w:rsidR="005A405E" w:rsidRPr="004F2397">
        <w:rPr>
          <w:sz w:val="20"/>
          <w:szCs w:val="20"/>
          <w:lang w:val="fo-FO"/>
        </w:rPr>
        <w:t xml:space="preserve"> </w:t>
      </w:r>
      <w:proofErr w:type="spellStart"/>
      <w:r w:rsidR="005A405E" w:rsidRPr="004F2397">
        <w:rPr>
          <w:sz w:val="20"/>
          <w:szCs w:val="20"/>
          <w:lang w:val="fo-FO"/>
        </w:rPr>
        <w:t>været</w:t>
      </w:r>
      <w:proofErr w:type="spellEnd"/>
      <w:r w:rsidR="005A405E" w:rsidRPr="004F2397">
        <w:rPr>
          <w:sz w:val="20"/>
          <w:szCs w:val="20"/>
          <w:lang w:val="fo-FO"/>
        </w:rPr>
        <w:t xml:space="preserve"> til </w:t>
      </w:r>
      <w:proofErr w:type="spellStart"/>
      <w:r w:rsidR="005A405E" w:rsidRPr="004F2397">
        <w:rPr>
          <w:sz w:val="20"/>
          <w:szCs w:val="20"/>
          <w:lang w:val="fo-FO"/>
        </w:rPr>
        <w:t>stede</w:t>
      </w:r>
      <w:proofErr w:type="spellEnd"/>
      <w:r w:rsidR="005A405E" w:rsidRPr="004F2397">
        <w:rPr>
          <w:sz w:val="20"/>
          <w:szCs w:val="20"/>
          <w:lang w:val="fo-FO"/>
        </w:rPr>
        <w:t xml:space="preserve">, skal </w:t>
      </w:r>
      <w:proofErr w:type="spellStart"/>
      <w:r w:rsidR="005A405E" w:rsidRPr="004F2397">
        <w:rPr>
          <w:sz w:val="20"/>
          <w:szCs w:val="20"/>
          <w:lang w:val="fo-FO"/>
        </w:rPr>
        <w:t>dette</w:t>
      </w:r>
      <w:proofErr w:type="spellEnd"/>
      <w:r w:rsidR="005A405E" w:rsidRPr="004F2397">
        <w:rPr>
          <w:sz w:val="20"/>
          <w:szCs w:val="20"/>
          <w:lang w:val="fo-FO"/>
        </w:rPr>
        <w:t xml:space="preserve"> </w:t>
      </w:r>
      <w:proofErr w:type="spellStart"/>
      <w:r w:rsidR="005A405E" w:rsidRPr="004F2397">
        <w:rPr>
          <w:sz w:val="20"/>
          <w:szCs w:val="20"/>
          <w:lang w:val="fo-FO"/>
        </w:rPr>
        <w:t>også</w:t>
      </w:r>
      <w:proofErr w:type="spellEnd"/>
      <w:r w:rsidR="005A405E" w:rsidRPr="004F2397">
        <w:rPr>
          <w:sz w:val="20"/>
          <w:szCs w:val="20"/>
          <w:lang w:val="fo-FO"/>
        </w:rPr>
        <w:t xml:space="preserve"> </w:t>
      </w:r>
      <w:proofErr w:type="spellStart"/>
      <w:r w:rsidR="005A405E" w:rsidRPr="004F2397">
        <w:rPr>
          <w:sz w:val="20"/>
          <w:szCs w:val="20"/>
          <w:lang w:val="fo-FO"/>
        </w:rPr>
        <w:t>fremgå</w:t>
      </w:r>
      <w:proofErr w:type="spellEnd"/>
      <w:r w:rsidR="005A405E" w:rsidRPr="004F2397">
        <w:rPr>
          <w:sz w:val="20"/>
          <w:szCs w:val="20"/>
          <w:lang w:val="fo-FO"/>
        </w:rPr>
        <w:t>.</w:t>
      </w:r>
    </w:p>
    <w:p w14:paraId="53D0D122" w14:textId="4B30CFA6"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Protokollen</w:t>
      </w:r>
      <w:proofErr w:type="spellEnd"/>
      <w:r w:rsidRPr="004F2397">
        <w:rPr>
          <w:sz w:val="20"/>
          <w:szCs w:val="20"/>
          <w:lang w:val="fo-FO"/>
        </w:rPr>
        <w:t xml:space="preserve"> skal </w:t>
      </w:r>
      <w:proofErr w:type="spellStart"/>
      <w:r w:rsidRPr="004F2397">
        <w:rPr>
          <w:sz w:val="20"/>
          <w:szCs w:val="20"/>
          <w:lang w:val="fo-FO"/>
        </w:rPr>
        <w:t>indrettes</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betryggende</w:t>
      </w:r>
      <w:proofErr w:type="spellEnd"/>
      <w:r w:rsidRPr="004F2397">
        <w:rPr>
          <w:sz w:val="20"/>
          <w:szCs w:val="20"/>
          <w:lang w:val="fo-FO"/>
        </w:rPr>
        <w:t xml:space="preserve"> </w:t>
      </w:r>
      <w:proofErr w:type="spellStart"/>
      <w:r w:rsidRPr="004F2397">
        <w:rPr>
          <w:sz w:val="20"/>
          <w:szCs w:val="20"/>
          <w:lang w:val="fo-FO"/>
        </w:rPr>
        <w:t>vis</w:t>
      </w:r>
      <w:proofErr w:type="spellEnd"/>
      <w:r w:rsidRPr="004F2397">
        <w:rPr>
          <w:sz w:val="20"/>
          <w:szCs w:val="20"/>
          <w:lang w:val="fo-FO"/>
        </w:rPr>
        <w:t xml:space="preserve">, </w:t>
      </w:r>
      <w:proofErr w:type="spellStart"/>
      <w:r w:rsidRPr="004F2397">
        <w:rPr>
          <w:sz w:val="20"/>
          <w:szCs w:val="20"/>
          <w:lang w:val="fo-FO"/>
        </w:rPr>
        <w:t>herunder</w:t>
      </w:r>
      <w:proofErr w:type="spellEnd"/>
      <w:r w:rsidRPr="004F2397">
        <w:rPr>
          <w:sz w:val="20"/>
          <w:szCs w:val="20"/>
          <w:lang w:val="fo-FO"/>
        </w:rPr>
        <w:t xml:space="preserve"> </w:t>
      </w:r>
      <w:proofErr w:type="spellStart"/>
      <w:r w:rsidRPr="004F2397">
        <w:rPr>
          <w:sz w:val="20"/>
          <w:szCs w:val="20"/>
          <w:lang w:val="fo-FO"/>
        </w:rPr>
        <w:t>så</w:t>
      </w:r>
      <w:proofErr w:type="spellEnd"/>
      <w:r w:rsidRPr="004F2397">
        <w:rPr>
          <w:sz w:val="20"/>
          <w:szCs w:val="20"/>
          <w:lang w:val="fo-FO"/>
        </w:rPr>
        <w:t xml:space="preserve"> </w:t>
      </w:r>
      <w:proofErr w:type="spellStart"/>
      <w:r w:rsidRPr="004F2397">
        <w:rPr>
          <w:sz w:val="20"/>
          <w:szCs w:val="20"/>
          <w:lang w:val="fo-FO"/>
        </w:rPr>
        <w:t>det</w:t>
      </w:r>
      <w:proofErr w:type="spellEnd"/>
      <w:r w:rsidRPr="004F2397">
        <w:rPr>
          <w:sz w:val="20"/>
          <w:szCs w:val="20"/>
          <w:lang w:val="fo-FO"/>
        </w:rPr>
        <w:t xml:space="preserve"> er </w:t>
      </w:r>
      <w:proofErr w:type="spellStart"/>
      <w:r w:rsidRPr="004F2397">
        <w:rPr>
          <w:sz w:val="20"/>
          <w:szCs w:val="20"/>
          <w:lang w:val="fo-FO"/>
        </w:rPr>
        <w:t>tydeligt</w:t>
      </w:r>
      <w:proofErr w:type="spellEnd"/>
      <w:r w:rsidRPr="004F2397">
        <w:rPr>
          <w:sz w:val="20"/>
          <w:szCs w:val="20"/>
          <w:lang w:val="fo-FO"/>
        </w:rPr>
        <w:t xml:space="preserve">, </w:t>
      </w:r>
      <w:proofErr w:type="spellStart"/>
      <w:r w:rsidRPr="004F2397">
        <w:rPr>
          <w:sz w:val="20"/>
          <w:szCs w:val="20"/>
          <w:lang w:val="fo-FO"/>
        </w:rPr>
        <w:t>når</w:t>
      </w:r>
      <w:proofErr w:type="spellEnd"/>
      <w:r w:rsidRPr="004F2397">
        <w:rPr>
          <w:sz w:val="20"/>
          <w:szCs w:val="20"/>
          <w:lang w:val="fo-FO"/>
        </w:rPr>
        <w:t xml:space="preserve"> </w:t>
      </w:r>
      <w:proofErr w:type="spellStart"/>
      <w:r w:rsidRPr="004F2397">
        <w:rPr>
          <w:sz w:val="20"/>
          <w:szCs w:val="20"/>
          <w:lang w:val="fo-FO"/>
        </w:rPr>
        <w:t>protokollen</w:t>
      </w:r>
      <w:proofErr w:type="spellEnd"/>
      <w:r w:rsidRPr="004F2397">
        <w:rPr>
          <w:sz w:val="20"/>
          <w:szCs w:val="20"/>
          <w:lang w:val="fo-FO"/>
        </w:rPr>
        <w:t xml:space="preserve"> for </w:t>
      </w:r>
      <w:proofErr w:type="spellStart"/>
      <w:r w:rsidRPr="004F2397">
        <w:rPr>
          <w:sz w:val="20"/>
          <w:szCs w:val="20"/>
          <w:lang w:val="fo-FO"/>
        </w:rPr>
        <w:t>et</w:t>
      </w:r>
      <w:proofErr w:type="spellEnd"/>
      <w:r w:rsidRPr="004F2397">
        <w:rPr>
          <w:sz w:val="20"/>
          <w:szCs w:val="20"/>
          <w:lang w:val="fo-FO"/>
        </w:rPr>
        <w:t xml:space="preserve"> </w:t>
      </w:r>
      <w:proofErr w:type="spellStart"/>
      <w:r w:rsidRPr="004F2397">
        <w:rPr>
          <w:sz w:val="20"/>
          <w:szCs w:val="20"/>
          <w:lang w:val="fo-FO"/>
        </w:rPr>
        <w:t>møde</w:t>
      </w:r>
      <w:proofErr w:type="spellEnd"/>
      <w:r w:rsidRPr="004F2397">
        <w:rPr>
          <w:sz w:val="20"/>
          <w:szCs w:val="20"/>
          <w:lang w:val="fo-FO"/>
        </w:rPr>
        <w:t xml:space="preserve"> er </w:t>
      </w:r>
      <w:proofErr w:type="spellStart"/>
      <w:r w:rsidRPr="004F2397">
        <w:rPr>
          <w:sz w:val="20"/>
          <w:szCs w:val="20"/>
          <w:lang w:val="fo-FO"/>
        </w:rPr>
        <w:t>endelig</w:t>
      </w:r>
      <w:proofErr w:type="spellEnd"/>
      <w:r w:rsidRPr="004F2397">
        <w:rPr>
          <w:sz w:val="20"/>
          <w:szCs w:val="20"/>
          <w:lang w:val="fo-FO"/>
        </w:rPr>
        <w:t xml:space="preserve">, </w:t>
      </w:r>
      <w:r w:rsidR="003D1DD6" w:rsidRPr="004F2397">
        <w:rPr>
          <w:sz w:val="20"/>
          <w:szCs w:val="20"/>
          <w:lang w:val="fo-FO"/>
        </w:rPr>
        <w:t>og</w:t>
      </w:r>
      <w:r w:rsidRPr="004F2397">
        <w:rPr>
          <w:sz w:val="20"/>
          <w:szCs w:val="20"/>
          <w:lang w:val="fo-FO"/>
        </w:rPr>
        <w:t xml:space="preserve"> at </w:t>
      </w:r>
      <w:proofErr w:type="spellStart"/>
      <w:r w:rsidRPr="004F2397">
        <w:rPr>
          <w:sz w:val="20"/>
          <w:szCs w:val="20"/>
          <w:lang w:val="fo-FO"/>
        </w:rPr>
        <w:t>hver</w:t>
      </w:r>
      <w:proofErr w:type="spellEnd"/>
      <w:r w:rsidRPr="004F2397">
        <w:rPr>
          <w:sz w:val="20"/>
          <w:szCs w:val="20"/>
          <w:lang w:val="fo-FO"/>
        </w:rPr>
        <w:t xml:space="preserve"> </w:t>
      </w:r>
      <w:proofErr w:type="spellStart"/>
      <w:r w:rsidRPr="004F2397">
        <w:rPr>
          <w:sz w:val="20"/>
          <w:szCs w:val="20"/>
          <w:lang w:val="fo-FO"/>
        </w:rPr>
        <w:t>side</w:t>
      </w:r>
      <w:proofErr w:type="spellEnd"/>
      <w:r w:rsidRPr="004F2397">
        <w:rPr>
          <w:sz w:val="20"/>
          <w:szCs w:val="20"/>
          <w:lang w:val="fo-FO"/>
        </w:rPr>
        <w:t xml:space="preserve"> i </w:t>
      </w:r>
      <w:proofErr w:type="spellStart"/>
      <w:r w:rsidRPr="004F2397">
        <w:rPr>
          <w:sz w:val="20"/>
          <w:szCs w:val="20"/>
          <w:lang w:val="fo-FO"/>
        </w:rPr>
        <w:t>forhandlingsprotokollen</w:t>
      </w:r>
      <w:proofErr w:type="spellEnd"/>
      <w:r w:rsidRPr="004F2397">
        <w:rPr>
          <w:sz w:val="20"/>
          <w:szCs w:val="20"/>
          <w:lang w:val="fo-FO"/>
        </w:rPr>
        <w:t xml:space="preserve"> er </w:t>
      </w:r>
      <w:proofErr w:type="spellStart"/>
      <w:r w:rsidRPr="004F2397">
        <w:rPr>
          <w:sz w:val="20"/>
          <w:szCs w:val="20"/>
          <w:lang w:val="fo-FO"/>
        </w:rPr>
        <w:t>fortløbende</w:t>
      </w:r>
      <w:proofErr w:type="spellEnd"/>
      <w:r w:rsidRPr="004F2397">
        <w:rPr>
          <w:sz w:val="20"/>
          <w:szCs w:val="20"/>
          <w:lang w:val="fo-FO"/>
        </w:rPr>
        <w:t xml:space="preserve"> </w:t>
      </w:r>
      <w:proofErr w:type="spellStart"/>
      <w:r w:rsidRPr="004F2397">
        <w:rPr>
          <w:sz w:val="20"/>
          <w:szCs w:val="20"/>
          <w:lang w:val="fo-FO"/>
        </w:rPr>
        <w:t>nummereret</w:t>
      </w:r>
      <w:proofErr w:type="spellEnd"/>
      <w:r w:rsidRPr="004F2397">
        <w:rPr>
          <w:sz w:val="20"/>
          <w:szCs w:val="20"/>
          <w:lang w:val="fo-FO"/>
        </w:rPr>
        <w:t>.</w:t>
      </w:r>
    </w:p>
    <w:p w14:paraId="0CF3F4C6" w14:textId="2A9ADF95"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Hvis</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w:t>
      </w:r>
      <w:proofErr w:type="spellStart"/>
      <w:r w:rsidRPr="004F2397">
        <w:rPr>
          <w:sz w:val="20"/>
          <w:szCs w:val="20"/>
          <w:lang w:val="fo-FO"/>
        </w:rPr>
        <w:t>føres</w:t>
      </w:r>
      <w:proofErr w:type="spellEnd"/>
      <w:r w:rsidRPr="004F2397">
        <w:rPr>
          <w:sz w:val="20"/>
          <w:szCs w:val="20"/>
          <w:lang w:val="fo-FO"/>
        </w:rPr>
        <w:t xml:space="preserve"> </w:t>
      </w:r>
      <w:proofErr w:type="spellStart"/>
      <w:r w:rsidRPr="004F2397">
        <w:rPr>
          <w:sz w:val="20"/>
          <w:szCs w:val="20"/>
          <w:lang w:val="fo-FO"/>
        </w:rPr>
        <w:t>en</w:t>
      </w:r>
      <w:proofErr w:type="spellEnd"/>
      <w:r w:rsidRPr="004F2397">
        <w:rPr>
          <w:sz w:val="20"/>
          <w:szCs w:val="20"/>
          <w:lang w:val="fo-FO"/>
        </w:rPr>
        <w:t xml:space="preserve"> </w:t>
      </w:r>
      <w:proofErr w:type="spellStart"/>
      <w:r w:rsidRPr="004F2397">
        <w:rPr>
          <w:sz w:val="20"/>
          <w:szCs w:val="20"/>
          <w:lang w:val="fo-FO"/>
        </w:rPr>
        <w:t>særskilt</w:t>
      </w:r>
      <w:proofErr w:type="spellEnd"/>
      <w:r w:rsidRPr="004F2397">
        <w:rPr>
          <w:sz w:val="20"/>
          <w:szCs w:val="20"/>
          <w:lang w:val="fo-FO"/>
        </w:rPr>
        <w:t xml:space="preserve"> </w:t>
      </w:r>
      <w:proofErr w:type="spellStart"/>
      <w:r w:rsidRPr="004F2397">
        <w:rPr>
          <w:sz w:val="20"/>
          <w:szCs w:val="20"/>
          <w:lang w:val="fo-FO"/>
        </w:rPr>
        <w:t>bevillingsprotokol</w:t>
      </w:r>
      <w:proofErr w:type="spellEnd"/>
      <w:r w:rsidRPr="004F2397">
        <w:rPr>
          <w:sz w:val="20"/>
          <w:szCs w:val="20"/>
          <w:lang w:val="fo-FO"/>
        </w:rPr>
        <w:t xml:space="preserve">, skal </w:t>
      </w:r>
      <w:proofErr w:type="spellStart"/>
      <w:r w:rsidRPr="004F2397">
        <w:rPr>
          <w:sz w:val="20"/>
          <w:szCs w:val="20"/>
          <w:lang w:val="fo-FO"/>
        </w:rPr>
        <w:t>dette</w:t>
      </w:r>
      <w:proofErr w:type="spellEnd"/>
      <w:r w:rsidRPr="004F2397">
        <w:rPr>
          <w:sz w:val="20"/>
          <w:szCs w:val="20"/>
          <w:lang w:val="fo-FO"/>
        </w:rPr>
        <w:t xml:space="preserve"> </w:t>
      </w:r>
      <w:proofErr w:type="spellStart"/>
      <w:r w:rsidRPr="004F2397">
        <w:rPr>
          <w:sz w:val="20"/>
          <w:szCs w:val="20"/>
          <w:lang w:val="fo-FO"/>
        </w:rPr>
        <w:t>fremgå</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forhandlingsprotokollen</w:t>
      </w:r>
      <w:proofErr w:type="spellEnd"/>
      <w:r w:rsidRPr="004F2397">
        <w:rPr>
          <w:sz w:val="20"/>
          <w:szCs w:val="20"/>
          <w:lang w:val="fo-FO"/>
        </w:rPr>
        <w:t xml:space="preserve">. </w:t>
      </w:r>
      <w:proofErr w:type="spellStart"/>
      <w:r w:rsidRPr="004F2397">
        <w:rPr>
          <w:sz w:val="20"/>
          <w:szCs w:val="20"/>
          <w:lang w:val="fo-FO"/>
        </w:rPr>
        <w:t>Det</w:t>
      </w:r>
      <w:proofErr w:type="spellEnd"/>
      <w:r w:rsidRPr="004F2397">
        <w:rPr>
          <w:sz w:val="20"/>
          <w:szCs w:val="20"/>
          <w:lang w:val="fo-FO"/>
        </w:rPr>
        <w:t xml:space="preserve"> skal </w:t>
      </w:r>
      <w:proofErr w:type="spellStart"/>
      <w:r w:rsidRPr="004F2397">
        <w:rPr>
          <w:sz w:val="20"/>
          <w:szCs w:val="20"/>
          <w:lang w:val="fo-FO"/>
        </w:rPr>
        <w:t>tydeligt</w:t>
      </w:r>
      <w:proofErr w:type="spellEnd"/>
      <w:r w:rsidRPr="004F2397">
        <w:rPr>
          <w:sz w:val="20"/>
          <w:szCs w:val="20"/>
          <w:lang w:val="fo-FO"/>
        </w:rPr>
        <w:t xml:space="preserve"> </w:t>
      </w:r>
      <w:proofErr w:type="spellStart"/>
      <w:r w:rsidRPr="004F2397">
        <w:rPr>
          <w:sz w:val="20"/>
          <w:szCs w:val="20"/>
          <w:lang w:val="fo-FO"/>
        </w:rPr>
        <w:t>fremgå</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bevillingsprotokollen</w:t>
      </w:r>
      <w:proofErr w:type="spellEnd"/>
      <w:r w:rsidRPr="004F2397">
        <w:rPr>
          <w:sz w:val="20"/>
          <w:szCs w:val="20"/>
          <w:lang w:val="fo-FO"/>
        </w:rPr>
        <w:t xml:space="preserve"> </w:t>
      </w:r>
      <w:proofErr w:type="spellStart"/>
      <w:r w:rsidRPr="004F2397">
        <w:rPr>
          <w:sz w:val="20"/>
          <w:szCs w:val="20"/>
          <w:lang w:val="fo-FO"/>
        </w:rPr>
        <w:t>henholdsvis</w:t>
      </w:r>
      <w:proofErr w:type="spellEnd"/>
      <w:r w:rsidRPr="004F2397">
        <w:rPr>
          <w:sz w:val="20"/>
          <w:szCs w:val="20"/>
          <w:lang w:val="fo-FO"/>
        </w:rPr>
        <w:t xml:space="preserve"> </w:t>
      </w:r>
      <w:proofErr w:type="spellStart"/>
      <w:r w:rsidRPr="004F2397">
        <w:rPr>
          <w:sz w:val="20"/>
          <w:szCs w:val="20"/>
          <w:lang w:val="fo-FO"/>
        </w:rPr>
        <w:t>forhandlingsprotokollen</w:t>
      </w:r>
      <w:proofErr w:type="spellEnd"/>
      <w:r w:rsidRPr="004F2397">
        <w:rPr>
          <w:sz w:val="20"/>
          <w:szCs w:val="20"/>
          <w:lang w:val="fo-FO"/>
        </w:rPr>
        <w:t xml:space="preserve">, </w:t>
      </w:r>
      <w:proofErr w:type="spellStart"/>
      <w:r w:rsidRPr="004F2397">
        <w:rPr>
          <w:sz w:val="20"/>
          <w:szCs w:val="20"/>
          <w:lang w:val="fo-FO"/>
        </w:rPr>
        <w:t>hvilke</w:t>
      </w:r>
      <w:proofErr w:type="spellEnd"/>
      <w:r w:rsidRPr="004F2397">
        <w:rPr>
          <w:sz w:val="20"/>
          <w:szCs w:val="20"/>
          <w:lang w:val="fo-FO"/>
        </w:rPr>
        <w:t xml:space="preserve"> </w:t>
      </w:r>
      <w:proofErr w:type="spellStart"/>
      <w:r w:rsidRPr="004F2397">
        <w:rPr>
          <w:sz w:val="20"/>
          <w:szCs w:val="20"/>
          <w:lang w:val="fo-FO"/>
        </w:rPr>
        <w:t>lån</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er:</w:t>
      </w:r>
    </w:p>
    <w:p w14:paraId="0602073B" w14:textId="60B191DC" w:rsidR="00464C2E" w:rsidRPr="004F2397" w:rsidRDefault="005A405E" w:rsidP="004F2397">
      <w:pPr>
        <w:pStyle w:val="Litra"/>
        <w:numPr>
          <w:ilvl w:val="0"/>
          <w:numId w:val="142"/>
        </w:numPr>
        <w:jc w:val="both"/>
        <w:divId w:val="1840848633"/>
        <w:rPr>
          <w:sz w:val="20"/>
          <w:szCs w:val="20"/>
        </w:rPr>
      </w:pPr>
      <w:proofErr w:type="spellStart"/>
      <w:r w:rsidRPr="004F2397">
        <w:rPr>
          <w:sz w:val="20"/>
          <w:szCs w:val="20"/>
          <w:lang w:val="fo-FO"/>
        </w:rPr>
        <w:t>Bevilget</w:t>
      </w:r>
      <w:proofErr w:type="spellEnd"/>
      <w:r w:rsidRPr="004F2397">
        <w:rPr>
          <w:sz w:val="20"/>
          <w:szCs w:val="20"/>
          <w:lang w:val="fo-FO"/>
        </w:rPr>
        <w:t>/</w:t>
      </w:r>
      <w:proofErr w:type="spellStart"/>
      <w:r w:rsidRPr="004F2397">
        <w:rPr>
          <w:sz w:val="20"/>
          <w:szCs w:val="20"/>
          <w:lang w:val="fo-FO"/>
        </w:rPr>
        <w:t>afslået</w:t>
      </w:r>
      <w:proofErr w:type="spellEnd"/>
      <w:r w:rsidRPr="004F2397">
        <w:rPr>
          <w:sz w:val="20"/>
          <w:szCs w:val="20"/>
          <w:lang w:val="fo-FO"/>
        </w:rPr>
        <w:t>.</w:t>
      </w:r>
    </w:p>
    <w:p w14:paraId="16DC17DC" w14:textId="04E8E36A" w:rsidR="00464C2E" w:rsidRPr="004F2397" w:rsidRDefault="005A405E" w:rsidP="004F2397">
      <w:pPr>
        <w:pStyle w:val="Litra"/>
        <w:numPr>
          <w:ilvl w:val="0"/>
          <w:numId w:val="142"/>
        </w:numPr>
        <w:jc w:val="both"/>
        <w:divId w:val="1840848633"/>
        <w:rPr>
          <w:sz w:val="20"/>
          <w:szCs w:val="20"/>
        </w:rPr>
      </w:pPr>
      <w:proofErr w:type="spellStart"/>
      <w:r w:rsidRPr="004F2397">
        <w:rPr>
          <w:sz w:val="20"/>
          <w:szCs w:val="20"/>
          <w:lang w:val="fo-FO"/>
        </w:rPr>
        <w:t>Bevilget</w:t>
      </w:r>
      <w:proofErr w:type="spellEnd"/>
      <w:r w:rsidRPr="004F2397">
        <w:rPr>
          <w:sz w:val="20"/>
          <w:szCs w:val="20"/>
          <w:lang w:val="fo-FO"/>
        </w:rPr>
        <w:t xml:space="preserve"> i </w:t>
      </w:r>
      <w:proofErr w:type="spellStart"/>
      <w:r w:rsidRPr="004F2397">
        <w:rPr>
          <w:sz w:val="20"/>
          <w:szCs w:val="20"/>
          <w:lang w:val="fo-FO"/>
        </w:rPr>
        <w:t>henhold</w:t>
      </w:r>
      <w:proofErr w:type="spellEnd"/>
      <w:r w:rsidRPr="004F2397">
        <w:rPr>
          <w:sz w:val="20"/>
          <w:szCs w:val="20"/>
          <w:lang w:val="fo-FO"/>
        </w:rPr>
        <w:t xml:space="preserve"> til § 78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w:t>
      </w:r>
    </w:p>
    <w:p w14:paraId="148C19F5" w14:textId="71F37488" w:rsidR="00464C2E" w:rsidRPr="004F2397" w:rsidRDefault="005A405E" w:rsidP="004F2397">
      <w:pPr>
        <w:pStyle w:val="Litra"/>
        <w:numPr>
          <w:ilvl w:val="0"/>
          <w:numId w:val="142"/>
        </w:numPr>
        <w:jc w:val="both"/>
        <w:divId w:val="1840848633"/>
        <w:rPr>
          <w:sz w:val="20"/>
          <w:szCs w:val="20"/>
        </w:rPr>
      </w:pPr>
      <w:r w:rsidRPr="004F2397">
        <w:rPr>
          <w:sz w:val="20"/>
          <w:szCs w:val="20"/>
          <w:lang w:val="fo-FO"/>
        </w:rPr>
        <w:t>Til orientering.</w:t>
      </w:r>
    </w:p>
    <w:p w14:paraId="5DCC86F9" w14:textId="78B0398C" w:rsidR="00464C2E" w:rsidRPr="004F2397" w:rsidRDefault="005A405E" w:rsidP="004F2397">
      <w:pPr>
        <w:pStyle w:val="Litra"/>
        <w:numPr>
          <w:ilvl w:val="0"/>
          <w:numId w:val="142"/>
        </w:numPr>
        <w:jc w:val="both"/>
        <w:divId w:val="1840848633"/>
        <w:rPr>
          <w:sz w:val="20"/>
          <w:szCs w:val="20"/>
        </w:rPr>
      </w:pPr>
      <w:r w:rsidRPr="004F2397">
        <w:rPr>
          <w:sz w:val="20"/>
          <w:szCs w:val="20"/>
          <w:lang w:val="fo-FO"/>
        </w:rPr>
        <w:t xml:space="preserve">Til </w:t>
      </w:r>
      <w:proofErr w:type="spellStart"/>
      <w:r w:rsidRPr="004F2397">
        <w:rPr>
          <w:sz w:val="20"/>
          <w:szCs w:val="20"/>
          <w:lang w:val="fo-FO"/>
        </w:rPr>
        <w:t>efterbevilling</w:t>
      </w:r>
      <w:proofErr w:type="spellEnd"/>
      <w:r w:rsidRPr="004F2397">
        <w:rPr>
          <w:sz w:val="20"/>
          <w:szCs w:val="20"/>
          <w:lang w:val="fo-FO"/>
        </w:rPr>
        <w:t xml:space="preserve"> (</w:t>
      </w:r>
      <w:proofErr w:type="spellStart"/>
      <w:r w:rsidRPr="004F2397">
        <w:rPr>
          <w:sz w:val="20"/>
          <w:szCs w:val="20"/>
          <w:lang w:val="fo-FO"/>
        </w:rPr>
        <w:t>hastesager</w:t>
      </w:r>
      <w:proofErr w:type="spellEnd"/>
      <w:r w:rsidRPr="004F2397">
        <w:rPr>
          <w:sz w:val="20"/>
          <w:szCs w:val="20"/>
          <w:lang w:val="fo-FO"/>
        </w:rPr>
        <w:t>).</w:t>
      </w:r>
    </w:p>
    <w:p w14:paraId="0A62D66D" w14:textId="2B66FF81" w:rsidR="00464C2E" w:rsidRPr="004F2397" w:rsidRDefault="005A405E" w:rsidP="004F2397">
      <w:pPr>
        <w:pStyle w:val="Litra"/>
        <w:numPr>
          <w:ilvl w:val="0"/>
          <w:numId w:val="142"/>
        </w:numPr>
        <w:jc w:val="both"/>
        <w:divId w:val="1840848633"/>
        <w:rPr>
          <w:sz w:val="20"/>
          <w:szCs w:val="20"/>
        </w:rPr>
      </w:pPr>
      <w:proofErr w:type="spellStart"/>
      <w:r w:rsidRPr="004F2397">
        <w:rPr>
          <w:sz w:val="20"/>
          <w:szCs w:val="20"/>
          <w:lang w:val="fo-FO"/>
        </w:rPr>
        <w:t>Bevilget</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skriftlig </w:t>
      </w:r>
      <w:proofErr w:type="spellStart"/>
      <w:r w:rsidRPr="004F2397">
        <w:rPr>
          <w:sz w:val="20"/>
          <w:szCs w:val="20"/>
          <w:lang w:val="fo-FO"/>
        </w:rPr>
        <w:t>behandling</w:t>
      </w:r>
      <w:proofErr w:type="spellEnd"/>
      <w:r w:rsidRPr="004F2397">
        <w:rPr>
          <w:sz w:val="20"/>
          <w:szCs w:val="20"/>
          <w:lang w:val="fo-FO"/>
        </w:rPr>
        <w:t xml:space="preserve"> </w:t>
      </w:r>
      <w:proofErr w:type="spellStart"/>
      <w:r w:rsidRPr="004F2397">
        <w:rPr>
          <w:sz w:val="20"/>
          <w:szCs w:val="20"/>
          <w:lang w:val="fo-FO"/>
        </w:rPr>
        <w:t>eller</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et</w:t>
      </w:r>
      <w:proofErr w:type="spellEnd"/>
      <w:r w:rsidRPr="004F2397">
        <w:rPr>
          <w:sz w:val="20"/>
          <w:szCs w:val="20"/>
          <w:lang w:val="fo-FO"/>
        </w:rPr>
        <w:t xml:space="preserve"> elektronisk </w:t>
      </w:r>
      <w:proofErr w:type="spellStart"/>
      <w:r w:rsidRPr="004F2397">
        <w:rPr>
          <w:sz w:val="20"/>
          <w:szCs w:val="20"/>
          <w:lang w:val="fo-FO"/>
        </w:rPr>
        <w:t>afholdt</w:t>
      </w:r>
      <w:proofErr w:type="spellEnd"/>
      <w:r w:rsidRPr="004F2397">
        <w:rPr>
          <w:sz w:val="20"/>
          <w:szCs w:val="20"/>
          <w:lang w:val="fo-FO"/>
        </w:rPr>
        <w:t xml:space="preserve"> </w:t>
      </w:r>
      <w:proofErr w:type="spellStart"/>
      <w:r w:rsidRPr="004F2397">
        <w:rPr>
          <w:sz w:val="20"/>
          <w:szCs w:val="20"/>
          <w:lang w:val="fo-FO"/>
        </w:rPr>
        <w:t>bestyrelsesmøde</w:t>
      </w:r>
      <w:proofErr w:type="spellEnd"/>
      <w:r w:rsidRPr="004F2397">
        <w:rPr>
          <w:sz w:val="20"/>
          <w:szCs w:val="20"/>
          <w:lang w:val="fo-FO"/>
        </w:rPr>
        <w:t>.</w:t>
      </w:r>
    </w:p>
    <w:p w14:paraId="0CC8D085" w14:textId="610605CC" w:rsidR="00464C2E" w:rsidRPr="00DE48D9" w:rsidRDefault="005A405E" w:rsidP="004F2397">
      <w:pPr>
        <w:pStyle w:val="Nummer"/>
        <w:numPr>
          <w:ilvl w:val="0"/>
          <w:numId w:val="139"/>
        </w:numPr>
        <w:jc w:val="both"/>
        <w:divId w:val="1840848633"/>
        <w:rPr>
          <w:sz w:val="20"/>
          <w:szCs w:val="20"/>
          <w:lang w:val="fo-FO"/>
        </w:rPr>
      </w:pPr>
      <w:proofErr w:type="spellStart"/>
      <w:r w:rsidRPr="004F2397">
        <w:rPr>
          <w:sz w:val="20"/>
          <w:szCs w:val="20"/>
          <w:lang w:val="fo-FO"/>
        </w:rPr>
        <w:t>Det</w:t>
      </w:r>
      <w:proofErr w:type="spellEnd"/>
      <w:r w:rsidRPr="004F2397">
        <w:rPr>
          <w:sz w:val="20"/>
          <w:szCs w:val="20"/>
          <w:lang w:val="fo-FO"/>
        </w:rPr>
        <w:t xml:space="preserve"> skal </w:t>
      </w:r>
      <w:proofErr w:type="spellStart"/>
      <w:r w:rsidRPr="004F2397">
        <w:rPr>
          <w:sz w:val="20"/>
          <w:szCs w:val="20"/>
          <w:lang w:val="fo-FO"/>
        </w:rPr>
        <w:t>udtrykkeligt</w:t>
      </w:r>
      <w:proofErr w:type="spellEnd"/>
      <w:r w:rsidRPr="004F2397">
        <w:rPr>
          <w:sz w:val="20"/>
          <w:szCs w:val="20"/>
          <w:lang w:val="fo-FO"/>
        </w:rPr>
        <w:t xml:space="preserve"> </w:t>
      </w:r>
      <w:proofErr w:type="spellStart"/>
      <w:r w:rsidRPr="004F2397">
        <w:rPr>
          <w:sz w:val="20"/>
          <w:szCs w:val="20"/>
          <w:lang w:val="fo-FO"/>
        </w:rPr>
        <w:t>anføres</w:t>
      </w:r>
      <w:proofErr w:type="spellEnd"/>
      <w:r w:rsidRPr="004F2397">
        <w:rPr>
          <w:sz w:val="20"/>
          <w:szCs w:val="20"/>
          <w:lang w:val="fo-FO"/>
        </w:rPr>
        <w:t xml:space="preserve"> i </w:t>
      </w:r>
      <w:proofErr w:type="spellStart"/>
      <w:r w:rsidRPr="004F2397">
        <w:rPr>
          <w:sz w:val="20"/>
          <w:szCs w:val="20"/>
          <w:lang w:val="fo-FO"/>
        </w:rPr>
        <w:t>bevillingsprotokollen</w:t>
      </w:r>
      <w:proofErr w:type="spellEnd"/>
      <w:r w:rsidRPr="004F2397">
        <w:rPr>
          <w:sz w:val="20"/>
          <w:szCs w:val="20"/>
          <w:lang w:val="fo-FO"/>
        </w:rPr>
        <w:t xml:space="preserve"> </w:t>
      </w:r>
      <w:proofErr w:type="spellStart"/>
      <w:r w:rsidRPr="004F2397">
        <w:rPr>
          <w:sz w:val="20"/>
          <w:szCs w:val="20"/>
          <w:lang w:val="fo-FO"/>
        </w:rPr>
        <w:t>henholdsvis</w:t>
      </w:r>
      <w:proofErr w:type="spellEnd"/>
      <w:r w:rsidRPr="004F2397">
        <w:rPr>
          <w:sz w:val="20"/>
          <w:szCs w:val="20"/>
          <w:lang w:val="fo-FO"/>
        </w:rPr>
        <w:t xml:space="preserve"> </w:t>
      </w:r>
      <w:proofErr w:type="spellStart"/>
      <w:r w:rsidRPr="004F2397">
        <w:rPr>
          <w:sz w:val="20"/>
          <w:szCs w:val="20"/>
          <w:lang w:val="fo-FO"/>
        </w:rPr>
        <w:t>forhandlingsprotokollen</w:t>
      </w:r>
      <w:proofErr w:type="spellEnd"/>
      <w:r w:rsidRPr="004F2397">
        <w:rPr>
          <w:sz w:val="20"/>
          <w:szCs w:val="20"/>
          <w:lang w:val="fo-FO"/>
        </w:rPr>
        <w:t xml:space="preserve">, </w:t>
      </w:r>
      <w:proofErr w:type="spellStart"/>
      <w:r w:rsidRPr="004F2397">
        <w:rPr>
          <w:sz w:val="20"/>
          <w:szCs w:val="20"/>
          <w:lang w:val="fo-FO"/>
        </w:rPr>
        <w:t>når</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w:t>
      </w:r>
      <w:proofErr w:type="spellStart"/>
      <w:r w:rsidRPr="004F2397">
        <w:rPr>
          <w:sz w:val="20"/>
          <w:szCs w:val="20"/>
          <w:lang w:val="fo-FO"/>
        </w:rPr>
        <w:t>behandles</w:t>
      </w:r>
      <w:proofErr w:type="spellEnd"/>
      <w:r w:rsidRPr="004F2397">
        <w:rPr>
          <w:sz w:val="20"/>
          <w:szCs w:val="20"/>
          <w:lang w:val="fo-FO"/>
        </w:rPr>
        <w:t xml:space="preserve"> </w:t>
      </w:r>
      <w:proofErr w:type="spellStart"/>
      <w:r w:rsidRPr="004F2397">
        <w:rPr>
          <w:sz w:val="20"/>
          <w:szCs w:val="20"/>
          <w:lang w:val="fo-FO"/>
        </w:rPr>
        <w:t>eksponeringer</w:t>
      </w:r>
      <w:proofErr w:type="spellEnd"/>
      <w:r w:rsidRPr="004F2397">
        <w:rPr>
          <w:sz w:val="20"/>
          <w:szCs w:val="20"/>
          <w:lang w:val="fo-FO"/>
        </w:rPr>
        <w:t xml:space="preserve"> </w:t>
      </w:r>
      <w:proofErr w:type="spellStart"/>
      <w:r w:rsidRPr="004F2397">
        <w:rPr>
          <w:sz w:val="20"/>
          <w:szCs w:val="20"/>
          <w:lang w:val="fo-FO"/>
        </w:rPr>
        <w:t>omfattet</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 78, stk. 1 og 4,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w:t>
      </w:r>
      <w:proofErr w:type="spellStart"/>
      <w:r w:rsidRPr="004F2397">
        <w:rPr>
          <w:sz w:val="20"/>
          <w:szCs w:val="20"/>
          <w:lang w:val="fo-FO"/>
        </w:rPr>
        <w:t>De</w:t>
      </w:r>
      <w:proofErr w:type="spellEnd"/>
      <w:r w:rsidRPr="004F2397">
        <w:rPr>
          <w:sz w:val="20"/>
          <w:szCs w:val="20"/>
          <w:lang w:val="fo-FO"/>
        </w:rPr>
        <w:t xml:space="preserve"> </w:t>
      </w:r>
      <w:proofErr w:type="spellStart"/>
      <w:r w:rsidRPr="004F2397">
        <w:rPr>
          <w:sz w:val="20"/>
          <w:szCs w:val="20"/>
          <w:lang w:val="fo-FO"/>
        </w:rPr>
        <w:t>pågældende</w:t>
      </w:r>
      <w:proofErr w:type="spellEnd"/>
      <w:r w:rsidRPr="004F2397">
        <w:rPr>
          <w:sz w:val="20"/>
          <w:szCs w:val="20"/>
          <w:lang w:val="fo-FO"/>
        </w:rPr>
        <w:t xml:space="preserve"> </w:t>
      </w:r>
      <w:proofErr w:type="spellStart"/>
      <w:r w:rsidRPr="004F2397">
        <w:rPr>
          <w:sz w:val="20"/>
          <w:szCs w:val="20"/>
          <w:lang w:val="fo-FO"/>
        </w:rPr>
        <w:t>bestyrelsesmedlemmer</w:t>
      </w:r>
      <w:proofErr w:type="spellEnd"/>
      <w:r w:rsidRPr="004F2397">
        <w:rPr>
          <w:sz w:val="20"/>
          <w:szCs w:val="20"/>
          <w:lang w:val="fo-FO"/>
        </w:rPr>
        <w:t xml:space="preserve"> og </w:t>
      </w:r>
      <w:proofErr w:type="spellStart"/>
      <w:r w:rsidRPr="004F2397">
        <w:rPr>
          <w:sz w:val="20"/>
          <w:szCs w:val="20"/>
          <w:lang w:val="fo-FO"/>
        </w:rPr>
        <w:t>direktører</w:t>
      </w:r>
      <w:proofErr w:type="spellEnd"/>
      <w:r w:rsidRPr="004F2397">
        <w:rPr>
          <w:sz w:val="20"/>
          <w:szCs w:val="20"/>
          <w:lang w:val="fo-FO"/>
        </w:rPr>
        <w:t xml:space="preserve"> </w:t>
      </w:r>
      <w:proofErr w:type="spellStart"/>
      <w:r w:rsidRPr="004F2397">
        <w:rPr>
          <w:sz w:val="20"/>
          <w:szCs w:val="20"/>
          <w:lang w:val="fo-FO"/>
        </w:rPr>
        <w:t>må</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w:t>
      </w:r>
      <w:proofErr w:type="spellStart"/>
      <w:r w:rsidRPr="004F2397">
        <w:rPr>
          <w:sz w:val="20"/>
          <w:szCs w:val="20"/>
          <w:lang w:val="fo-FO"/>
        </w:rPr>
        <w:t>være</w:t>
      </w:r>
      <w:proofErr w:type="spellEnd"/>
      <w:r w:rsidRPr="004F2397">
        <w:rPr>
          <w:sz w:val="20"/>
          <w:szCs w:val="20"/>
          <w:lang w:val="fo-FO"/>
        </w:rPr>
        <w:t xml:space="preserve"> til </w:t>
      </w:r>
      <w:proofErr w:type="spellStart"/>
      <w:r w:rsidRPr="004F2397">
        <w:rPr>
          <w:sz w:val="20"/>
          <w:szCs w:val="20"/>
          <w:lang w:val="fo-FO"/>
        </w:rPr>
        <w:t>stede</w:t>
      </w:r>
      <w:proofErr w:type="spellEnd"/>
      <w:r w:rsidRPr="004F2397">
        <w:rPr>
          <w:sz w:val="20"/>
          <w:szCs w:val="20"/>
          <w:lang w:val="fo-FO"/>
        </w:rPr>
        <w:t xml:space="preserve"> </w:t>
      </w:r>
      <w:proofErr w:type="spellStart"/>
      <w:r w:rsidRPr="004F2397">
        <w:rPr>
          <w:sz w:val="20"/>
          <w:szCs w:val="20"/>
          <w:lang w:val="fo-FO"/>
        </w:rPr>
        <w:t>under</w:t>
      </w:r>
      <w:proofErr w:type="spellEnd"/>
      <w:r w:rsidRPr="004F2397">
        <w:rPr>
          <w:sz w:val="20"/>
          <w:szCs w:val="20"/>
          <w:lang w:val="fo-FO"/>
        </w:rPr>
        <w:t xml:space="preserve"> </w:t>
      </w:r>
      <w:proofErr w:type="spellStart"/>
      <w:r w:rsidRPr="004F2397">
        <w:rPr>
          <w:sz w:val="20"/>
          <w:szCs w:val="20"/>
          <w:lang w:val="fo-FO"/>
        </w:rPr>
        <w:t>sagens</w:t>
      </w:r>
      <w:proofErr w:type="spellEnd"/>
      <w:r w:rsidRPr="004F2397">
        <w:rPr>
          <w:sz w:val="20"/>
          <w:szCs w:val="20"/>
          <w:lang w:val="fo-FO"/>
        </w:rPr>
        <w:t xml:space="preserve"> </w:t>
      </w:r>
      <w:proofErr w:type="spellStart"/>
      <w:r w:rsidRPr="004F2397">
        <w:rPr>
          <w:sz w:val="20"/>
          <w:szCs w:val="20"/>
          <w:lang w:val="fo-FO"/>
        </w:rPr>
        <w:t>behandling</w:t>
      </w:r>
      <w:proofErr w:type="spellEnd"/>
      <w:r w:rsidRPr="004F2397">
        <w:rPr>
          <w:sz w:val="20"/>
          <w:szCs w:val="20"/>
          <w:lang w:val="fo-FO"/>
        </w:rPr>
        <w:t xml:space="preserve">, og </w:t>
      </w:r>
      <w:proofErr w:type="spellStart"/>
      <w:r w:rsidRPr="004F2397">
        <w:rPr>
          <w:sz w:val="20"/>
          <w:szCs w:val="20"/>
          <w:lang w:val="fo-FO"/>
        </w:rPr>
        <w:t>det</w:t>
      </w:r>
      <w:proofErr w:type="spellEnd"/>
      <w:r w:rsidRPr="004F2397">
        <w:rPr>
          <w:sz w:val="20"/>
          <w:szCs w:val="20"/>
          <w:lang w:val="fo-FO"/>
        </w:rPr>
        <w:t xml:space="preserve"> skal </w:t>
      </w:r>
      <w:proofErr w:type="spellStart"/>
      <w:r w:rsidRPr="004F2397">
        <w:rPr>
          <w:sz w:val="20"/>
          <w:szCs w:val="20"/>
          <w:lang w:val="fo-FO"/>
        </w:rPr>
        <w:t>protokolleres</w:t>
      </w:r>
      <w:proofErr w:type="spellEnd"/>
      <w:r w:rsidRPr="004F2397">
        <w:rPr>
          <w:sz w:val="20"/>
          <w:szCs w:val="20"/>
          <w:lang w:val="fo-FO"/>
        </w:rPr>
        <w:t xml:space="preserve">, at </w:t>
      </w:r>
      <w:proofErr w:type="spellStart"/>
      <w:r w:rsidRPr="004F2397">
        <w:rPr>
          <w:sz w:val="20"/>
          <w:szCs w:val="20"/>
          <w:lang w:val="fo-FO"/>
        </w:rPr>
        <w:t>de</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er til </w:t>
      </w:r>
      <w:proofErr w:type="spellStart"/>
      <w:r w:rsidRPr="004F2397">
        <w:rPr>
          <w:sz w:val="20"/>
          <w:szCs w:val="20"/>
          <w:lang w:val="fo-FO"/>
        </w:rPr>
        <w:t>stede</w:t>
      </w:r>
      <w:proofErr w:type="spellEnd"/>
      <w:r w:rsidRPr="004F2397">
        <w:rPr>
          <w:sz w:val="20"/>
          <w:szCs w:val="20"/>
          <w:lang w:val="fo-FO"/>
        </w:rPr>
        <w:t>.</w:t>
      </w:r>
    </w:p>
    <w:p w14:paraId="0EF42548" w14:textId="5A5F31B7" w:rsidR="00464C2E" w:rsidRPr="00047B2D" w:rsidRDefault="005A405E" w:rsidP="004F2397">
      <w:pPr>
        <w:pStyle w:val="Nummer"/>
        <w:numPr>
          <w:ilvl w:val="0"/>
          <w:numId w:val="139"/>
        </w:numPr>
        <w:jc w:val="both"/>
        <w:divId w:val="1840848633"/>
        <w:rPr>
          <w:sz w:val="20"/>
          <w:szCs w:val="20"/>
        </w:rPr>
      </w:pPr>
      <w:proofErr w:type="spellStart"/>
      <w:r w:rsidRPr="00047B2D">
        <w:rPr>
          <w:sz w:val="20"/>
          <w:szCs w:val="20"/>
          <w:lang w:val="fo-FO"/>
        </w:rPr>
        <w:t>Bestemmelsen</w:t>
      </w:r>
      <w:proofErr w:type="spellEnd"/>
      <w:r w:rsidRPr="00047B2D">
        <w:rPr>
          <w:sz w:val="20"/>
          <w:szCs w:val="20"/>
          <w:lang w:val="fo-FO"/>
        </w:rPr>
        <w:t xml:space="preserve"> i </w:t>
      </w:r>
      <w:r w:rsidR="00A44BB2" w:rsidRPr="00047B2D">
        <w:rPr>
          <w:sz w:val="20"/>
          <w:szCs w:val="20"/>
          <w:lang w:val="fo-FO"/>
        </w:rPr>
        <w:t>nr</w:t>
      </w:r>
      <w:r w:rsidRPr="00047B2D">
        <w:rPr>
          <w:sz w:val="20"/>
          <w:szCs w:val="20"/>
          <w:lang w:val="fo-FO"/>
        </w:rPr>
        <w:t xml:space="preserve">. 13 er </w:t>
      </w:r>
      <w:proofErr w:type="spellStart"/>
      <w:r w:rsidRPr="00047B2D">
        <w:rPr>
          <w:sz w:val="20"/>
          <w:szCs w:val="20"/>
          <w:lang w:val="fo-FO"/>
        </w:rPr>
        <w:t>ikke</w:t>
      </w:r>
      <w:proofErr w:type="spellEnd"/>
      <w:r w:rsidRPr="00047B2D">
        <w:rPr>
          <w:sz w:val="20"/>
          <w:szCs w:val="20"/>
          <w:lang w:val="fo-FO"/>
        </w:rPr>
        <w:t xml:space="preserve"> til </w:t>
      </w:r>
      <w:proofErr w:type="spellStart"/>
      <w:r w:rsidRPr="00047B2D">
        <w:rPr>
          <w:sz w:val="20"/>
          <w:szCs w:val="20"/>
          <w:lang w:val="fo-FO"/>
        </w:rPr>
        <w:t>hinder</w:t>
      </w:r>
      <w:proofErr w:type="spellEnd"/>
      <w:r w:rsidRPr="00047B2D">
        <w:rPr>
          <w:sz w:val="20"/>
          <w:szCs w:val="20"/>
          <w:lang w:val="fo-FO"/>
        </w:rPr>
        <w:t xml:space="preserve"> for, at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bestyrelsesmedlem</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direktør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tillige</w:t>
      </w:r>
      <w:proofErr w:type="spellEnd"/>
      <w:r w:rsidRPr="00047B2D">
        <w:rPr>
          <w:sz w:val="20"/>
          <w:szCs w:val="20"/>
          <w:lang w:val="fo-FO"/>
        </w:rPr>
        <w:t xml:space="preserve"> </w:t>
      </w:r>
      <w:proofErr w:type="spellStart"/>
      <w:r w:rsidRPr="00047B2D">
        <w:rPr>
          <w:sz w:val="20"/>
          <w:szCs w:val="20"/>
          <w:lang w:val="fo-FO"/>
        </w:rPr>
        <w:t>deltager</w:t>
      </w:r>
      <w:proofErr w:type="spellEnd"/>
      <w:r w:rsidRPr="00047B2D">
        <w:rPr>
          <w:sz w:val="20"/>
          <w:szCs w:val="20"/>
          <w:lang w:val="fo-FO"/>
        </w:rPr>
        <w:t xml:space="preserve"> i </w:t>
      </w:r>
      <w:proofErr w:type="spellStart"/>
      <w:r w:rsidRPr="00047B2D">
        <w:rPr>
          <w:sz w:val="20"/>
          <w:szCs w:val="20"/>
          <w:lang w:val="fo-FO"/>
        </w:rPr>
        <w:t>ledelsen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moderselskab</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ejer</w:t>
      </w:r>
      <w:proofErr w:type="spellEnd"/>
      <w:r w:rsidRPr="00047B2D">
        <w:rPr>
          <w:sz w:val="20"/>
          <w:szCs w:val="20"/>
          <w:lang w:val="fo-FO"/>
        </w:rPr>
        <w:t xml:space="preserve"> </w:t>
      </w:r>
      <w:proofErr w:type="spellStart"/>
      <w:r w:rsidRPr="00047B2D">
        <w:rPr>
          <w:sz w:val="20"/>
          <w:szCs w:val="20"/>
          <w:lang w:val="fo-FO"/>
        </w:rPr>
        <w:t>hele</w:t>
      </w:r>
      <w:proofErr w:type="spellEnd"/>
      <w:r w:rsidRPr="00047B2D">
        <w:rPr>
          <w:sz w:val="20"/>
          <w:szCs w:val="20"/>
          <w:lang w:val="fo-FO"/>
        </w:rPr>
        <w:t xml:space="preserve"> </w:t>
      </w:r>
      <w:proofErr w:type="spellStart"/>
      <w:r w:rsidRPr="00047B2D">
        <w:rPr>
          <w:sz w:val="20"/>
          <w:szCs w:val="20"/>
          <w:lang w:val="fo-FO"/>
        </w:rPr>
        <w:t>kapitalen</w:t>
      </w:r>
      <w:proofErr w:type="spellEnd"/>
      <w:r w:rsidRPr="00047B2D">
        <w:rPr>
          <w:sz w:val="20"/>
          <w:szCs w:val="20"/>
          <w:lang w:val="fo-FO"/>
        </w:rPr>
        <w:t xml:space="preserve"> i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i </w:t>
      </w:r>
      <w:proofErr w:type="spellStart"/>
      <w:r w:rsidRPr="00047B2D">
        <w:rPr>
          <w:sz w:val="20"/>
          <w:szCs w:val="20"/>
          <w:lang w:val="fo-FO"/>
        </w:rPr>
        <w:t>et</w:t>
      </w:r>
      <w:proofErr w:type="spellEnd"/>
      <w:r w:rsidRPr="00047B2D">
        <w:rPr>
          <w:sz w:val="20"/>
          <w:szCs w:val="20"/>
          <w:lang w:val="fo-FO"/>
        </w:rPr>
        <w:t xml:space="preserve"> 100 </w:t>
      </w:r>
      <w:proofErr w:type="spellStart"/>
      <w:r w:rsidRPr="00047B2D">
        <w:rPr>
          <w:sz w:val="20"/>
          <w:szCs w:val="20"/>
          <w:lang w:val="fo-FO"/>
        </w:rPr>
        <w:t>pct</w:t>
      </w:r>
      <w:proofErr w:type="spellEnd"/>
      <w:r w:rsidRPr="00047B2D">
        <w:rPr>
          <w:sz w:val="20"/>
          <w:szCs w:val="20"/>
          <w:lang w:val="fo-FO"/>
        </w:rPr>
        <w:t xml:space="preserve">. </w:t>
      </w:r>
      <w:proofErr w:type="spellStart"/>
      <w:r w:rsidRPr="00047B2D">
        <w:rPr>
          <w:sz w:val="20"/>
          <w:szCs w:val="20"/>
          <w:lang w:val="fo-FO"/>
        </w:rPr>
        <w:t>ejet</w:t>
      </w:r>
      <w:proofErr w:type="spellEnd"/>
      <w:r w:rsidRPr="00047B2D">
        <w:rPr>
          <w:sz w:val="20"/>
          <w:szCs w:val="20"/>
          <w:lang w:val="fo-FO"/>
        </w:rPr>
        <w:t xml:space="preserve"> </w:t>
      </w:r>
      <w:proofErr w:type="spellStart"/>
      <w:r w:rsidRPr="00047B2D">
        <w:rPr>
          <w:sz w:val="20"/>
          <w:szCs w:val="20"/>
          <w:lang w:val="fo-FO"/>
        </w:rPr>
        <w:t>søster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datterselskab</w:t>
      </w:r>
      <w:proofErr w:type="spellEnd"/>
      <w:r w:rsidRPr="00047B2D">
        <w:rPr>
          <w:sz w:val="20"/>
          <w:szCs w:val="20"/>
          <w:lang w:val="fo-FO"/>
        </w:rPr>
        <w:t xml:space="preserve">, </w:t>
      </w:r>
      <w:proofErr w:type="spellStart"/>
      <w:r w:rsidRPr="00047B2D">
        <w:rPr>
          <w:sz w:val="20"/>
          <w:szCs w:val="20"/>
          <w:lang w:val="fo-FO"/>
        </w:rPr>
        <w:t>deltager</w:t>
      </w:r>
      <w:proofErr w:type="spellEnd"/>
      <w:r w:rsidRPr="00047B2D">
        <w:rPr>
          <w:sz w:val="20"/>
          <w:szCs w:val="20"/>
          <w:lang w:val="fo-FO"/>
        </w:rPr>
        <w:t xml:space="preserve"> i </w:t>
      </w:r>
      <w:proofErr w:type="spellStart"/>
      <w:r w:rsidRPr="00047B2D">
        <w:rPr>
          <w:sz w:val="20"/>
          <w:szCs w:val="20"/>
          <w:lang w:val="fo-FO"/>
        </w:rPr>
        <w:t>behandlingen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spørgsmål</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m</w:t>
      </w:r>
      <w:r w:rsidR="00BE2380" w:rsidRPr="00047B2D">
        <w:rPr>
          <w:sz w:val="20"/>
          <w:szCs w:val="20"/>
          <w:lang w:val="fo-FO"/>
        </w:rPr>
        <w:t>o</w:t>
      </w:r>
      <w:r w:rsidRPr="00047B2D">
        <w:rPr>
          <w:sz w:val="20"/>
          <w:szCs w:val="20"/>
          <w:lang w:val="fo-FO"/>
        </w:rPr>
        <w:t>d</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selskab</w:t>
      </w:r>
      <w:proofErr w:type="spellEnd"/>
      <w:r w:rsidRPr="00047B2D">
        <w:rPr>
          <w:sz w:val="20"/>
          <w:szCs w:val="20"/>
          <w:lang w:val="fo-FO"/>
        </w:rPr>
        <w:t>.</w:t>
      </w:r>
    </w:p>
    <w:p w14:paraId="47470004" w14:textId="01DBD8A5" w:rsidR="00464C2E" w:rsidRPr="004F2397" w:rsidRDefault="005A405E" w:rsidP="004F2397">
      <w:pPr>
        <w:pStyle w:val="Nummer"/>
        <w:numPr>
          <w:ilvl w:val="0"/>
          <w:numId w:val="139"/>
        </w:numPr>
        <w:jc w:val="both"/>
        <w:divId w:val="1840848633"/>
        <w:rPr>
          <w:sz w:val="20"/>
          <w:szCs w:val="20"/>
        </w:rPr>
      </w:pPr>
      <w:proofErr w:type="spellStart"/>
      <w:r w:rsidRPr="00047B2D">
        <w:rPr>
          <w:sz w:val="20"/>
          <w:szCs w:val="20"/>
          <w:lang w:val="fo-FO"/>
        </w:rPr>
        <w:t>Bestemmelserne</w:t>
      </w:r>
      <w:proofErr w:type="spellEnd"/>
      <w:r w:rsidRPr="00047B2D">
        <w:rPr>
          <w:sz w:val="20"/>
          <w:szCs w:val="20"/>
          <w:lang w:val="fo-FO"/>
        </w:rPr>
        <w:t xml:space="preserve"> i 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 78, stk. 1 og 4,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 xml:space="preserve">, er </w:t>
      </w:r>
      <w:proofErr w:type="spellStart"/>
      <w:r w:rsidRPr="00047B2D">
        <w:rPr>
          <w:sz w:val="20"/>
          <w:szCs w:val="20"/>
          <w:lang w:val="fo-FO"/>
        </w:rPr>
        <w:t>ikke</w:t>
      </w:r>
      <w:proofErr w:type="spellEnd"/>
      <w:r w:rsidRPr="00047B2D">
        <w:rPr>
          <w:sz w:val="20"/>
          <w:szCs w:val="20"/>
          <w:lang w:val="fo-FO"/>
        </w:rPr>
        <w:t xml:space="preserve"> til </w:t>
      </w:r>
      <w:proofErr w:type="spellStart"/>
      <w:r w:rsidRPr="00047B2D">
        <w:rPr>
          <w:sz w:val="20"/>
          <w:szCs w:val="20"/>
          <w:lang w:val="fo-FO"/>
        </w:rPr>
        <w:t>hinder</w:t>
      </w:r>
      <w:proofErr w:type="spellEnd"/>
      <w:r w:rsidRPr="00047B2D">
        <w:rPr>
          <w:sz w:val="20"/>
          <w:szCs w:val="20"/>
          <w:lang w:val="fo-FO"/>
        </w:rPr>
        <w:t xml:space="preserve"> for, at </w:t>
      </w:r>
      <w:proofErr w:type="spellStart"/>
      <w:r w:rsidRPr="00047B2D">
        <w:rPr>
          <w:sz w:val="20"/>
          <w:szCs w:val="20"/>
          <w:lang w:val="fo-FO"/>
        </w:rPr>
        <w:t>medarbejdervalgte</w:t>
      </w:r>
      <w:proofErr w:type="spellEnd"/>
      <w:r w:rsidRPr="00047B2D">
        <w:rPr>
          <w:sz w:val="20"/>
          <w:szCs w:val="20"/>
          <w:lang w:val="fo-FO"/>
        </w:rPr>
        <w:t xml:space="preserve"> </w:t>
      </w:r>
      <w:proofErr w:type="spellStart"/>
      <w:r w:rsidRPr="00047B2D">
        <w:rPr>
          <w:sz w:val="20"/>
          <w:szCs w:val="20"/>
          <w:lang w:val="fo-FO"/>
        </w:rPr>
        <w:t>bestyrelsesmedlemmer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bevilges</w:t>
      </w:r>
      <w:proofErr w:type="spellEnd"/>
      <w:r w:rsidRPr="00047B2D">
        <w:rPr>
          <w:sz w:val="20"/>
          <w:szCs w:val="20"/>
          <w:lang w:val="fo-FO"/>
        </w:rPr>
        <w:t xml:space="preserve"> </w:t>
      </w:r>
      <w:proofErr w:type="spellStart"/>
      <w:r w:rsidRPr="00047B2D">
        <w:rPr>
          <w:sz w:val="20"/>
          <w:szCs w:val="20"/>
          <w:lang w:val="fo-FO"/>
        </w:rPr>
        <w:t>eksponeringer</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samme</w:t>
      </w:r>
      <w:proofErr w:type="spellEnd"/>
      <w:r w:rsidRPr="00047B2D">
        <w:rPr>
          <w:sz w:val="20"/>
          <w:szCs w:val="20"/>
          <w:lang w:val="fo-FO"/>
        </w:rPr>
        <w:t xml:space="preserve"> </w:t>
      </w:r>
      <w:proofErr w:type="spellStart"/>
      <w:r w:rsidRPr="00047B2D">
        <w:rPr>
          <w:sz w:val="20"/>
          <w:szCs w:val="20"/>
          <w:lang w:val="fo-FO"/>
        </w:rPr>
        <w:t>vilkår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medarbejderne</w:t>
      </w:r>
      <w:proofErr w:type="spellEnd"/>
      <w:r w:rsidRPr="00047B2D">
        <w:rPr>
          <w:sz w:val="20"/>
          <w:szCs w:val="20"/>
          <w:lang w:val="fo-FO"/>
        </w:rPr>
        <w:t xml:space="preserve"> i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finansielle</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i </w:t>
      </w:r>
      <w:proofErr w:type="spellStart"/>
      <w:r w:rsidRPr="004F2397">
        <w:rPr>
          <w:sz w:val="20"/>
          <w:szCs w:val="20"/>
          <w:lang w:val="fo-FO"/>
        </w:rPr>
        <w:t>øvrigt</w:t>
      </w:r>
      <w:proofErr w:type="spellEnd"/>
      <w:r w:rsidRPr="004F2397">
        <w:rPr>
          <w:sz w:val="20"/>
          <w:szCs w:val="20"/>
          <w:lang w:val="fo-FO"/>
        </w:rPr>
        <w:t>.</w:t>
      </w:r>
    </w:p>
    <w:p w14:paraId="09D87086" w14:textId="5BF7C892"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Bestemmelsen</w:t>
      </w:r>
      <w:proofErr w:type="spellEnd"/>
      <w:r w:rsidRPr="004F2397">
        <w:rPr>
          <w:sz w:val="20"/>
          <w:szCs w:val="20"/>
          <w:lang w:val="fo-FO"/>
        </w:rPr>
        <w:t xml:space="preserve">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 78, stk. 3,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w:t>
      </w:r>
      <w:proofErr w:type="spellStart"/>
      <w:r w:rsidRPr="004F2397">
        <w:rPr>
          <w:sz w:val="20"/>
          <w:szCs w:val="20"/>
          <w:lang w:val="fo-FO"/>
        </w:rPr>
        <w:t>finder</w:t>
      </w:r>
      <w:proofErr w:type="spellEnd"/>
      <w:r w:rsidRPr="004F2397">
        <w:rPr>
          <w:sz w:val="20"/>
          <w:szCs w:val="20"/>
          <w:lang w:val="fo-FO"/>
        </w:rPr>
        <w:t xml:space="preserve"> </w:t>
      </w:r>
      <w:proofErr w:type="spellStart"/>
      <w:r w:rsidRPr="004F2397">
        <w:rPr>
          <w:sz w:val="20"/>
          <w:szCs w:val="20"/>
          <w:lang w:val="fo-FO"/>
        </w:rPr>
        <w:t>ikke</w:t>
      </w:r>
      <w:proofErr w:type="spellEnd"/>
      <w:r w:rsidRPr="004F2397">
        <w:rPr>
          <w:sz w:val="20"/>
          <w:szCs w:val="20"/>
          <w:lang w:val="fo-FO"/>
        </w:rPr>
        <w:t xml:space="preserve"> </w:t>
      </w:r>
      <w:proofErr w:type="spellStart"/>
      <w:r w:rsidRPr="004F2397">
        <w:rPr>
          <w:sz w:val="20"/>
          <w:szCs w:val="20"/>
          <w:lang w:val="fo-FO"/>
        </w:rPr>
        <w:t>anvendelse</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fuldt</w:t>
      </w:r>
      <w:proofErr w:type="spellEnd"/>
      <w:r w:rsidRPr="004F2397">
        <w:rPr>
          <w:sz w:val="20"/>
          <w:szCs w:val="20"/>
          <w:lang w:val="fo-FO"/>
        </w:rPr>
        <w:t xml:space="preserve"> </w:t>
      </w:r>
      <w:proofErr w:type="spellStart"/>
      <w:r w:rsidRPr="004F2397">
        <w:rPr>
          <w:sz w:val="20"/>
          <w:szCs w:val="20"/>
          <w:lang w:val="fo-FO"/>
        </w:rPr>
        <w:t>sikrede</w:t>
      </w:r>
      <w:proofErr w:type="spellEnd"/>
      <w:r w:rsidRPr="004F2397">
        <w:rPr>
          <w:sz w:val="20"/>
          <w:szCs w:val="20"/>
          <w:lang w:val="fo-FO"/>
        </w:rPr>
        <w:t xml:space="preserve"> </w:t>
      </w:r>
      <w:proofErr w:type="spellStart"/>
      <w:r w:rsidRPr="004F2397">
        <w:rPr>
          <w:sz w:val="20"/>
          <w:szCs w:val="20"/>
          <w:lang w:val="fo-FO"/>
        </w:rPr>
        <w:t>eksponeringer</w:t>
      </w:r>
      <w:proofErr w:type="spellEnd"/>
      <w:r w:rsidRPr="004F2397">
        <w:rPr>
          <w:sz w:val="20"/>
          <w:szCs w:val="20"/>
          <w:lang w:val="fo-FO"/>
        </w:rPr>
        <w:t xml:space="preserve"> </w:t>
      </w:r>
      <w:proofErr w:type="spellStart"/>
      <w:r w:rsidRPr="004F2397">
        <w:rPr>
          <w:sz w:val="20"/>
          <w:szCs w:val="20"/>
          <w:lang w:val="fo-FO"/>
        </w:rPr>
        <w:t>eller</w:t>
      </w:r>
      <w:proofErr w:type="spellEnd"/>
      <w:r w:rsidRPr="004F2397">
        <w:rPr>
          <w:sz w:val="20"/>
          <w:szCs w:val="20"/>
          <w:lang w:val="fo-FO"/>
        </w:rPr>
        <w:t xml:space="preserve"> </w:t>
      </w:r>
      <w:proofErr w:type="spellStart"/>
      <w:r w:rsidRPr="004F2397">
        <w:rPr>
          <w:sz w:val="20"/>
          <w:szCs w:val="20"/>
          <w:lang w:val="fo-FO"/>
        </w:rPr>
        <w:t>eksponeringer</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helt </w:t>
      </w:r>
      <w:proofErr w:type="spellStart"/>
      <w:r w:rsidRPr="004F2397">
        <w:rPr>
          <w:sz w:val="20"/>
          <w:szCs w:val="20"/>
          <w:lang w:val="fo-FO"/>
        </w:rPr>
        <w:t>ubetydelig</w:t>
      </w:r>
      <w:proofErr w:type="spellEnd"/>
      <w:r w:rsidRPr="004F2397">
        <w:rPr>
          <w:sz w:val="20"/>
          <w:szCs w:val="20"/>
          <w:lang w:val="fo-FO"/>
        </w:rPr>
        <w:t xml:space="preserve"> </w:t>
      </w:r>
      <w:proofErr w:type="spellStart"/>
      <w:r w:rsidRPr="004F2397">
        <w:rPr>
          <w:sz w:val="20"/>
          <w:szCs w:val="20"/>
          <w:lang w:val="fo-FO"/>
        </w:rPr>
        <w:t>størrelse</w:t>
      </w:r>
      <w:proofErr w:type="spellEnd"/>
      <w:r w:rsidRPr="004F2397">
        <w:rPr>
          <w:sz w:val="20"/>
          <w:szCs w:val="20"/>
          <w:lang w:val="fo-FO"/>
        </w:rPr>
        <w:t>.</w:t>
      </w:r>
    </w:p>
    <w:p w14:paraId="4F617AB4" w14:textId="6EF2BFE6"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Bestyrelsen</w:t>
      </w:r>
      <w:proofErr w:type="spellEnd"/>
      <w:r w:rsidRPr="004F2397">
        <w:rPr>
          <w:sz w:val="20"/>
          <w:szCs w:val="20"/>
          <w:lang w:val="fo-FO"/>
        </w:rPr>
        <w:t xml:space="preserve"> skal </w:t>
      </w:r>
      <w:proofErr w:type="spellStart"/>
      <w:r w:rsidRPr="004F2397">
        <w:rPr>
          <w:sz w:val="20"/>
          <w:szCs w:val="20"/>
          <w:lang w:val="fo-FO"/>
        </w:rPr>
        <w:t>mindst</w:t>
      </w:r>
      <w:proofErr w:type="spellEnd"/>
      <w:r w:rsidRPr="004F2397">
        <w:rPr>
          <w:sz w:val="20"/>
          <w:szCs w:val="20"/>
          <w:lang w:val="fo-FO"/>
        </w:rPr>
        <w:t xml:space="preserve"> </w:t>
      </w:r>
      <w:proofErr w:type="spellStart"/>
      <w:r w:rsidRPr="004F2397">
        <w:rPr>
          <w:sz w:val="20"/>
          <w:szCs w:val="20"/>
          <w:lang w:val="fo-FO"/>
        </w:rPr>
        <w:t>én</w:t>
      </w:r>
      <w:proofErr w:type="spellEnd"/>
      <w:r w:rsidRPr="004F2397">
        <w:rPr>
          <w:sz w:val="20"/>
          <w:szCs w:val="20"/>
          <w:lang w:val="fo-FO"/>
        </w:rPr>
        <w:t xml:space="preserve"> gang </w:t>
      </w:r>
      <w:proofErr w:type="spellStart"/>
      <w:r w:rsidR="00BE2380" w:rsidRPr="004F2397">
        <w:rPr>
          <w:sz w:val="20"/>
          <w:szCs w:val="20"/>
          <w:lang w:val="fo-FO"/>
        </w:rPr>
        <w:t>om</w:t>
      </w:r>
      <w:proofErr w:type="spellEnd"/>
      <w:r w:rsidR="00BE2380" w:rsidRPr="004F2397">
        <w:rPr>
          <w:sz w:val="20"/>
          <w:szCs w:val="20"/>
          <w:lang w:val="fo-FO"/>
        </w:rPr>
        <w:t xml:space="preserve"> </w:t>
      </w:r>
      <w:proofErr w:type="spellStart"/>
      <w:r w:rsidRPr="004F2397">
        <w:rPr>
          <w:sz w:val="20"/>
          <w:szCs w:val="20"/>
          <w:lang w:val="fo-FO"/>
        </w:rPr>
        <w:t>år</w:t>
      </w:r>
      <w:r w:rsidR="00BE2380" w:rsidRPr="004F2397">
        <w:rPr>
          <w:sz w:val="20"/>
          <w:szCs w:val="20"/>
          <w:lang w:val="fo-FO"/>
        </w:rPr>
        <w:t>et</w:t>
      </w:r>
      <w:proofErr w:type="spellEnd"/>
      <w:r w:rsidRPr="004F2397">
        <w:rPr>
          <w:sz w:val="20"/>
          <w:szCs w:val="20"/>
          <w:lang w:val="fo-FO"/>
        </w:rPr>
        <w:t xml:space="preserve"> </w:t>
      </w:r>
      <w:proofErr w:type="spellStart"/>
      <w:r w:rsidRPr="004F2397">
        <w:rPr>
          <w:sz w:val="20"/>
          <w:szCs w:val="20"/>
          <w:lang w:val="fo-FO"/>
        </w:rPr>
        <w:t>gennemgå</w:t>
      </w:r>
      <w:proofErr w:type="spellEnd"/>
      <w:r w:rsidRPr="004F2397">
        <w:rPr>
          <w:sz w:val="20"/>
          <w:szCs w:val="20"/>
          <w:lang w:val="fo-FO"/>
        </w:rPr>
        <w:t xml:space="preserve"> </w:t>
      </w:r>
      <w:proofErr w:type="spellStart"/>
      <w:r w:rsidRPr="004F2397">
        <w:rPr>
          <w:sz w:val="20"/>
          <w:szCs w:val="20"/>
          <w:lang w:val="fo-FO"/>
        </w:rPr>
        <w:t>eksponeringerne</w:t>
      </w:r>
      <w:proofErr w:type="spellEnd"/>
      <w:r w:rsidRPr="004F2397">
        <w:rPr>
          <w:sz w:val="20"/>
          <w:szCs w:val="20"/>
          <w:lang w:val="fo-FO"/>
        </w:rPr>
        <w:t xml:space="preserve"> </w:t>
      </w:r>
      <w:proofErr w:type="spellStart"/>
      <w:r w:rsidRPr="004F2397">
        <w:rPr>
          <w:sz w:val="20"/>
          <w:szCs w:val="20"/>
          <w:lang w:val="fo-FO"/>
        </w:rPr>
        <w:t>med</w:t>
      </w:r>
      <w:proofErr w:type="spellEnd"/>
      <w:r w:rsidRPr="004F2397">
        <w:rPr>
          <w:sz w:val="20"/>
          <w:szCs w:val="20"/>
          <w:lang w:val="fo-FO"/>
        </w:rPr>
        <w:t xml:space="preserve"> </w:t>
      </w:r>
      <w:proofErr w:type="spellStart"/>
      <w:r w:rsidRPr="004F2397">
        <w:rPr>
          <w:sz w:val="20"/>
          <w:szCs w:val="20"/>
          <w:lang w:val="fo-FO"/>
        </w:rPr>
        <w:t>de</w:t>
      </w:r>
      <w:proofErr w:type="spellEnd"/>
      <w:r w:rsidRPr="004F2397">
        <w:rPr>
          <w:sz w:val="20"/>
          <w:szCs w:val="20"/>
          <w:lang w:val="fo-FO"/>
        </w:rPr>
        <w:t xml:space="preserve"> </w:t>
      </w:r>
      <w:proofErr w:type="spellStart"/>
      <w:r w:rsidR="00BE2380" w:rsidRPr="004F2397">
        <w:rPr>
          <w:sz w:val="20"/>
          <w:szCs w:val="20"/>
          <w:lang w:val="fo-FO"/>
        </w:rPr>
        <w:t>nævnte</w:t>
      </w:r>
      <w:proofErr w:type="spellEnd"/>
      <w:r w:rsidR="00BE2380" w:rsidRPr="004F2397">
        <w:rPr>
          <w:sz w:val="20"/>
          <w:szCs w:val="20"/>
          <w:lang w:val="fo-FO"/>
        </w:rPr>
        <w:t xml:space="preserve"> </w:t>
      </w:r>
      <w:proofErr w:type="spellStart"/>
      <w:r w:rsidR="00BE2380" w:rsidRPr="004F2397">
        <w:rPr>
          <w:sz w:val="20"/>
          <w:szCs w:val="20"/>
          <w:lang w:val="fo-FO"/>
        </w:rPr>
        <w:t>personer</w:t>
      </w:r>
      <w:proofErr w:type="spellEnd"/>
      <w:r w:rsidR="00BE2380" w:rsidRPr="004F2397">
        <w:rPr>
          <w:sz w:val="20"/>
          <w:szCs w:val="20"/>
          <w:lang w:val="fo-FO"/>
        </w:rPr>
        <w:t xml:space="preserve"> og </w:t>
      </w:r>
      <w:proofErr w:type="spellStart"/>
      <w:r w:rsidR="00BE2380" w:rsidRPr="004F2397">
        <w:rPr>
          <w:sz w:val="20"/>
          <w:szCs w:val="20"/>
          <w:lang w:val="fo-FO"/>
        </w:rPr>
        <w:t>selskaber</w:t>
      </w:r>
      <w:proofErr w:type="spellEnd"/>
      <w:r w:rsidR="00BE2380" w:rsidRPr="004F2397">
        <w:rPr>
          <w:sz w:val="20"/>
          <w:szCs w:val="20"/>
          <w:lang w:val="fo-FO"/>
        </w:rPr>
        <w:t xml:space="preserve"> </w:t>
      </w:r>
      <w:r w:rsidRPr="004F2397">
        <w:rPr>
          <w:sz w:val="20"/>
          <w:szCs w:val="20"/>
          <w:lang w:val="fo-FO"/>
        </w:rPr>
        <w:t xml:space="preserve">i § 78, stk. 1 og 4, i lov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finansiel</w:t>
      </w:r>
      <w:proofErr w:type="spellEnd"/>
      <w:r w:rsidRPr="004F2397">
        <w:rPr>
          <w:sz w:val="20"/>
          <w:szCs w:val="20"/>
          <w:lang w:val="fo-FO"/>
        </w:rPr>
        <w:t xml:space="preserve"> </w:t>
      </w:r>
      <w:proofErr w:type="spellStart"/>
      <w:r w:rsidRPr="004F2397">
        <w:rPr>
          <w:sz w:val="20"/>
          <w:szCs w:val="20"/>
          <w:lang w:val="fo-FO"/>
        </w:rPr>
        <w:t>virksomhed</w:t>
      </w:r>
      <w:proofErr w:type="spellEnd"/>
      <w:r w:rsidRPr="004F2397">
        <w:rPr>
          <w:sz w:val="20"/>
          <w:szCs w:val="20"/>
          <w:lang w:val="fo-FO"/>
        </w:rPr>
        <w:t xml:space="preserve">, </w:t>
      </w:r>
      <w:proofErr w:type="spellStart"/>
      <w:r w:rsidRPr="004F2397">
        <w:rPr>
          <w:sz w:val="20"/>
          <w:szCs w:val="20"/>
          <w:lang w:val="fo-FO"/>
        </w:rPr>
        <w:t>som</w:t>
      </w:r>
      <w:proofErr w:type="spellEnd"/>
      <w:r w:rsidRPr="004F2397">
        <w:rPr>
          <w:sz w:val="20"/>
          <w:szCs w:val="20"/>
          <w:lang w:val="fo-FO"/>
        </w:rPr>
        <w:t xml:space="preserve"> sat i kraft for </w:t>
      </w:r>
      <w:proofErr w:type="spellStart"/>
      <w:r w:rsidRPr="004F2397">
        <w:rPr>
          <w:sz w:val="20"/>
          <w:szCs w:val="20"/>
          <w:lang w:val="fo-FO"/>
        </w:rPr>
        <w:t>Færøerne</w:t>
      </w:r>
      <w:proofErr w:type="spellEnd"/>
      <w:r w:rsidRPr="004F2397">
        <w:rPr>
          <w:sz w:val="20"/>
          <w:szCs w:val="20"/>
          <w:lang w:val="fo-FO"/>
        </w:rPr>
        <w:t xml:space="preserve"> </w:t>
      </w:r>
      <w:proofErr w:type="spellStart"/>
      <w:r w:rsidRPr="004F2397">
        <w:rPr>
          <w:sz w:val="20"/>
          <w:szCs w:val="20"/>
          <w:lang w:val="fo-FO"/>
        </w:rPr>
        <w:t>ved</w:t>
      </w:r>
      <w:proofErr w:type="spellEnd"/>
      <w:r w:rsidRPr="004F2397">
        <w:rPr>
          <w:sz w:val="20"/>
          <w:szCs w:val="20"/>
          <w:lang w:val="fo-FO"/>
        </w:rPr>
        <w:t xml:space="preserve"> </w:t>
      </w:r>
      <w:proofErr w:type="spellStart"/>
      <w:r w:rsidRPr="004F2397">
        <w:rPr>
          <w:sz w:val="20"/>
          <w:szCs w:val="20"/>
          <w:lang w:val="fo-FO"/>
        </w:rPr>
        <w:t>kongelig</w:t>
      </w:r>
      <w:proofErr w:type="spellEnd"/>
      <w:r w:rsidRPr="004F2397">
        <w:rPr>
          <w:sz w:val="20"/>
          <w:szCs w:val="20"/>
          <w:lang w:val="fo-FO"/>
        </w:rPr>
        <w:t xml:space="preserve"> </w:t>
      </w:r>
      <w:proofErr w:type="spellStart"/>
      <w:r w:rsidRPr="004F2397">
        <w:rPr>
          <w:sz w:val="20"/>
          <w:szCs w:val="20"/>
          <w:lang w:val="fo-FO"/>
        </w:rPr>
        <w:t>anordning</w:t>
      </w:r>
      <w:proofErr w:type="spellEnd"/>
      <w:r w:rsidRPr="004F2397">
        <w:rPr>
          <w:sz w:val="20"/>
          <w:szCs w:val="20"/>
          <w:lang w:val="fo-FO"/>
        </w:rPr>
        <w:t xml:space="preserve">, for </w:t>
      </w:r>
      <w:proofErr w:type="spellStart"/>
      <w:r w:rsidRPr="004F2397">
        <w:rPr>
          <w:sz w:val="20"/>
          <w:szCs w:val="20"/>
          <w:lang w:val="fo-FO"/>
        </w:rPr>
        <w:t>eksempel</w:t>
      </w:r>
      <w:proofErr w:type="spellEnd"/>
      <w:r w:rsidRPr="004F2397">
        <w:rPr>
          <w:sz w:val="20"/>
          <w:szCs w:val="20"/>
          <w:lang w:val="fo-FO"/>
        </w:rPr>
        <w:t xml:space="preserve"> i </w:t>
      </w:r>
      <w:proofErr w:type="spellStart"/>
      <w:r w:rsidRPr="004F2397">
        <w:rPr>
          <w:sz w:val="20"/>
          <w:szCs w:val="20"/>
          <w:lang w:val="fo-FO"/>
        </w:rPr>
        <w:t>forbindelse</w:t>
      </w:r>
      <w:proofErr w:type="spellEnd"/>
      <w:r w:rsidRPr="004F2397">
        <w:rPr>
          <w:sz w:val="20"/>
          <w:szCs w:val="20"/>
          <w:lang w:val="fo-FO"/>
        </w:rPr>
        <w:t xml:space="preserve"> </w:t>
      </w:r>
      <w:proofErr w:type="spellStart"/>
      <w:r w:rsidRPr="004F2397">
        <w:rPr>
          <w:sz w:val="20"/>
          <w:szCs w:val="20"/>
          <w:lang w:val="fo-FO"/>
        </w:rPr>
        <w:t>med</w:t>
      </w:r>
      <w:proofErr w:type="spellEnd"/>
      <w:r w:rsidRPr="004F2397">
        <w:rPr>
          <w:sz w:val="20"/>
          <w:szCs w:val="20"/>
          <w:lang w:val="fo-FO"/>
        </w:rPr>
        <w:t xml:space="preserve"> </w:t>
      </w:r>
      <w:proofErr w:type="spellStart"/>
      <w:r w:rsidRPr="004F2397">
        <w:rPr>
          <w:sz w:val="20"/>
          <w:szCs w:val="20"/>
          <w:lang w:val="fo-FO"/>
        </w:rPr>
        <w:t>den</w:t>
      </w:r>
      <w:proofErr w:type="spellEnd"/>
      <w:r w:rsidRPr="004F2397">
        <w:rPr>
          <w:sz w:val="20"/>
          <w:szCs w:val="20"/>
          <w:lang w:val="fo-FO"/>
        </w:rPr>
        <w:t xml:space="preserve"> </w:t>
      </w:r>
      <w:proofErr w:type="spellStart"/>
      <w:r w:rsidRPr="004F2397">
        <w:rPr>
          <w:sz w:val="20"/>
          <w:szCs w:val="20"/>
          <w:lang w:val="fo-FO"/>
        </w:rPr>
        <w:t>årlige</w:t>
      </w:r>
      <w:proofErr w:type="spellEnd"/>
      <w:r w:rsidRPr="004F2397">
        <w:rPr>
          <w:sz w:val="20"/>
          <w:szCs w:val="20"/>
          <w:lang w:val="fo-FO"/>
        </w:rPr>
        <w:t xml:space="preserve"> </w:t>
      </w:r>
      <w:proofErr w:type="spellStart"/>
      <w:r w:rsidRPr="004F2397">
        <w:rPr>
          <w:sz w:val="20"/>
          <w:szCs w:val="20"/>
          <w:lang w:val="fo-FO"/>
        </w:rPr>
        <w:t>aktivgennemgang</w:t>
      </w:r>
      <w:proofErr w:type="spellEnd"/>
      <w:r w:rsidRPr="004F2397">
        <w:rPr>
          <w:sz w:val="20"/>
          <w:szCs w:val="20"/>
          <w:lang w:val="fo-FO"/>
        </w:rPr>
        <w:t xml:space="preserve">. </w:t>
      </w:r>
      <w:proofErr w:type="spellStart"/>
      <w:r w:rsidR="00BE2380" w:rsidRPr="004F2397">
        <w:rPr>
          <w:sz w:val="20"/>
          <w:szCs w:val="20"/>
          <w:lang w:val="fo-FO"/>
        </w:rPr>
        <w:t>G</w:t>
      </w:r>
      <w:r w:rsidRPr="004F2397">
        <w:rPr>
          <w:sz w:val="20"/>
          <w:szCs w:val="20"/>
          <w:lang w:val="fo-FO"/>
        </w:rPr>
        <w:t>ennemgangen</w:t>
      </w:r>
      <w:proofErr w:type="spellEnd"/>
      <w:r w:rsidRPr="004F2397">
        <w:rPr>
          <w:sz w:val="20"/>
          <w:szCs w:val="20"/>
          <w:lang w:val="fo-FO"/>
        </w:rPr>
        <w:t xml:space="preserve"> </w:t>
      </w:r>
      <w:r w:rsidR="00BE2380" w:rsidRPr="004F2397">
        <w:rPr>
          <w:sz w:val="20"/>
          <w:szCs w:val="20"/>
          <w:lang w:val="fo-FO"/>
        </w:rPr>
        <w:t xml:space="preserve">og </w:t>
      </w:r>
      <w:proofErr w:type="spellStart"/>
      <w:r w:rsidRPr="004F2397">
        <w:rPr>
          <w:sz w:val="20"/>
          <w:szCs w:val="20"/>
          <w:lang w:val="fo-FO"/>
        </w:rPr>
        <w:t>konklusionerne</w:t>
      </w:r>
      <w:proofErr w:type="spellEnd"/>
      <w:r w:rsidRPr="004F2397">
        <w:rPr>
          <w:sz w:val="20"/>
          <w:szCs w:val="20"/>
          <w:lang w:val="fo-FO"/>
        </w:rPr>
        <w:t xml:space="preserve"> </w:t>
      </w:r>
      <w:proofErr w:type="spellStart"/>
      <w:r w:rsidRPr="004F2397">
        <w:rPr>
          <w:sz w:val="20"/>
          <w:szCs w:val="20"/>
          <w:lang w:val="fo-FO"/>
        </w:rPr>
        <w:t>herpå</w:t>
      </w:r>
      <w:proofErr w:type="spellEnd"/>
      <w:r w:rsidRPr="004F2397">
        <w:rPr>
          <w:sz w:val="20"/>
          <w:szCs w:val="20"/>
          <w:lang w:val="fo-FO"/>
        </w:rPr>
        <w:t xml:space="preserve">, skal </w:t>
      </w:r>
      <w:proofErr w:type="spellStart"/>
      <w:r w:rsidRPr="004F2397">
        <w:rPr>
          <w:sz w:val="20"/>
          <w:szCs w:val="20"/>
          <w:lang w:val="fo-FO"/>
        </w:rPr>
        <w:t>fremgå</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protokollen</w:t>
      </w:r>
      <w:proofErr w:type="spellEnd"/>
      <w:r w:rsidRPr="004F2397">
        <w:rPr>
          <w:sz w:val="20"/>
          <w:szCs w:val="20"/>
          <w:lang w:val="fo-FO"/>
        </w:rPr>
        <w:t>.</w:t>
      </w:r>
    </w:p>
    <w:p w14:paraId="69AD23CE" w14:textId="77777777" w:rsidR="00464C2E" w:rsidRPr="004F2397" w:rsidRDefault="005A405E">
      <w:pPr>
        <w:pStyle w:val="Nummer"/>
        <w:divId w:val="1840848633"/>
        <w:rPr>
          <w:sz w:val="20"/>
          <w:szCs w:val="20"/>
        </w:rPr>
      </w:pPr>
      <w:r w:rsidRPr="004F2397">
        <w:rPr>
          <w:i/>
          <w:iCs/>
          <w:sz w:val="20"/>
          <w:szCs w:val="20"/>
          <w:lang w:val="fo-FO"/>
        </w:rPr>
        <w:t> </w:t>
      </w:r>
    </w:p>
    <w:p w14:paraId="32437C90" w14:textId="3BB239CB" w:rsidR="00464C2E" w:rsidRDefault="005A405E">
      <w:pPr>
        <w:pStyle w:val="Nummer"/>
        <w:ind w:left="0" w:firstLine="0"/>
        <w:jc w:val="center"/>
        <w:divId w:val="1840848633"/>
        <w:rPr>
          <w:i/>
          <w:iCs/>
          <w:sz w:val="20"/>
          <w:szCs w:val="20"/>
          <w:lang w:val="fo-FO"/>
        </w:rPr>
      </w:pPr>
      <w:r w:rsidRPr="004F2397">
        <w:rPr>
          <w:i/>
          <w:iCs/>
          <w:sz w:val="20"/>
          <w:szCs w:val="20"/>
          <w:lang w:val="fo-FO"/>
        </w:rPr>
        <w:t xml:space="preserve">Skriftligt og elektronisk </w:t>
      </w:r>
      <w:proofErr w:type="spellStart"/>
      <w:r w:rsidRPr="004F2397">
        <w:rPr>
          <w:i/>
          <w:iCs/>
          <w:sz w:val="20"/>
          <w:szCs w:val="20"/>
          <w:lang w:val="fo-FO"/>
        </w:rPr>
        <w:t>afholdte</w:t>
      </w:r>
      <w:proofErr w:type="spellEnd"/>
      <w:r w:rsidRPr="004F2397">
        <w:rPr>
          <w:i/>
          <w:iCs/>
          <w:sz w:val="20"/>
          <w:szCs w:val="20"/>
          <w:lang w:val="fo-FO"/>
        </w:rPr>
        <w:t xml:space="preserve"> </w:t>
      </w:r>
      <w:proofErr w:type="spellStart"/>
      <w:r w:rsidRPr="004F2397">
        <w:rPr>
          <w:i/>
          <w:iCs/>
          <w:sz w:val="20"/>
          <w:szCs w:val="20"/>
          <w:lang w:val="fo-FO"/>
        </w:rPr>
        <w:t>bestyrelsesmøder</w:t>
      </w:r>
      <w:proofErr w:type="spellEnd"/>
    </w:p>
    <w:p w14:paraId="3F5FF5A4" w14:textId="77777777" w:rsidR="00A55685" w:rsidRPr="004F2397" w:rsidRDefault="00A55685">
      <w:pPr>
        <w:pStyle w:val="Nummer"/>
        <w:ind w:left="0" w:firstLine="0"/>
        <w:jc w:val="center"/>
        <w:divId w:val="1840848633"/>
        <w:rPr>
          <w:sz w:val="20"/>
          <w:szCs w:val="20"/>
        </w:rPr>
      </w:pPr>
    </w:p>
    <w:p w14:paraId="620E7B46" w14:textId="7D740B4F" w:rsidR="00464C2E" w:rsidRPr="004F2397" w:rsidRDefault="005A405E" w:rsidP="004F2397">
      <w:pPr>
        <w:pStyle w:val="Nummer"/>
        <w:numPr>
          <w:ilvl w:val="0"/>
          <w:numId w:val="139"/>
        </w:numPr>
        <w:jc w:val="both"/>
        <w:divId w:val="1840848633"/>
        <w:rPr>
          <w:sz w:val="20"/>
          <w:szCs w:val="20"/>
        </w:rPr>
      </w:pPr>
      <w:proofErr w:type="spellStart"/>
      <w:r w:rsidRPr="004F2397">
        <w:rPr>
          <w:sz w:val="20"/>
          <w:szCs w:val="20"/>
          <w:lang w:val="fo-FO"/>
        </w:rPr>
        <w:t>Bestyrelsen</w:t>
      </w:r>
      <w:proofErr w:type="spellEnd"/>
      <w:r w:rsidRPr="004F2397">
        <w:rPr>
          <w:sz w:val="20"/>
          <w:szCs w:val="20"/>
          <w:lang w:val="fo-FO"/>
        </w:rPr>
        <w:t xml:space="preserve"> </w:t>
      </w:r>
      <w:proofErr w:type="spellStart"/>
      <w:r w:rsidRPr="004F2397">
        <w:rPr>
          <w:sz w:val="20"/>
          <w:szCs w:val="20"/>
          <w:lang w:val="fo-FO"/>
        </w:rPr>
        <w:t>kan</w:t>
      </w:r>
      <w:proofErr w:type="spellEnd"/>
      <w:r w:rsidRPr="004F2397">
        <w:rPr>
          <w:sz w:val="20"/>
          <w:szCs w:val="20"/>
          <w:lang w:val="fo-FO"/>
        </w:rPr>
        <w:t xml:space="preserve"> </w:t>
      </w:r>
      <w:proofErr w:type="spellStart"/>
      <w:r w:rsidRPr="004F2397">
        <w:rPr>
          <w:sz w:val="20"/>
          <w:szCs w:val="20"/>
          <w:lang w:val="fo-FO"/>
        </w:rPr>
        <w:t>afholde</w:t>
      </w:r>
      <w:proofErr w:type="spellEnd"/>
      <w:r w:rsidRPr="004F2397">
        <w:rPr>
          <w:sz w:val="20"/>
          <w:szCs w:val="20"/>
          <w:lang w:val="fo-FO"/>
        </w:rPr>
        <w:t xml:space="preserve"> </w:t>
      </w:r>
      <w:proofErr w:type="spellStart"/>
      <w:r w:rsidRPr="004F2397">
        <w:rPr>
          <w:sz w:val="20"/>
          <w:szCs w:val="20"/>
          <w:lang w:val="fo-FO"/>
        </w:rPr>
        <w:t>skriftlige</w:t>
      </w:r>
      <w:proofErr w:type="spellEnd"/>
      <w:r w:rsidRPr="004F2397">
        <w:rPr>
          <w:sz w:val="20"/>
          <w:szCs w:val="20"/>
          <w:lang w:val="fo-FO"/>
        </w:rPr>
        <w:t xml:space="preserve"> og </w:t>
      </w:r>
      <w:proofErr w:type="spellStart"/>
      <w:r w:rsidRPr="004F2397">
        <w:rPr>
          <w:sz w:val="20"/>
          <w:szCs w:val="20"/>
          <w:lang w:val="fo-FO"/>
        </w:rPr>
        <w:t>elektroniske</w:t>
      </w:r>
      <w:proofErr w:type="spellEnd"/>
      <w:r w:rsidRPr="004F2397">
        <w:rPr>
          <w:sz w:val="20"/>
          <w:szCs w:val="20"/>
          <w:lang w:val="fo-FO"/>
        </w:rPr>
        <w:t xml:space="preserve"> </w:t>
      </w:r>
      <w:proofErr w:type="spellStart"/>
      <w:r w:rsidRPr="004F2397">
        <w:rPr>
          <w:sz w:val="20"/>
          <w:szCs w:val="20"/>
          <w:lang w:val="fo-FO"/>
        </w:rPr>
        <w:t>bestyrelsesmøder</w:t>
      </w:r>
      <w:proofErr w:type="spellEnd"/>
      <w:r w:rsidRPr="004F2397">
        <w:rPr>
          <w:sz w:val="20"/>
          <w:szCs w:val="20"/>
          <w:lang w:val="fo-FO"/>
        </w:rPr>
        <w:t xml:space="preserve"> i </w:t>
      </w:r>
      <w:proofErr w:type="spellStart"/>
      <w:r w:rsidRPr="004F2397">
        <w:rPr>
          <w:sz w:val="20"/>
          <w:szCs w:val="20"/>
          <w:lang w:val="fo-FO"/>
        </w:rPr>
        <w:t>overensstemmelse</w:t>
      </w:r>
      <w:proofErr w:type="spellEnd"/>
      <w:r w:rsidRPr="004F2397">
        <w:rPr>
          <w:sz w:val="20"/>
          <w:szCs w:val="20"/>
          <w:lang w:val="fo-FO"/>
        </w:rPr>
        <w:t xml:space="preserve"> </w:t>
      </w:r>
      <w:proofErr w:type="spellStart"/>
      <w:r w:rsidRPr="004F2397">
        <w:rPr>
          <w:sz w:val="20"/>
          <w:szCs w:val="20"/>
          <w:lang w:val="fo-FO"/>
        </w:rPr>
        <w:t>med</w:t>
      </w:r>
      <w:proofErr w:type="spellEnd"/>
      <w:r w:rsidRPr="004F2397">
        <w:rPr>
          <w:sz w:val="20"/>
          <w:szCs w:val="20"/>
          <w:lang w:val="fo-FO"/>
        </w:rPr>
        <w:t xml:space="preserve"> </w:t>
      </w:r>
      <w:proofErr w:type="spellStart"/>
      <w:r w:rsidRPr="004F2397">
        <w:rPr>
          <w:sz w:val="20"/>
          <w:szCs w:val="20"/>
          <w:lang w:val="fo-FO"/>
        </w:rPr>
        <w:t>lagtingslov</w:t>
      </w:r>
      <w:proofErr w:type="spellEnd"/>
      <w:r w:rsidRPr="004F2397">
        <w:rPr>
          <w:sz w:val="20"/>
          <w:szCs w:val="20"/>
          <w:lang w:val="fo-FO"/>
        </w:rPr>
        <w:t xml:space="preserve"> </w:t>
      </w:r>
      <w:proofErr w:type="spellStart"/>
      <w:r w:rsidRPr="004F2397">
        <w:rPr>
          <w:sz w:val="20"/>
          <w:szCs w:val="20"/>
          <w:lang w:val="fo-FO"/>
        </w:rPr>
        <w:t>om</w:t>
      </w:r>
      <w:proofErr w:type="spellEnd"/>
      <w:r w:rsidRPr="004F2397">
        <w:rPr>
          <w:sz w:val="20"/>
          <w:szCs w:val="20"/>
          <w:lang w:val="fo-FO"/>
        </w:rPr>
        <w:t xml:space="preserve"> </w:t>
      </w:r>
      <w:proofErr w:type="spellStart"/>
      <w:r w:rsidRPr="004F2397">
        <w:rPr>
          <w:sz w:val="20"/>
          <w:szCs w:val="20"/>
          <w:lang w:val="fo-FO"/>
        </w:rPr>
        <w:t>aktie</w:t>
      </w:r>
      <w:proofErr w:type="spellEnd"/>
      <w:r w:rsidRPr="004F2397">
        <w:rPr>
          <w:sz w:val="20"/>
          <w:szCs w:val="20"/>
          <w:lang w:val="fo-FO"/>
        </w:rPr>
        <w:t xml:space="preserve">- og </w:t>
      </w:r>
      <w:proofErr w:type="spellStart"/>
      <w:r w:rsidRPr="004F2397">
        <w:rPr>
          <w:sz w:val="20"/>
          <w:szCs w:val="20"/>
          <w:lang w:val="fo-FO"/>
        </w:rPr>
        <w:t>anpartsselskaber</w:t>
      </w:r>
      <w:proofErr w:type="spellEnd"/>
      <w:r w:rsidRPr="004F2397">
        <w:rPr>
          <w:sz w:val="20"/>
          <w:szCs w:val="20"/>
          <w:lang w:val="fo-FO"/>
        </w:rPr>
        <w:t xml:space="preserve"> (</w:t>
      </w:r>
      <w:proofErr w:type="spellStart"/>
      <w:r w:rsidRPr="004F2397">
        <w:rPr>
          <w:sz w:val="20"/>
          <w:szCs w:val="20"/>
          <w:lang w:val="fo-FO"/>
        </w:rPr>
        <w:t>vinnufelagslógin</w:t>
      </w:r>
      <w:proofErr w:type="spellEnd"/>
      <w:r w:rsidRPr="004F2397">
        <w:rPr>
          <w:sz w:val="20"/>
          <w:szCs w:val="20"/>
          <w:lang w:val="fo-FO"/>
        </w:rPr>
        <w:t>)</w:t>
      </w:r>
      <w:r w:rsidR="005809C8" w:rsidRPr="004F2397">
        <w:rPr>
          <w:sz w:val="20"/>
          <w:szCs w:val="20"/>
          <w:lang w:val="fo-FO"/>
        </w:rPr>
        <w:t>,</w:t>
      </w:r>
      <w:r w:rsidRPr="004F2397">
        <w:rPr>
          <w:sz w:val="20"/>
          <w:szCs w:val="20"/>
          <w:lang w:val="fo-FO"/>
        </w:rPr>
        <w:t xml:space="preserve"> i </w:t>
      </w:r>
      <w:proofErr w:type="spellStart"/>
      <w:r w:rsidRPr="004F2397">
        <w:rPr>
          <w:sz w:val="20"/>
          <w:szCs w:val="20"/>
          <w:lang w:val="fo-FO"/>
        </w:rPr>
        <w:t>det</w:t>
      </w:r>
      <w:proofErr w:type="spellEnd"/>
      <w:r w:rsidRPr="004F2397">
        <w:rPr>
          <w:sz w:val="20"/>
          <w:szCs w:val="20"/>
          <w:lang w:val="fo-FO"/>
        </w:rPr>
        <w:t xml:space="preserve"> </w:t>
      </w:r>
      <w:proofErr w:type="spellStart"/>
      <w:r w:rsidRPr="004F2397">
        <w:rPr>
          <w:sz w:val="20"/>
          <w:szCs w:val="20"/>
          <w:lang w:val="fo-FO"/>
        </w:rPr>
        <w:t>omfang</w:t>
      </w:r>
      <w:proofErr w:type="spellEnd"/>
      <w:r w:rsidRPr="004F2397">
        <w:rPr>
          <w:sz w:val="20"/>
          <w:szCs w:val="20"/>
          <w:lang w:val="fo-FO"/>
        </w:rPr>
        <w:t xml:space="preserve"> </w:t>
      </w:r>
      <w:proofErr w:type="spellStart"/>
      <w:r w:rsidRPr="004F2397">
        <w:rPr>
          <w:sz w:val="20"/>
          <w:szCs w:val="20"/>
          <w:lang w:val="fo-FO"/>
        </w:rPr>
        <w:t>dette</w:t>
      </w:r>
      <w:proofErr w:type="spellEnd"/>
      <w:r w:rsidRPr="004F2397">
        <w:rPr>
          <w:sz w:val="20"/>
          <w:szCs w:val="20"/>
          <w:lang w:val="fo-FO"/>
        </w:rPr>
        <w:t xml:space="preserve"> er </w:t>
      </w:r>
      <w:proofErr w:type="spellStart"/>
      <w:r w:rsidRPr="004F2397">
        <w:rPr>
          <w:sz w:val="20"/>
          <w:szCs w:val="20"/>
          <w:lang w:val="fo-FO"/>
        </w:rPr>
        <w:t>foreneligt</w:t>
      </w:r>
      <w:proofErr w:type="spellEnd"/>
      <w:r w:rsidRPr="004F2397">
        <w:rPr>
          <w:sz w:val="20"/>
          <w:szCs w:val="20"/>
          <w:lang w:val="fo-FO"/>
        </w:rPr>
        <w:t xml:space="preserve"> </w:t>
      </w:r>
      <w:proofErr w:type="spellStart"/>
      <w:r w:rsidRPr="004F2397">
        <w:rPr>
          <w:sz w:val="20"/>
          <w:szCs w:val="20"/>
          <w:lang w:val="fo-FO"/>
        </w:rPr>
        <w:t>med</w:t>
      </w:r>
      <w:proofErr w:type="spellEnd"/>
      <w:r w:rsidRPr="004F2397">
        <w:rPr>
          <w:sz w:val="20"/>
          <w:szCs w:val="20"/>
          <w:lang w:val="fo-FO"/>
        </w:rPr>
        <w:t xml:space="preserve"> </w:t>
      </w:r>
      <w:proofErr w:type="spellStart"/>
      <w:r w:rsidRPr="004F2397">
        <w:rPr>
          <w:sz w:val="20"/>
          <w:szCs w:val="20"/>
          <w:lang w:val="fo-FO"/>
        </w:rPr>
        <w:t>udførelsen</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bestyrelsens</w:t>
      </w:r>
      <w:proofErr w:type="spellEnd"/>
      <w:r w:rsidRPr="004F2397">
        <w:rPr>
          <w:sz w:val="20"/>
          <w:szCs w:val="20"/>
          <w:lang w:val="fo-FO"/>
        </w:rPr>
        <w:t xml:space="preserve"> </w:t>
      </w:r>
      <w:proofErr w:type="spellStart"/>
      <w:r w:rsidRPr="004F2397">
        <w:rPr>
          <w:sz w:val="20"/>
          <w:szCs w:val="20"/>
          <w:lang w:val="fo-FO"/>
        </w:rPr>
        <w:t>hverv</w:t>
      </w:r>
      <w:proofErr w:type="spellEnd"/>
      <w:r w:rsidRPr="004F2397">
        <w:rPr>
          <w:sz w:val="20"/>
          <w:szCs w:val="20"/>
          <w:lang w:val="fo-FO"/>
        </w:rPr>
        <w:t>.</w:t>
      </w:r>
    </w:p>
    <w:p w14:paraId="609C19E6" w14:textId="5934B2AC" w:rsidR="00464C2E" w:rsidRPr="00047B2D" w:rsidRDefault="005A405E" w:rsidP="004F2397">
      <w:pPr>
        <w:pStyle w:val="Nummer"/>
        <w:numPr>
          <w:ilvl w:val="0"/>
          <w:numId w:val="139"/>
        </w:numPr>
        <w:jc w:val="both"/>
        <w:divId w:val="1840848633"/>
        <w:rPr>
          <w:sz w:val="20"/>
          <w:szCs w:val="20"/>
        </w:rPr>
      </w:pPr>
      <w:proofErr w:type="spellStart"/>
      <w:r w:rsidRPr="004F2397">
        <w:rPr>
          <w:sz w:val="20"/>
          <w:szCs w:val="20"/>
          <w:lang w:val="fo-FO"/>
        </w:rPr>
        <w:t>Bestyrelsen</w:t>
      </w:r>
      <w:proofErr w:type="spellEnd"/>
      <w:r w:rsidRPr="004F2397">
        <w:rPr>
          <w:sz w:val="20"/>
          <w:szCs w:val="20"/>
          <w:lang w:val="fo-FO"/>
        </w:rPr>
        <w:t xml:space="preserve"> skal </w:t>
      </w:r>
      <w:proofErr w:type="spellStart"/>
      <w:r w:rsidRPr="004F2397">
        <w:rPr>
          <w:sz w:val="20"/>
          <w:szCs w:val="20"/>
          <w:lang w:val="fo-FO"/>
        </w:rPr>
        <w:t>beslutte</w:t>
      </w:r>
      <w:proofErr w:type="spellEnd"/>
      <w:r w:rsidRPr="004F2397">
        <w:rPr>
          <w:sz w:val="20"/>
          <w:szCs w:val="20"/>
          <w:lang w:val="fo-FO"/>
        </w:rPr>
        <w:t xml:space="preserve">, </w:t>
      </w:r>
      <w:proofErr w:type="spellStart"/>
      <w:r w:rsidRPr="004F2397">
        <w:rPr>
          <w:sz w:val="20"/>
          <w:szCs w:val="20"/>
          <w:lang w:val="fo-FO"/>
        </w:rPr>
        <w:t>hvilke</w:t>
      </w:r>
      <w:proofErr w:type="spellEnd"/>
      <w:r w:rsidRPr="004F2397">
        <w:rPr>
          <w:sz w:val="20"/>
          <w:szCs w:val="20"/>
          <w:lang w:val="fo-FO"/>
        </w:rPr>
        <w:t xml:space="preserve"> </w:t>
      </w:r>
      <w:proofErr w:type="spellStart"/>
      <w:r w:rsidRPr="004F2397">
        <w:rPr>
          <w:sz w:val="20"/>
          <w:szCs w:val="20"/>
          <w:lang w:val="fo-FO"/>
        </w:rPr>
        <w:t>typer</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w:t>
      </w:r>
      <w:proofErr w:type="spellStart"/>
      <w:r w:rsidRPr="004F2397">
        <w:rPr>
          <w:sz w:val="20"/>
          <w:szCs w:val="20"/>
          <w:lang w:val="fo-FO"/>
        </w:rPr>
        <w:t>sager</w:t>
      </w:r>
      <w:proofErr w:type="spellEnd"/>
      <w:r w:rsidRPr="004F2397">
        <w:rPr>
          <w:sz w:val="20"/>
          <w:szCs w:val="20"/>
          <w:lang w:val="fo-FO"/>
        </w:rPr>
        <w:t xml:space="preserve"> </w:t>
      </w:r>
      <w:proofErr w:type="spellStart"/>
      <w:r w:rsidRPr="004F2397">
        <w:rPr>
          <w:sz w:val="20"/>
          <w:szCs w:val="20"/>
          <w:lang w:val="fo-FO"/>
        </w:rPr>
        <w:t>der</w:t>
      </w:r>
      <w:proofErr w:type="spellEnd"/>
      <w:r w:rsidRPr="004F2397">
        <w:rPr>
          <w:sz w:val="20"/>
          <w:szCs w:val="20"/>
          <w:lang w:val="fo-FO"/>
        </w:rPr>
        <w:t xml:space="preserve"> er </w:t>
      </w:r>
      <w:proofErr w:type="spellStart"/>
      <w:r w:rsidRPr="004F2397">
        <w:rPr>
          <w:sz w:val="20"/>
          <w:szCs w:val="20"/>
          <w:lang w:val="fo-FO"/>
        </w:rPr>
        <w:t>egnede</w:t>
      </w:r>
      <w:proofErr w:type="spellEnd"/>
      <w:r w:rsidRPr="004F2397">
        <w:rPr>
          <w:sz w:val="20"/>
          <w:szCs w:val="20"/>
          <w:lang w:val="fo-FO"/>
        </w:rPr>
        <w:t xml:space="preserve"> til </w:t>
      </w:r>
      <w:proofErr w:type="spellStart"/>
      <w:r w:rsidRPr="004F2397">
        <w:rPr>
          <w:sz w:val="20"/>
          <w:szCs w:val="20"/>
          <w:lang w:val="fo-FO"/>
        </w:rPr>
        <w:t>behandling</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et</w:t>
      </w:r>
      <w:proofErr w:type="spellEnd"/>
      <w:r w:rsidRPr="004F2397">
        <w:rPr>
          <w:sz w:val="20"/>
          <w:szCs w:val="20"/>
          <w:lang w:val="fo-FO"/>
        </w:rPr>
        <w:t xml:space="preserve"> skriftligt </w:t>
      </w:r>
      <w:proofErr w:type="spellStart"/>
      <w:r w:rsidRPr="004F2397">
        <w:rPr>
          <w:sz w:val="20"/>
          <w:szCs w:val="20"/>
          <w:lang w:val="fo-FO"/>
        </w:rPr>
        <w:t>eller</w:t>
      </w:r>
      <w:proofErr w:type="spellEnd"/>
      <w:r w:rsidRPr="004F2397">
        <w:rPr>
          <w:sz w:val="20"/>
          <w:szCs w:val="20"/>
          <w:lang w:val="fo-FO"/>
        </w:rPr>
        <w:t xml:space="preserve"> elektronisk </w:t>
      </w:r>
      <w:proofErr w:type="spellStart"/>
      <w:r w:rsidRPr="00047B2D">
        <w:rPr>
          <w:sz w:val="20"/>
          <w:szCs w:val="20"/>
          <w:lang w:val="fo-FO"/>
        </w:rPr>
        <w:t>bestyrelsesmøde</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ukomplicerede</w:t>
      </w:r>
      <w:proofErr w:type="spellEnd"/>
      <w:r w:rsidRPr="00047B2D">
        <w:rPr>
          <w:sz w:val="20"/>
          <w:szCs w:val="20"/>
          <w:lang w:val="fo-FO"/>
        </w:rPr>
        <w:t xml:space="preserve"> og </w:t>
      </w:r>
      <w:proofErr w:type="spellStart"/>
      <w:r w:rsidRPr="00047B2D">
        <w:rPr>
          <w:sz w:val="20"/>
          <w:szCs w:val="20"/>
          <w:lang w:val="fo-FO"/>
        </w:rPr>
        <w:t>rutineprægede</w:t>
      </w:r>
      <w:proofErr w:type="spellEnd"/>
      <w:r w:rsidRPr="00047B2D">
        <w:rPr>
          <w:sz w:val="20"/>
          <w:szCs w:val="20"/>
          <w:lang w:val="fo-FO"/>
        </w:rPr>
        <w:t xml:space="preserve"> </w:t>
      </w:r>
      <w:proofErr w:type="spellStart"/>
      <w:r w:rsidRPr="00047B2D">
        <w:rPr>
          <w:sz w:val="20"/>
          <w:szCs w:val="20"/>
          <w:lang w:val="fo-FO"/>
        </w:rPr>
        <w:t>sager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presserende</w:t>
      </w:r>
      <w:proofErr w:type="spellEnd"/>
      <w:r w:rsidRPr="00047B2D">
        <w:rPr>
          <w:sz w:val="20"/>
          <w:szCs w:val="20"/>
          <w:lang w:val="fo-FO"/>
        </w:rPr>
        <w:t xml:space="preserve"> </w:t>
      </w:r>
      <w:proofErr w:type="spellStart"/>
      <w:r w:rsidRPr="00047B2D">
        <w:rPr>
          <w:sz w:val="20"/>
          <w:szCs w:val="20"/>
          <w:lang w:val="fo-FO"/>
        </w:rPr>
        <w:t>sager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udsættes</w:t>
      </w:r>
      <w:proofErr w:type="spellEnd"/>
      <w:r w:rsidRPr="00047B2D">
        <w:rPr>
          <w:sz w:val="20"/>
          <w:szCs w:val="20"/>
          <w:lang w:val="fo-FO"/>
        </w:rPr>
        <w:t xml:space="preserve"> </w:t>
      </w:r>
      <w:proofErr w:type="spellStart"/>
      <w:r w:rsidRPr="00047B2D">
        <w:rPr>
          <w:sz w:val="20"/>
          <w:szCs w:val="20"/>
          <w:lang w:val="fo-FO"/>
        </w:rPr>
        <w:t>uden</w:t>
      </w:r>
      <w:proofErr w:type="spellEnd"/>
      <w:r w:rsidRPr="00047B2D">
        <w:rPr>
          <w:sz w:val="20"/>
          <w:szCs w:val="20"/>
          <w:lang w:val="fo-FO"/>
        </w:rPr>
        <w:t xml:space="preserve"> </w:t>
      </w:r>
      <w:proofErr w:type="spellStart"/>
      <w:r w:rsidRPr="00047B2D">
        <w:rPr>
          <w:sz w:val="20"/>
          <w:szCs w:val="20"/>
          <w:lang w:val="fo-FO"/>
        </w:rPr>
        <w:t>skadevirkning</w:t>
      </w:r>
      <w:proofErr w:type="spellEnd"/>
      <w:r w:rsidRPr="00047B2D">
        <w:rPr>
          <w:sz w:val="20"/>
          <w:szCs w:val="20"/>
          <w:lang w:val="fo-FO"/>
        </w:rPr>
        <w:t xml:space="preserve"> for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Beslutningen</w:t>
      </w:r>
      <w:proofErr w:type="spellEnd"/>
      <w:r w:rsidRPr="00047B2D">
        <w:rPr>
          <w:sz w:val="20"/>
          <w:szCs w:val="20"/>
          <w:lang w:val="fo-FO"/>
        </w:rPr>
        <w:t xml:space="preserve"> skal </w:t>
      </w:r>
      <w:proofErr w:type="spellStart"/>
      <w:r w:rsidRPr="00047B2D">
        <w:rPr>
          <w:sz w:val="20"/>
          <w:szCs w:val="20"/>
          <w:lang w:val="fo-FO"/>
        </w:rPr>
        <w:t>fremgå</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forretningsordenen</w:t>
      </w:r>
      <w:proofErr w:type="spellEnd"/>
      <w:r w:rsidRPr="00047B2D">
        <w:rPr>
          <w:sz w:val="20"/>
          <w:szCs w:val="20"/>
          <w:lang w:val="fo-FO"/>
        </w:rPr>
        <w:t>.</w:t>
      </w:r>
    </w:p>
    <w:p w14:paraId="5F9A74DA" w14:textId="784B6E8A" w:rsidR="00464C2E" w:rsidRPr="00047B2D" w:rsidRDefault="001719F5" w:rsidP="004F2397">
      <w:pPr>
        <w:pStyle w:val="Nummer"/>
        <w:numPr>
          <w:ilvl w:val="0"/>
          <w:numId w:val="139"/>
        </w:numPr>
        <w:jc w:val="both"/>
        <w:divId w:val="1840848633"/>
        <w:rPr>
          <w:sz w:val="20"/>
          <w:szCs w:val="20"/>
        </w:rPr>
      </w:pPr>
      <w:r w:rsidRPr="00047B2D">
        <w:rPr>
          <w:sz w:val="20"/>
          <w:szCs w:val="20"/>
          <w:lang w:val="fo-FO"/>
        </w:rPr>
        <w:t>Nr</w:t>
      </w:r>
      <w:r w:rsidR="005A405E" w:rsidRPr="00047B2D">
        <w:rPr>
          <w:sz w:val="20"/>
          <w:szCs w:val="20"/>
          <w:lang w:val="fo-FO"/>
        </w:rPr>
        <w:t>. 18</w:t>
      </w:r>
      <w:r w:rsidR="003C6BCC" w:rsidRPr="00047B2D">
        <w:rPr>
          <w:sz w:val="20"/>
          <w:szCs w:val="20"/>
          <w:lang w:val="fo-FO"/>
        </w:rPr>
        <w:t xml:space="preserve"> og </w:t>
      </w:r>
      <w:r w:rsidR="005A405E" w:rsidRPr="00047B2D">
        <w:rPr>
          <w:sz w:val="20"/>
          <w:szCs w:val="20"/>
          <w:lang w:val="fo-FO"/>
        </w:rPr>
        <w:t xml:space="preserve">19 </w:t>
      </w:r>
      <w:proofErr w:type="spellStart"/>
      <w:r w:rsidR="005A405E" w:rsidRPr="00047B2D">
        <w:rPr>
          <w:sz w:val="20"/>
          <w:szCs w:val="20"/>
          <w:lang w:val="fo-FO"/>
        </w:rPr>
        <w:t>finder</w:t>
      </w:r>
      <w:proofErr w:type="spellEnd"/>
      <w:r w:rsidR="005A405E" w:rsidRPr="00047B2D">
        <w:rPr>
          <w:sz w:val="20"/>
          <w:szCs w:val="20"/>
          <w:lang w:val="fo-FO"/>
        </w:rPr>
        <w:t xml:space="preserve"> </w:t>
      </w:r>
      <w:proofErr w:type="spellStart"/>
      <w:r w:rsidR="005A405E" w:rsidRPr="00047B2D">
        <w:rPr>
          <w:sz w:val="20"/>
          <w:szCs w:val="20"/>
          <w:lang w:val="fo-FO"/>
        </w:rPr>
        <w:t>tilsvarende</w:t>
      </w:r>
      <w:proofErr w:type="spellEnd"/>
      <w:r w:rsidR="005A405E" w:rsidRPr="00047B2D">
        <w:rPr>
          <w:sz w:val="20"/>
          <w:szCs w:val="20"/>
          <w:lang w:val="fo-FO"/>
        </w:rPr>
        <w:t xml:space="preserve"> </w:t>
      </w:r>
      <w:proofErr w:type="spellStart"/>
      <w:r w:rsidR="005A405E" w:rsidRPr="00047B2D">
        <w:rPr>
          <w:sz w:val="20"/>
          <w:szCs w:val="20"/>
          <w:lang w:val="fo-FO"/>
        </w:rPr>
        <w:t>anvendelse</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skriftlige</w:t>
      </w:r>
      <w:proofErr w:type="spellEnd"/>
      <w:r w:rsidR="005A405E" w:rsidRPr="00047B2D">
        <w:rPr>
          <w:sz w:val="20"/>
          <w:szCs w:val="20"/>
          <w:lang w:val="fo-FO"/>
        </w:rPr>
        <w:t xml:space="preserve"> </w:t>
      </w:r>
      <w:proofErr w:type="spellStart"/>
      <w:r w:rsidR="005A405E" w:rsidRPr="00047B2D">
        <w:rPr>
          <w:sz w:val="20"/>
          <w:szCs w:val="20"/>
          <w:lang w:val="fo-FO"/>
        </w:rPr>
        <w:t>bevillingsprocedurer</w:t>
      </w:r>
      <w:proofErr w:type="spellEnd"/>
      <w:r w:rsidR="005A405E" w:rsidRPr="00047B2D">
        <w:rPr>
          <w:sz w:val="20"/>
          <w:szCs w:val="20"/>
          <w:lang w:val="fo-FO"/>
        </w:rPr>
        <w:t>.</w:t>
      </w:r>
    </w:p>
    <w:p w14:paraId="4381C967" w14:textId="00DC9A00" w:rsidR="00464C2E" w:rsidRPr="004F2397" w:rsidRDefault="005A405E" w:rsidP="004F2397">
      <w:pPr>
        <w:pStyle w:val="Nummer"/>
        <w:numPr>
          <w:ilvl w:val="0"/>
          <w:numId w:val="139"/>
        </w:numPr>
        <w:jc w:val="both"/>
        <w:divId w:val="1840848633"/>
        <w:rPr>
          <w:sz w:val="20"/>
          <w:szCs w:val="20"/>
        </w:rPr>
      </w:pPr>
      <w:r w:rsidRPr="00047B2D">
        <w:rPr>
          <w:sz w:val="20"/>
          <w:szCs w:val="20"/>
          <w:lang w:val="fo-FO"/>
        </w:rPr>
        <w:t xml:space="preserve">I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omfang</w:t>
      </w:r>
      <w:proofErr w:type="spellEnd"/>
      <w:r w:rsidR="00BE2380" w:rsidRPr="00047B2D">
        <w:rPr>
          <w:sz w:val="20"/>
          <w:szCs w:val="20"/>
          <w:lang w:val="fo-FO"/>
        </w:rPr>
        <w:t xml:space="preserve">, </w:t>
      </w:r>
      <w:proofErr w:type="spellStart"/>
      <w:r w:rsidR="00BE2380" w:rsidRPr="00047B2D">
        <w:rPr>
          <w:sz w:val="20"/>
          <w:szCs w:val="20"/>
          <w:lang w:val="fo-FO"/>
        </w:rPr>
        <w:t>hvor</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bestyrelsesbeslutning</w:t>
      </w:r>
      <w:proofErr w:type="spellEnd"/>
      <w:r w:rsidRPr="004F2397">
        <w:rPr>
          <w:sz w:val="20"/>
          <w:szCs w:val="20"/>
          <w:lang w:val="fo-FO"/>
        </w:rPr>
        <w:t xml:space="preserve"> </w:t>
      </w:r>
      <w:proofErr w:type="spellStart"/>
      <w:r w:rsidRPr="004F2397">
        <w:rPr>
          <w:sz w:val="20"/>
          <w:szCs w:val="20"/>
          <w:lang w:val="fo-FO"/>
        </w:rPr>
        <w:t>træffes</w:t>
      </w:r>
      <w:proofErr w:type="spellEnd"/>
      <w:r w:rsidRPr="004F2397">
        <w:rPr>
          <w:sz w:val="20"/>
          <w:szCs w:val="20"/>
          <w:lang w:val="fo-FO"/>
        </w:rPr>
        <w:t xml:space="preserve"> skriftligt </w:t>
      </w:r>
      <w:proofErr w:type="spellStart"/>
      <w:r w:rsidRPr="004F2397">
        <w:rPr>
          <w:sz w:val="20"/>
          <w:szCs w:val="20"/>
          <w:lang w:val="fo-FO"/>
        </w:rPr>
        <w:t>eller</w:t>
      </w:r>
      <w:proofErr w:type="spellEnd"/>
      <w:r w:rsidRPr="004F2397">
        <w:rPr>
          <w:sz w:val="20"/>
          <w:szCs w:val="20"/>
          <w:lang w:val="fo-FO"/>
        </w:rPr>
        <w:t xml:space="preserve"> elektronisk, </w:t>
      </w:r>
      <w:proofErr w:type="spellStart"/>
      <w:r w:rsidRPr="004F2397">
        <w:rPr>
          <w:sz w:val="20"/>
          <w:szCs w:val="20"/>
          <w:lang w:val="fo-FO"/>
        </w:rPr>
        <w:t>kræves</w:t>
      </w:r>
      <w:proofErr w:type="spellEnd"/>
      <w:r w:rsidRPr="004F2397">
        <w:rPr>
          <w:sz w:val="20"/>
          <w:szCs w:val="20"/>
          <w:lang w:val="fo-FO"/>
        </w:rPr>
        <w:t xml:space="preserve"> </w:t>
      </w:r>
      <w:proofErr w:type="spellStart"/>
      <w:r w:rsidRPr="004F2397">
        <w:rPr>
          <w:sz w:val="20"/>
          <w:szCs w:val="20"/>
          <w:lang w:val="fo-FO"/>
        </w:rPr>
        <w:t>så</w:t>
      </w:r>
      <w:proofErr w:type="spellEnd"/>
      <w:r w:rsidRPr="004F2397">
        <w:rPr>
          <w:sz w:val="20"/>
          <w:szCs w:val="20"/>
          <w:lang w:val="fo-FO"/>
        </w:rPr>
        <w:t xml:space="preserve"> </w:t>
      </w:r>
      <w:proofErr w:type="spellStart"/>
      <w:r w:rsidRPr="004F2397">
        <w:rPr>
          <w:sz w:val="20"/>
          <w:szCs w:val="20"/>
          <w:lang w:val="fo-FO"/>
        </w:rPr>
        <w:t>vidt</w:t>
      </w:r>
      <w:proofErr w:type="spellEnd"/>
      <w:r w:rsidRPr="004F2397">
        <w:rPr>
          <w:sz w:val="20"/>
          <w:szCs w:val="20"/>
          <w:lang w:val="fo-FO"/>
        </w:rPr>
        <w:t xml:space="preserve"> </w:t>
      </w:r>
      <w:proofErr w:type="spellStart"/>
      <w:r w:rsidRPr="004F2397">
        <w:rPr>
          <w:sz w:val="20"/>
          <w:szCs w:val="20"/>
          <w:lang w:val="fo-FO"/>
        </w:rPr>
        <w:t>muligt</w:t>
      </w:r>
      <w:proofErr w:type="spellEnd"/>
      <w:r w:rsidRPr="004F2397">
        <w:rPr>
          <w:sz w:val="20"/>
          <w:szCs w:val="20"/>
          <w:lang w:val="fo-FO"/>
        </w:rPr>
        <w:t xml:space="preserve"> </w:t>
      </w:r>
      <w:proofErr w:type="spellStart"/>
      <w:r w:rsidRPr="004F2397">
        <w:rPr>
          <w:sz w:val="20"/>
          <w:szCs w:val="20"/>
          <w:lang w:val="fo-FO"/>
        </w:rPr>
        <w:t>en</w:t>
      </w:r>
      <w:proofErr w:type="spellEnd"/>
      <w:r w:rsidRPr="004F2397">
        <w:rPr>
          <w:sz w:val="20"/>
          <w:szCs w:val="20"/>
          <w:lang w:val="fo-FO"/>
        </w:rPr>
        <w:t xml:space="preserve"> </w:t>
      </w:r>
      <w:proofErr w:type="spellStart"/>
      <w:r w:rsidRPr="004F2397">
        <w:rPr>
          <w:sz w:val="20"/>
          <w:szCs w:val="20"/>
          <w:lang w:val="fo-FO"/>
        </w:rPr>
        <w:t>egentlig</w:t>
      </w:r>
      <w:proofErr w:type="spellEnd"/>
      <w:r w:rsidRPr="004F2397">
        <w:rPr>
          <w:sz w:val="20"/>
          <w:szCs w:val="20"/>
          <w:lang w:val="fo-FO"/>
        </w:rPr>
        <w:t xml:space="preserve"> </w:t>
      </w:r>
      <w:proofErr w:type="spellStart"/>
      <w:r w:rsidRPr="004F2397">
        <w:rPr>
          <w:sz w:val="20"/>
          <w:szCs w:val="20"/>
          <w:lang w:val="fo-FO"/>
        </w:rPr>
        <w:t>tilkendegivelse</w:t>
      </w:r>
      <w:proofErr w:type="spellEnd"/>
      <w:r w:rsidRPr="004F2397">
        <w:rPr>
          <w:sz w:val="20"/>
          <w:szCs w:val="20"/>
          <w:lang w:val="fo-FO"/>
        </w:rPr>
        <w:t xml:space="preserve"> </w:t>
      </w:r>
      <w:proofErr w:type="spellStart"/>
      <w:r w:rsidRPr="004F2397">
        <w:rPr>
          <w:sz w:val="20"/>
          <w:szCs w:val="20"/>
          <w:lang w:val="fo-FO"/>
        </w:rPr>
        <w:t>fra</w:t>
      </w:r>
      <w:proofErr w:type="spellEnd"/>
      <w:r w:rsidRPr="004F2397">
        <w:rPr>
          <w:sz w:val="20"/>
          <w:szCs w:val="20"/>
          <w:lang w:val="fo-FO"/>
        </w:rPr>
        <w:t xml:space="preserve"> </w:t>
      </w:r>
      <w:proofErr w:type="spellStart"/>
      <w:r w:rsidRPr="004F2397">
        <w:rPr>
          <w:sz w:val="20"/>
          <w:szCs w:val="20"/>
          <w:lang w:val="fo-FO"/>
        </w:rPr>
        <w:t>de</w:t>
      </w:r>
      <w:proofErr w:type="spellEnd"/>
      <w:r w:rsidRPr="004F2397">
        <w:rPr>
          <w:sz w:val="20"/>
          <w:szCs w:val="20"/>
          <w:lang w:val="fo-FO"/>
        </w:rPr>
        <w:t xml:space="preserve"> </w:t>
      </w:r>
      <w:proofErr w:type="spellStart"/>
      <w:r w:rsidRPr="004F2397">
        <w:rPr>
          <w:sz w:val="20"/>
          <w:szCs w:val="20"/>
          <w:lang w:val="fo-FO"/>
        </w:rPr>
        <w:t>enkelte</w:t>
      </w:r>
      <w:proofErr w:type="spellEnd"/>
      <w:r w:rsidRPr="004F2397">
        <w:rPr>
          <w:sz w:val="20"/>
          <w:szCs w:val="20"/>
          <w:lang w:val="fo-FO"/>
        </w:rPr>
        <w:t xml:space="preserve"> </w:t>
      </w:r>
      <w:proofErr w:type="spellStart"/>
      <w:r w:rsidRPr="004F2397">
        <w:rPr>
          <w:sz w:val="20"/>
          <w:szCs w:val="20"/>
          <w:lang w:val="fo-FO"/>
        </w:rPr>
        <w:t>bestyrelsesmedlemmer</w:t>
      </w:r>
      <w:proofErr w:type="spellEnd"/>
      <w:r w:rsidRPr="004F2397">
        <w:rPr>
          <w:sz w:val="20"/>
          <w:szCs w:val="20"/>
          <w:lang w:val="fo-FO"/>
        </w:rPr>
        <w:t xml:space="preserve">. </w:t>
      </w:r>
      <w:proofErr w:type="spellStart"/>
      <w:r w:rsidRPr="004F2397">
        <w:rPr>
          <w:sz w:val="20"/>
          <w:szCs w:val="20"/>
          <w:lang w:val="fo-FO"/>
        </w:rPr>
        <w:t>Sådanne</w:t>
      </w:r>
      <w:proofErr w:type="spellEnd"/>
      <w:r w:rsidRPr="004F2397">
        <w:rPr>
          <w:sz w:val="20"/>
          <w:szCs w:val="20"/>
          <w:lang w:val="fo-FO"/>
        </w:rPr>
        <w:t xml:space="preserve"> </w:t>
      </w:r>
      <w:proofErr w:type="spellStart"/>
      <w:r w:rsidRPr="004F2397">
        <w:rPr>
          <w:sz w:val="20"/>
          <w:szCs w:val="20"/>
          <w:lang w:val="fo-FO"/>
        </w:rPr>
        <w:t>tilkendegivelser</w:t>
      </w:r>
      <w:proofErr w:type="spellEnd"/>
      <w:r w:rsidRPr="004F2397">
        <w:rPr>
          <w:sz w:val="20"/>
          <w:szCs w:val="20"/>
          <w:lang w:val="fo-FO"/>
        </w:rPr>
        <w:t xml:space="preserve"> skal </w:t>
      </w:r>
      <w:proofErr w:type="spellStart"/>
      <w:r w:rsidRPr="004F2397">
        <w:rPr>
          <w:sz w:val="20"/>
          <w:szCs w:val="20"/>
          <w:lang w:val="fo-FO"/>
        </w:rPr>
        <w:t>protokolleres</w:t>
      </w:r>
      <w:proofErr w:type="spellEnd"/>
      <w:r w:rsidRPr="004F2397">
        <w:rPr>
          <w:sz w:val="20"/>
          <w:szCs w:val="20"/>
          <w:lang w:val="fo-FO"/>
        </w:rPr>
        <w:t xml:space="preserve">. </w:t>
      </w:r>
      <w:proofErr w:type="spellStart"/>
      <w:r w:rsidRPr="004F2397">
        <w:rPr>
          <w:sz w:val="20"/>
          <w:szCs w:val="20"/>
          <w:lang w:val="fo-FO"/>
        </w:rPr>
        <w:t>En</w:t>
      </w:r>
      <w:proofErr w:type="spellEnd"/>
      <w:r w:rsidRPr="004F2397">
        <w:rPr>
          <w:sz w:val="20"/>
          <w:szCs w:val="20"/>
          <w:lang w:val="fo-FO"/>
        </w:rPr>
        <w:t xml:space="preserve"> </w:t>
      </w:r>
      <w:proofErr w:type="spellStart"/>
      <w:r w:rsidRPr="004F2397">
        <w:rPr>
          <w:sz w:val="20"/>
          <w:szCs w:val="20"/>
          <w:lang w:val="fo-FO"/>
        </w:rPr>
        <w:t>undladelse</w:t>
      </w:r>
      <w:proofErr w:type="spellEnd"/>
      <w:r w:rsidRPr="004F2397">
        <w:rPr>
          <w:sz w:val="20"/>
          <w:szCs w:val="20"/>
          <w:lang w:val="fo-FO"/>
        </w:rPr>
        <w:t xml:space="preserve"> </w:t>
      </w:r>
      <w:proofErr w:type="spellStart"/>
      <w:r w:rsidRPr="004F2397">
        <w:rPr>
          <w:sz w:val="20"/>
          <w:szCs w:val="20"/>
          <w:lang w:val="fo-FO"/>
        </w:rPr>
        <w:t>af</w:t>
      </w:r>
      <w:proofErr w:type="spellEnd"/>
      <w:r w:rsidRPr="004F2397">
        <w:rPr>
          <w:sz w:val="20"/>
          <w:szCs w:val="20"/>
          <w:lang w:val="fo-FO"/>
        </w:rPr>
        <w:t xml:space="preserve"> at </w:t>
      </w:r>
      <w:proofErr w:type="spellStart"/>
      <w:r w:rsidRPr="004F2397">
        <w:rPr>
          <w:sz w:val="20"/>
          <w:szCs w:val="20"/>
          <w:lang w:val="fo-FO"/>
        </w:rPr>
        <w:t>reagere</w:t>
      </w:r>
      <w:proofErr w:type="spellEnd"/>
      <w:r w:rsidRPr="004F2397">
        <w:rPr>
          <w:sz w:val="20"/>
          <w:szCs w:val="20"/>
          <w:lang w:val="fo-FO"/>
        </w:rPr>
        <w:t xml:space="preserve"> </w:t>
      </w:r>
      <w:proofErr w:type="spellStart"/>
      <w:r w:rsidRPr="004F2397">
        <w:rPr>
          <w:sz w:val="20"/>
          <w:szCs w:val="20"/>
          <w:lang w:val="fo-FO"/>
        </w:rPr>
        <w:t>på</w:t>
      </w:r>
      <w:proofErr w:type="spellEnd"/>
      <w:r w:rsidRPr="004F2397">
        <w:rPr>
          <w:sz w:val="20"/>
          <w:szCs w:val="20"/>
          <w:lang w:val="fo-FO"/>
        </w:rPr>
        <w:t xml:space="preserve"> </w:t>
      </w:r>
      <w:proofErr w:type="spellStart"/>
      <w:r w:rsidRPr="004F2397">
        <w:rPr>
          <w:sz w:val="20"/>
          <w:szCs w:val="20"/>
          <w:lang w:val="fo-FO"/>
        </w:rPr>
        <w:t>fremsendt</w:t>
      </w:r>
      <w:proofErr w:type="spellEnd"/>
      <w:r w:rsidRPr="004F2397">
        <w:rPr>
          <w:sz w:val="20"/>
          <w:szCs w:val="20"/>
          <w:lang w:val="fo-FO"/>
        </w:rPr>
        <w:t xml:space="preserve"> </w:t>
      </w:r>
      <w:proofErr w:type="spellStart"/>
      <w:r w:rsidRPr="004F2397">
        <w:rPr>
          <w:sz w:val="20"/>
          <w:szCs w:val="20"/>
          <w:lang w:val="fo-FO"/>
        </w:rPr>
        <w:t>materiale</w:t>
      </w:r>
      <w:proofErr w:type="spellEnd"/>
      <w:r w:rsidRPr="004F2397">
        <w:rPr>
          <w:sz w:val="20"/>
          <w:szCs w:val="20"/>
          <w:lang w:val="fo-FO"/>
        </w:rPr>
        <w:t xml:space="preserve"> er </w:t>
      </w:r>
      <w:proofErr w:type="spellStart"/>
      <w:r w:rsidRPr="004F2397">
        <w:rPr>
          <w:sz w:val="20"/>
          <w:szCs w:val="20"/>
          <w:lang w:val="fo-FO"/>
        </w:rPr>
        <w:t>ikke</w:t>
      </w:r>
      <w:proofErr w:type="spellEnd"/>
      <w:r w:rsidRPr="004F2397">
        <w:rPr>
          <w:sz w:val="20"/>
          <w:szCs w:val="20"/>
          <w:lang w:val="fo-FO"/>
        </w:rPr>
        <w:t xml:space="preserve"> </w:t>
      </w:r>
      <w:proofErr w:type="spellStart"/>
      <w:r w:rsidRPr="004F2397">
        <w:rPr>
          <w:sz w:val="20"/>
          <w:szCs w:val="20"/>
          <w:lang w:val="fo-FO"/>
        </w:rPr>
        <w:t>tilstrækkelig</w:t>
      </w:r>
      <w:proofErr w:type="spellEnd"/>
      <w:r w:rsidRPr="004F2397">
        <w:rPr>
          <w:sz w:val="20"/>
          <w:szCs w:val="20"/>
          <w:lang w:val="fo-FO"/>
        </w:rPr>
        <w:t xml:space="preserve"> </w:t>
      </w:r>
      <w:proofErr w:type="spellStart"/>
      <w:r w:rsidRPr="004F2397">
        <w:rPr>
          <w:sz w:val="20"/>
          <w:szCs w:val="20"/>
          <w:lang w:val="fo-FO"/>
        </w:rPr>
        <w:t>tilkendegivelse</w:t>
      </w:r>
      <w:proofErr w:type="spellEnd"/>
      <w:r w:rsidR="00BE2380" w:rsidRPr="004F2397">
        <w:rPr>
          <w:sz w:val="20"/>
          <w:szCs w:val="20"/>
          <w:lang w:val="fo-FO"/>
        </w:rPr>
        <w:t>.</w:t>
      </w:r>
    </w:p>
    <w:p w14:paraId="6E36F5EB" w14:textId="77777777" w:rsidR="00464C2E" w:rsidRPr="004F2397" w:rsidRDefault="005A405E">
      <w:pPr>
        <w:pStyle w:val="Bilagstitel"/>
        <w:divId w:val="1840848633"/>
        <w:rPr>
          <w:sz w:val="20"/>
          <w:szCs w:val="20"/>
        </w:rPr>
      </w:pPr>
      <w:proofErr w:type="spellStart"/>
      <w:r w:rsidRPr="004F2397">
        <w:rPr>
          <w:sz w:val="20"/>
          <w:szCs w:val="20"/>
          <w:lang w:val="fo-FO"/>
        </w:rPr>
        <w:lastRenderedPageBreak/>
        <w:t>Bilag</w:t>
      </w:r>
      <w:proofErr w:type="spellEnd"/>
      <w:r w:rsidRPr="004F2397">
        <w:rPr>
          <w:sz w:val="20"/>
          <w:szCs w:val="20"/>
          <w:lang w:val="fo-FO"/>
        </w:rPr>
        <w:t xml:space="preserve"> 7</w:t>
      </w:r>
    </w:p>
    <w:p w14:paraId="4D851CD9" w14:textId="77777777" w:rsidR="00464C2E" w:rsidRDefault="005A405E">
      <w:pPr>
        <w:autoSpaceDE w:val="0"/>
        <w:autoSpaceDN w:val="0"/>
        <w:jc w:val="center"/>
        <w:divId w:val="1840848633"/>
      </w:pPr>
      <w:proofErr w:type="spellStart"/>
      <w:r>
        <w:rPr>
          <w:b/>
          <w:bCs/>
          <w:lang w:val="fo-FO"/>
        </w:rPr>
        <w:t>Risikostyringsfunktionen</w:t>
      </w:r>
      <w:proofErr w:type="spellEnd"/>
      <w:r>
        <w:rPr>
          <w:b/>
          <w:bCs/>
          <w:lang w:val="fo-FO"/>
        </w:rPr>
        <w:t xml:space="preserve"> og </w:t>
      </w:r>
      <w:proofErr w:type="spellStart"/>
      <w:r>
        <w:rPr>
          <w:b/>
          <w:bCs/>
          <w:lang w:val="fo-FO"/>
        </w:rPr>
        <w:t>den</w:t>
      </w:r>
      <w:proofErr w:type="spellEnd"/>
      <w:r>
        <w:rPr>
          <w:b/>
          <w:bCs/>
          <w:lang w:val="fo-FO"/>
        </w:rPr>
        <w:t xml:space="preserve"> </w:t>
      </w:r>
      <w:proofErr w:type="spellStart"/>
      <w:r>
        <w:rPr>
          <w:b/>
          <w:bCs/>
          <w:lang w:val="fo-FO"/>
        </w:rPr>
        <w:t>risikoansvarlige</w:t>
      </w:r>
      <w:proofErr w:type="spellEnd"/>
    </w:p>
    <w:p w14:paraId="06B0A101" w14:textId="77777777" w:rsidR="00464C2E" w:rsidRDefault="005A405E">
      <w:pPr>
        <w:autoSpaceDE w:val="0"/>
        <w:autoSpaceDN w:val="0"/>
        <w:jc w:val="center"/>
        <w:divId w:val="1840848633"/>
      </w:pPr>
      <w:r>
        <w:rPr>
          <w:i/>
          <w:iCs/>
          <w:lang w:val="fo-FO"/>
        </w:rPr>
        <w:t> </w:t>
      </w:r>
    </w:p>
    <w:p w14:paraId="411D539E" w14:textId="5F5F66B3" w:rsidR="00464C2E" w:rsidRDefault="005A405E">
      <w:pPr>
        <w:autoSpaceDE w:val="0"/>
        <w:autoSpaceDN w:val="0"/>
        <w:jc w:val="center"/>
        <w:divId w:val="1840848633"/>
        <w:rPr>
          <w:i/>
          <w:iCs/>
          <w:sz w:val="20"/>
          <w:szCs w:val="20"/>
          <w:lang w:val="fo-FO"/>
        </w:rPr>
      </w:pPr>
      <w:proofErr w:type="spellStart"/>
      <w:r w:rsidRPr="004F2397">
        <w:rPr>
          <w:i/>
          <w:iCs/>
          <w:sz w:val="20"/>
          <w:szCs w:val="20"/>
          <w:lang w:val="fo-FO"/>
        </w:rPr>
        <w:t>Direktionens</w:t>
      </w:r>
      <w:proofErr w:type="spellEnd"/>
      <w:r w:rsidRPr="004F2397">
        <w:rPr>
          <w:i/>
          <w:iCs/>
          <w:sz w:val="20"/>
          <w:szCs w:val="20"/>
          <w:lang w:val="fo-FO"/>
        </w:rPr>
        <w:t xml:space="preserve"> </w:t>
      </w:r>
      <w:proofErr w:type="spellStart"/>
      <w:r w:rsidRPr="004F2397">
        <w:rPr>
          <w:i/>
          <w:iCs/>
          <w:sz w:val="20"/>
          <w:szCs w:val="20"/>
          <w:lang w:val="fo-FO"/>
        </w:rPr>
        <w:t>opgaver</w:t>
      </w:r>
      <w:proofErr w:type="spellEnd"/>
      <w:r w:rsidRPr="004F2397">
        <w:rPr>
          <w:i/>
          <w:iCs/>
          <w:sz w:val="20"/>
          <w:szCs w:val="20"/>
          <w:lang w:val="fo-FO"/>
        </w:rPr>
        <w:t xml:space="preserve"> og </w:t>
      </w:r>
      <w:proofErr w:type="spellStart"/>
      <w:r w:rsidRPr="004F2397">
        <w:rPr>
          <w:i/>
          <w:iCs/>
          <w:sz w:val="20"/>
          <w:szCs w:val="20"/>
          <w:lang w:val="fo-FO"/>
        </w:rPr>
        <w:t>ansvar</w:t>
      </w:r>
      <w:proofErr w:type="spellEnd"/>
    </w:p>
    <w:p w14:paraId="69F3BDDC" w14:textId="77777777" w:rsidR="00A55685" w:rsidRPr="004F2397" w:rsidRDefault="00A55685">
      <w:pPr>
        <w:autoSpaceDE w:val="0"/>
        <w:autoSpaceDN w:val="0"/>
        <w:jc w:val="center"/>
        <w:divId w:val="1840848633"/>
        <w:rPr>
          <w:sz w:val="20"/>
          <w:szCs w:val="20"/>
        </w:rPr>
      </w:pPr>
    </w:p>
    <w:p w14:paraId="1D1DAD57" w14:textId="2E1E835C" w:rsidR="00464C2E" w:rsidRPr="00047B2D" w:rsidRDefault="005A405E" w:rsidP="004F2397">
      <w:pPr>
        <w:pStyle w:val="Nummer"/>
        <w:numPr>
          <w:ilvl w:val="0"/>
          <w:numId w:val="145"/>
        </w:numPr>
        <w:jc w:val="both"/>
        <w:divId w:val="1840848633"/>
        <w:rPr>
          <w:sz w:val="20"/>
          <w:szCs w:val="20"/>
        </w:rPr>
      </w:pPr>
      <w:proofErr w:type="spellStart"/>
      <w:r w:rsidRPr="004F2397">
        <w:rPr>
          <w:sz w:val="20"/>
          <w:szCs w:val="20"/>
          <w:lang w:val="fo-FO"/>
        </w:rPr>
        <w:t>Direktionen</w:t>
      </w:r>
      <w:proofErr w:type="spellEnd"/>
      <w:r w:rsidRPr="004F2397">
        <w:rPr>
          <w:sz w:val="20"/>
          <w:szCs w:val="20"/>
          <w:lang w:val="fo-FO"/>
        </w:rPr>
        <w:t xml:space="preserve"> skal, </w:t>
      </w:r>
      <w:proofErr w:type="spellStart"/>
      <w:r w:rsidRPr="004F2397">
        <w:rPr>
          <w:sz w:val="20"/>
          <w:szCs w:val="20"/>
          <w:lang w:val="fo-FO"/>
        </w:rPr>
        <w:t>jf</w:t>
      </w:r>
      <w:proofErr w:type="spellEnd"/>
      <w:r w:rsidRPr="00047B2D">
        <w:rPr>
          <w:sz w:val="20"/>
          <w:szCs w:val="20"/>
          <w:lang w:val="fo-FO"/>
        </w:rPr>
        <w:t>. § 16, stk. 1, 1. pkt.</w:t>
      </w:r>
      <w:r w:rsidR="00BE2380" w:rsidRPr="00047B2D">
        <w:rPr>
          <w:sz w:val="20"/>
          <w:szCs w:val="20"/>
          <w:lang w:val="fo-FO"/>
        </w:rPr>
        <w:t>,</w:t>
      </w:r>
      <w:r w:rsidRPr="00047B2D">
        <w:rPr>
          <w:sz w:val="20"/>
          <w:szCs w:val="20"/>
          <w:lang w:val="fo-FO"/>
        </w:rPr>
        <w:t xml:space="preserve">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virksomheden</w:t>
      </w:r>
      <w:proofErr w:type="spellEnd"/>
      <w:r w:rsidRPr="00047B2D">
        <w:rPr>
          <w:sz w:val="20"/>
          <w:szCs w:val="20"/>
          <w:lang w:val="fo-FO"/>
        </w:rPr>
        <w:t xml:space="preserve"> har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risikostyringsfunktion</w:t>
      </w:r>
      <w:proofErr w:type="spellEnd"/>
      <w:r w:rsidRPr="00047B2D">
        <w:rPr>
          <w:sz w:val="20"/>
          <w:szCs w:val="20"/>
          <w:lang w:val="fo-FO"/>
        </w:rPr>
        <w:t xml:space="preserve">, og at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udpeges</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risikoansvarlig</w:t>
      </w:r>
      <w:proofErr w:type="spellEnd"/>
      <w:r w:rsidRPr="00047B2D">
        <w:rPr>
          <w:sz w:val="20"/>
          <w:szCs w:val="20"/>
          <w:lang w:val="fo-FO"/>
        </w:rPr>
        <w:t>.</w:t>
      </w:r>
    </w:p>
    <w:p w14:paraId="168FAD63" w14:textId="5CE4DAB0"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det</w:t>
      </w:r>
      <w:proofErr w:type="spellEnd"/>
      <w:r w:rsidRPr="00047B2D">
        <w:rPr>
          <w:sz w:val="20"/>
          <w:szCs w:val="20"/>
          <w:lang w:val="fo-FO"/>
        </w:rPr>
        <w:t xml:space="preserve"> </w:t>
      </w:r>
      <w:proofErr w:type="spellStart"/>
      <w:r w:rsidRPr="00047B2D">
        <w:rPr>
          <w:sz w:val="20"/>
          <w:szCs w:val="20"/>
          <w:lang w:val="fo-FO"/>
        </w:rPr>
        <w:t>tydeligt</w:t>
      </w:r>
      <w:proofErr w:type="spellEnd"/>
      <w:r w:rsidRPr="00047B2D">
        <w:rPr>
          <w:sz w:val="20"/>
          <w:szCs w:val="20"/>
          <w:lang w:val="fo-FO"/>
        </w:rPr>
        <w:t xml:space="preserve"> </w:t>
      </w:r>
      <w:proofErr w:type="spellStart"/>
      <w:r w:rsidRPr="00047B2D">
        <w:rPr>
          <w:sz w:val="20"/>
          <w:szCs w:val="20"/>
          <w:lang w:val="fo-FO"/>
        </w:rPr>
        <w:t>fremgår</w:t>
      </w:r>
      <w:proofErr w:type="spellEnd"/>
      <w:r w:rsidRPr="00047B2D">
        <w:rPr>
          <w:sz w:val="20"/>
          <w:szCs w:val="20"/>
          <w:lang w:val="fo-FO"/>
        </w:rPr>
        <w:t xml:space="preserve">, for </w:t>
      </w:r>
      <w:proofErr w:type="spellStart"/>
      <w:r w:rsidRPr="00047B2D">
        <w:rPr>
          <w:sz w:val="20"/>
          <w:szCs w:val="20"/>
          <w:lang w:val="fo-FO"/>
        </w:rPr>
        <w:t>eksempel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funktionsbeskrivelser</w:t>
      </w:r>
      <w:proofErr w:type="spellEnd"/>
      <w:r w:rsidRPr="00047B2D">
        <w:rPr>
          <w:sz w:val="20"/>
          <w:szCs w:val="20"/>
          <w:lang w:val="fo-FO"/>
        </w:rPr>
        <w:t xml:space="preserve"> og </w:t>
      </w:r>
      <w:proofErr w:type="spellStart"/>
      <w:r w:rsidRPr="00047B2D">
        <w:rPr>
          <w:sz w:val="20"/>
          <w:szCs w:val="20"/>
          <w:lang w:val="fo-FO"/>
        </w:rPr>
        <w:t>forretningsgange</w:t>
      </w:r>
      <w:proofErr w:type="spellEnd"/>
      <w:r w:rsidRPr="00047B2D">
        <w:rPr>
          <w:sz w:val="20"/>
          <w:szCs w:val="20"/>
          <w:lang w:val="fo-FO"/>
        </w:rPr>
        <w:t xml:space="preserve">, </w:t>
      </w:r>
      <w:proofErr w:type="spellStart"/>
      <w:r w:rsidRPr="00047B2D">
        <w:rPr>
          <w:sz w:val="20"/>
          <w:szCs w:val="20"/>
          <w:lang w:val="fo-FO"/>
        </w:rPr>
        <w:t>hvilke</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henhører</w:t>
      </w:r>
      <w:proofErr w:type="spellEnd"/>
      <w:r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 xml:space="preserve"> </w:t>
      </w:r>
      <w:proofErr w:type="spellStart"/>
      <w:r w:rsidRPr="00047B2D">
        <w:rPr>
          <w:sz w:val="20"/>
          <w:szCs w:val="20"/>
          <w:lang w:val="fo-FO"/>
        </w:rPr>
        <w:t>risikostyringsfunktionen</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r w:rsidR="00FA7A14" w:rsidRPr="00047B2D">
        <w:rPr>
          <w:sz w:val="20"/>
          <w:szCs w:val="20"/>
          <w:lang w:val="fo-FO"/>
        </w:rPr>
        <w:t>nr</w:t>
      </w:r>
      <w:r w:rsidRPr="00047B2D">
        <w:rPr>
          <w:sz w:val="20"/>
          <w:szCs w:val="20"/>
          <w:lang w:val="fo-FO"/>
        </w:rPr>
        <w:t>. 4-1</w:t>
      </w:r>
      <w:r w:rsidR="00BE2380" w:rsidRPr="00047B2D">
        <w:rPr>
          <w:sz w:val="20"/>
          <w:szCs w:val="20"/>
          <w:lang w:val="fo-FO"/>
        </w:rPr>
        <w:t>4</w:t>
      </w:r>
      <w:r w:rsidRPr="00047B2D">
        <w:rPr>
          <w:sz w:val="20"/>
          <w:szCs w:val="20"/>
          <w:lang w:val="fo-FO"/>
        </w:rPr>
        <w:t>.</w:t>
      </w:r>
    </w:p>
    <w:p w14:paraId="20FB6D15" w14:textId="330DD3A8"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risikostyringsfunktionen</w:t>
      </w:r>
      <w:proofErr w:type="spellEnd"/>
      <w:r w:rsidRPr="00047B2D">
        <w:rPr>
          <w:sz w:val="20"/>
          <w:szCs w:val="20"/>
          <w:lang w:val="fo-FO"/>
        </w:rPr>
        <w:t xml:space="preserve"> har </w:t>
      </w:r>
      <w:proofErr w:type="spellStart"/>
      <w:r w:rsidRPr="00047B2D">
        <w:rPr>
          <w:sz w:val="20"/>
          <w:szCs w:val="20"/>
          <w:lang w:val="fo-FO"/>
        </w:rPr>
        <w:t>adgang</w:t>
      </w:r>
      <w:proofErr w:type="spellEnd"/>
      <w:r w:rsidRPr="00047B2D">
        <w:rPr>
          <w:sz w:val="20"/>
          <w:szCs w:val="20"/>
          <w:lang w:val="fo-FO"/>
        </w:rPr>
        <w:t xml:space="preserve"> til </w:t>
      </w:r>
      <w:proofErr w:type="spellStart"/>
      <w:r w:rsidRPr="00047B2D">
        <w:rPr>
          <w:sz w:val="20"/>
          <w:szCs w:val="20"/>
          <w:lang w:val="fo-FO"/>
        </w:rPr>
        <w:t>alle</w:t>
      </w:r>
      <w:proofErr w:type="spellEnd"/>
      <w:r w:rsidRPr="00047B2D">
        <w:rPr>
          <w:sz w:val="20"/>
          <w:szCs w:val="20"/>
          <w:lang w:val="fo-FO"/>
        </w:rPr>
        <w:t xml:space="preserve"> </w:t>
      </w:r>
      <w:proofErr w:type="spellStart"/>
      <w:r w:rsidRPr="00047B2D">
        <w:rPr>
          <w:sz w:val="20"/>
          <w:szCs w:val="20"/>
          <w:lang w:val="fo-FO"/>
        </w:rPr>
        <w:t>relevante</w:t>
      </w:r>
      <w:proofErr w:type="spellEnd"/>
      <w:r w:rsidRPr="00047B2D">
        <w:rPr>
          <w:sz w:val="20"/>
          <w:szCs w:val="20"/>
          <w:lang w:val="fo-FO"/>
        </w:rPr>
        <w:t xml:space="preserve"> </w:t>
      </w:r>
      <w:proofErr w:type="spellStart"/>
      <w:r w:rsidRPr="00047B2D">
        <w:rPr>
          <w:sz w:val="20"/>
          <w:szCs w:val="20"/>
          <w:lang w:val="fo-FO"/>
        </w:rPr>
        <w:t>oplysninger</w:t>
      </w:r>
      <w:proofErr w:type="spellEnd"/>
      <w:r w:rsidR="00BE2380" w:rsidRPr="00047B2D">
        <w:rPr>
          <w:sz w:val="20"/>
          <w:szCs w:val="20"/>
          <w:lang w:val="fo-FO"/>
        </w:rPr>
        <w:t xml:space="preserve">, har </w:t>
      </w:r>
      <w:proofErr w:type="spellStart"/>
      <w:r w:rsidR="00BE2380" w:rsidRPr="00047B2D">
        <w:rPr>
          <w:sz w:val="20"/>
          <w:szCs w:val="20"/>
          <w:lang w:val="fo-FO"/>
        </w:rPr>
        <w:t>adgang</w:t>
      </w:r>
      <w:proofErr w:type="spellEnd"/>
      <w:r w:rsidR="00BE2380" w:rsidRPr="00047B2D">
        <w:rPr>
          <w:sz w:val="20"/>
          <w:szCs w:val="20"/>
          <w:lang w:val="fo-FO"/>
        </w:rPr>
        <w:t xml:space="preserve"> til </w:t>
      </w:r>
      <w:proofErr w:type="spellStart"/>
      <w:r w:rsidR="00BE2380" w:rsidRPr="00047B2D">
        <w:rPr>
          <w:sz w:val="20"/>
          <w:szCs w:val="20"/>
          <w:lang w:val="fo-FO"/>
        </w:rPr>
        <w:t>regelmæssig</w:t>
      </w:r>
      <w:proofErr w:type="spellEnd"/>
      <w:r w:rsidR="00BE2380" w:rsidRPr="00047B2D">
        <w:rPr>
          <w:sz w:val="20"/>
          <w:szCs w:val="20"/>
          <w:lang w:val="fo-FO"/>
        </w:rPr>
        <w:t xml:space="preserve"> </w:t>
      </w:r>
      <w:proofErr w:type="spellStart"/>
      <w:r w:rsidR="00BE2380" w:rsidRPr="00047B2D">
        <w:rPr>
          <w:sz w:val="20"/>
          <w:szCs w:val="20"/>
          <w:lang w:val="fo-FO"/>
        </w:rPr>
        <w:t>uddannelse</w:t>
      </w:r>
      <w:proofErr w:type="spellEnd"/>
      <w:r w:rsidRPr="00047B2D">
        <w:rPr>
          <w:sz w:val="20"/>
          <w:szCs w:val="20"/>
          <w:lang w:val="fo-FO"/>
        </w:rPr>
        <w:t xml:space="preserve"> og har </w:t>
      </w:r>
      <w:proofErr w:type="spellStart"/>
      <w:r w:rsidRPr="00047B2D">
        <w:rPr>
          <w:sz w:val="20"/>
          <w:szCs w:val="20"/>
          <w:lang w:val="fo-FO"/>
        </w:rPr>
        <w:t>tilstrækkelige</w:t>
      </w:r>
      <w:proofErr w:type="spellEnd"/>
      <w:r w:rsidRPr="00047B2D">
        <w:rPr>
          <w:sz w:val="20"/>
          <w:szCs w:val="20"/>
          <w:lang w:val="fo-FO"/>
        </w:rPr>
        <w:t xml:space="preserve"> </w:t>
      </w:r>
      <w:proofErr w:type="spellStart"/>
      <w:r w:rsidRPr="00047B2D">
        <w:rPr>
          <w:sz w:val="20"/>
          <w:szCs w:val="20"/>
          <w:lang w:val="fo-FO"/>
        </w:rPr>
        <w:t>ressourcer</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9, stk. 2.</w:t>
      </w:r>
    </w:p>
    <w:p w14:paraId="6894885B" w14:textId="77777777" w:rsidR="00464C2E" w:rsidRPr="00047B2D" w:rsidRDefault="005A405E">
      <w:pPr>
        <w:pStyle w:val="Nummer"/>
        <w:divId w:val="1840848633"/>
        <w:rPr>
          <w:sz w:val="20"/>
          <w:szCs w:val="20"/>
        </w:rPr>
      </w:pPr>
      <w:r w:rsidRPr="00047B2D">
        <w:rPr>
          <w:i/>
          <w:iCs/>
          <w:sz w:val="20"/>
          <w:szCs w:val="20"/>
          <w:lang w:val="fo-FO"/>
        </w:rPr>
        <w:t> </w:t>
      </w:r>
    </w:p>
    <w:p w14:paraId="25400113" w14:textId="77777777" w:rsidR="00464C2E" w:rsidRPr="00047B2D" w:rsidRDefault="005A405E">
      <w:pPr>
        <w:pStyle w:val="Nummer"/>
        <w:jc w:val="center"/>
        <w:divId w:val="1840848633"/>
        <w:rPr>
          <w:sz w:val="20"/>
          <w:szCs w:val="20"/>
        </w:rPr>
      </w:pPr>
      <w:proofErr w:type="spellStart"/>
      <w:r w:rsidRPr="00047B2D">
        <w:rPr>
          <w:i/>
          <w:iCs/>
          <w:sz w:val="20"/>
          <w:szCs w:val="20"/>
          <w:lang w:val="fo-FO"/>
        </w:rPr>
        <w:t>Risikostyringsfunktionens</w:t>
      </w:r>
      <w:proofErr w:type="spellEnd"/>
      <w:r w:rsidRPr="00047B2D">
        <w:rPr>
          <w:i/>
          <w:iCs/>
          <w:sz w:val="20"/>
          <w:szCs w:val="20"/>
          <w:lang w:val="fo-FO"/>
        </w:rPr>
        <w:t xml:space="preserve"> og </w:t>
      </w:r>
      <w:proofErr w:type="spellStart"/>
      <w:r w:rsidRPr="00047B2D">
        <w:rPr>
          <w:i/>
          <w:iCs/>
          <w:sz w:val="20"/>
          <w:szCs w:val="20"/>
          <w:lang w:val="fo-FO"/>
        </w:rPr>
        <w:t>den</w:t>
      </w:r>
      <w:proofErr w:type="spellEnd"/>
      <w:r w:rsidRPr="00047B2D">
        <w:rPr>
          <w:i/>
          <w:iCs/>
          <w:sz w:val="20"/>
          <w:szCs w:val="20"/>
          <w:lang w:val="fo-FO"/>
        </w:rPr>
        <w:t xml:space="preserve"> </w:t>
      </w:r>
      <w:proofErr w:type="spellStart"/>
      <w:r w:rsidRPr="00047B2D">
        <w:rPr>
          <w:i/>
          <w:iCs/>
          <w:sz w:val="20"/>
          <w:szCs w:val="20"/>
          <w:lang w:val="fo-FO"/>
        </w:rPr>
        <w:t>risikoansvarliges</w:t>
      </w:r>
      <w:proofErr w:type="spellEnd"/>
      <w:r w:rsidRPr="00047B2D">
        <w:rPr>
          <w:i/>
          <w:iCs/>
          <w:sz w:val="20"/>
          <w:szCs w:val="20"/>
          <w:lang w:val="fo-FO"/>
        </w:rPr>
        <w:t xml:space="preserve"> </w:t>
      </w:r>
      <w:proofErr w:type="spellStart"/>
      <w:r w:rsidRPr="00047B2D">
        <w:rPr>
          <w:i/>
          <w:iCs/>
          <w:sz w:val="20"/>
          <w:szCs w:val="20"/>
          <w:lang w:val="fo-FO"/>
        </w:rPr>
        <w:t>opgaver</w:t>
      </w:r>
      <w:proofErr w:type="spellEnd"/>
      <w:r w:rsidRPr="00047B2D">
        <w:rPr>
          <w:i/>
          <w:iCs/>
          <w:sz w:val="20"/>
          <w:szCs w:val="20"/>
          <w:lang w:val="fo-FO"/>
        </w:rPr>
        <w:t xml:space="preserve"> </w:t>
      </w:r>
      <w:proofErr w:type="spellStart"/>
      <w:r w:rsidRPr="00047B2D">
        <w:rPr>
          <w:i/>
          <w:iCs/>
          <w:sz w:val="20"/>
          <w:szCs w:val="20"/>
          <w:lang w:val="fo-FO"/>
        </w:rPr>
        <w:t>på</w:t>
      </w:r>
      <w:proofErr w:type="spellEnd"/>
      <w:r w:rsidRPr="00047B2D">
        <w:rPr>
          <w:i/>
          <w:iCs/>
          <w:sz w:val="20"/>
          <w:szCs w:val="20"/>
          <w:lang w:val="fo-FO"/>
        </w:rPr>
        <w:t xml:space="preserve"> </w:t>
      </w:r>
      <w:proofErr w:type="spellStart"/>
      <w:r w:rsidRPr="00047B2D">
        <w:rPr>
          <w:i/>
          <w:iCs/>
          <w:sz w:val="20"/>
          <w:szCs w:val="20"/>
          <w:lang w:val="fo-FO"/>
        </w:rPr>
        <w:t>risikostyringsområdet</w:t>
      </w:r>
      <w:proofErr w:type="spellEnd"/>
    </w:p>
    <w:p w14:paraId="2375EC9A" w14:textId="52A68660" w:rsidR="00464C2E" w:rsidRPr="00047B2D" w:rsidRDefault="00BE2380"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r w:rsidR="005A405E" w:rsidRPr="00047B2D">
        <w:rPr>
          <w:sz w:val="20"/>
          <w:szCs w:val="20"/>
          <w:lang w:val="fo-FO"/>
        </w:rPr>
        <w:t xml:space="preserve">skal </w:t>
      </w:r>
      <w:proofErr w:type="spellStart"/>
      <w:r w:rsidR="005A405E" w:rsidRPr="00047B2D">
        <w:rPr>
          <w:sz w:val="20"/>
          <w:szCs w:val="20"/>
          <w:lang w:val="fo-FO"/>
        </w:rPr>
        <w:t>have</w:t>
      </w:r>
      <w:proofErr w:type="spellEnd"/>
      <w:r w:rsidR="005A405E" w:rsidRPr="00047B2D">
        <w:rPr>
          <w:sz w:val="20"/>
          <w:szCs w:val="20"/>
          <w:lang w:val="fo-FO"/>
        </w:rPr>
        <w:t xml:space="preserve"> </w:t>
      </w:r>
      <w:proofErr w:type="spellStart"/>
      <w:r w:rsidR="005A405E" w:rsidRPr="00047B2D">
        <w:rPr>
          <w:sz w:val="20"/>
          <w:szCs w:val="20"/>
          <w:lang w:val="fo-FO"/>
        </w:rPr>
        <w:t>et</w:t>
      </w:r>
      <w:proofErr w:type="spellEnd"/>
      <w:r w:rsidR="005A405E" w:rsidRPr="00047B2D">
        <w:rPr>
          <w:sz w:val="20"/>
          <w:szCs w:val="20"/>
          <w:lang w:val="fo-FO"/>
        </w:rPr>
        <w:t xml:space="preserve"> </w:t>
      </w:r>
      <w:proofErr w:type="spellStart"/>
      <w:r w:rsidR="005A405E" w:rsidRPr="00047B2D">
        <w:rPr>
          <w:sz w:val="20"/>
          <w:szCs w:val="20"/>
          <w:lang w:val="fo-FO"/>
        </w:rPr>
        <w:t>samlet</w:t>
      </w:r>
      <w:proofErr w:type="spellEnd"/>
      <w:r w:rsidR="005A405E" w:rsidRPr="00047B2D">
        <w:rPr>
          <w:sz w:val="20"/>
          <w:szCs w:val="20"/>
          <w:lang w:val="fo-FO"/>
        </w:rPr>
        <w:t xml:space="preserve"> </w:t>
      </w:r>
      <w:proofErr w:type="spellStart"/>
      <w:r w:rsidR="005A405E" w:rsidRPr="00047B2D">
        <w:rPr>
          <w:sz w:val="20"/>
          <w:szCs w:val="20"/>
          <w:lang w:val="fo-FO"/>
        </w:rPr>
        <w:t>overblik</w:t>
      </w:r>
      <w:proofErr w:type="spellEnd"/>
      <w:r w:rsidR="005A405E" w:rsidRPr="00047B2D">
        <w:rPr>
          <w:sz w:val="20"/>
          <w:szCs w:val="20"/>
          <w:lang w:val="fo-FO"/>
        </w:rPr>
        <w:t xml:space="preserve"> </w:t>
      </w:r>
      <w:proofErr w:type="spellStart"/>
      <w:r w:rsidR="005A405E" w:rsidRPr="00047B2D">
        <w:rPr>
          <w:sz w:val="20"/>
          <w:szCs w:val="20"/>
          <w:lang w:val="fo-FO"/>
        </w:rPr>
        <w:t>over</w:t>
      </w:r>
      <w:proofErr w:type="spellEnd"/>
      <w:r w:rsidR="005A405E" w:rsidRPr="00047B2D">
        <w:rPr>
          <w:sz w:val="20"/>
          <w:szCs w:val="20"/>
          <w:lang w:val="fo-FO"/>
        </w:rPr>
        <w:t xml:space="preserve"> </w:t>
      </w:r>
      <w:proofErr w:type="spellStart"/>
      <w:r w:rsidR="005A405E" w:rsidRPr="00047B2D">
        <w:rPr>
          <w:sz w:val="20"/>
          <w:szCs w:val="20"/>
          <w:lang w:val="fo-FO"/>
        </w:rPr>
        <w:t>virksomheden</w:t>
      </w:r>
      <w:proofErr w:type="spellEnd"/>
      <w:r w:rsidR="005A405E" w:rsidRPr="00047B2D">
        <w:rPr>
          <w:sz w:val="20"/>
          <w:szCs w:val="20"/>
          <w:lang w:val="fo-FO"/>
        </w:rPr>
        <w:t xml:space="preserve"> og </w:t>
      </w:r>
      <w:proofErr w:type="spellStart"/>
      <w:r w:rsidR="005A405E" w:rsidRPr="00047B2D">
        <w:rPr>
          <w:sz w:val="20"/>
          <w:szCs w:val="20"/>
          <w:lang w:val="fo-FO"/>
        </w:rPr>
        <w:t>virksomhedens</w:t>
      </w:r>
      <w:proofErr w:type="spellEnd"/>
      <w:r w:rsidR="005A405E" w:rsidRPr="00047B2D">
        <w:rPr>
          <w:sz w:val="20"/>
          <w:szCs w:val="20"/>
          <w:lang w:val="fo-FO"/>
        </w:rPr>
        <w:t xml:space="preserve"> </w:t>
      </w:r>
      <w:proofErr w:type="spellStart"/>
      <w:r w:rsidR="005A405E" w:rsidRPr="00047B2D">
        <w:rPr>
          <w:sz w:val="20"/>
          <w:szCs w:val="20"/>
          <w:lang w:val="fo-FO"/>
        </w:rPr>
        <w:t>risikoeksponeringer</w:t>
      </w:r>
      <w:proofErr w:type="spellEnd"/>
      <w:r w:rsidR="005A405E" w:rsidRPr="00047B2D">
        <w:rPr>
          <w:sz w:val="20"/>
          <w:szCs w:val="20"/>
          <w:lang w:val="fo-FO"/>
        </w:rPr>
        <w:t xml:space="preserve"> </w:t>
      </w:r>
      <w:proofErr w:type="spellStart"/>
      <w:r w:rsidR="005A405E" w:rsidRPr="00047B2D">
        <w:rPr>
          <w:sz w:val="20"/>
          <w:szCs w:val="20"/>
          <w:lang w:val="fo-FO"/>
        </w:rPr>
        <w:t>med</w:t>
      </w:r>
      <w:proofErr w:type="spellEnd"/>
      <w:r w:rsidR="005A405E" w:rsidRPr="00047B2D">
        <w:rPr>
          <w:sz w:val="20"/>
          <w:szCs w:val="20"/>
          <w:lang w:val="fo-FO"/>
        </w:rPr>
        <w:t xml:space="preserve"> </w:t>
      </w:r>
      <w:proofErr w:type="spellStart"/>
      <w:r w:rsidR="005A405E" w:rsidRPr="00047B2D">
        <w:rPr>
          <w:sz w:val="20"/>
          <w:szCs w:val="20"/>
          <w:lang w:val="fo-FO"/>
        </w:rPr>
        <w:t>henblik</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at </w:t>
      </w:r>
      <w:proofErr w:type="spellStart"/>
      <w:r w:rsidR="005A405E" w:rsidRPr="00047B2D">
        <w:rPr>
          <w:sz w:val="20"/>
          <w:szCs w:val="20"/>
          <w:lang w:val="fo-FO"/>
        </w:rPr>
        <w:t>kunne</w:t>
      </w:r>
      <w:proofErr w:type="spellEnd"/>
      <w:r w:rsidR="005A405E" w:rsidRPr="00047B2D">
        <w:rPr>
          <w:sz w:val="20"/>
          <w:szCs w:val="20"/>
          <w:lang w:val="fo-FO"/>
        </w:rPr>
        <w:t xml:space="preserve"> </w:t>
      </w:r>
      <w:proofErr w:type="spellStart"/>
      <w:r w:rsidR="005A405E" w:rsidRPr="00047B2D">
        <w:rPr>
          <w:sz w:val="20"/>
          <w:szCs w:val="20"/>
          <w:lang w:val="fo-FO"/>
        </w:rPr>
        <w:t>vurdere</w:t>
      </w:r>
      <w:proofErr w:type="spellEnd"/>
      <w:r w:rsidR="005A405E"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er </w:t>
      </w:r>
      <w:proofErr w:type="spellStart"/>
      <w:r w:rsidR="005A405E" w:rsidRPr="00047B2D">
        <w:rPr>
          <w:sz w:val="20"/>
          <w:szCs w:val="20"/>
          <w:lang w:val="fo-FO"/>
        </w:rPr>
        <w:t>en</w:t>
      </w:r>
      <w:proofErr w:type="spellEnd"/>
      <w:r w:rsidR="005A405E" w:rsidRPr="00047B2D">
        <w:rPr>
          <w:sz w:val="20"/>
          <w:szCs w:val="20"/>
          <w:lang w:val="fo-FO"/>
        </w:rPr>
        <w:t xml:space="preserve"> </w:t>
      </w:r>
      <w:proofErr w:type="spellStart"/>
      <w:r w:rsidR="005A405E" w:rsidRPr="00047B2D">
        <w:rPr>
          <w:sz w:val="20"/>
          <w:szCs w:val="20"/>
          <w:lang w:val="fo-FO"/>
        </w:rPr>
        <w:t>betryggende</w:t>
      </w:r>
      <w:proofErr w:type="spellEnd"/>
      <w:r w:rsidR="005A405E" w:rsidRPr="00047B2D">
        <w:rPr>
          <w:sz w:val="20"/>
          <w:szCs w:val="20"/>
          <w:lang w:val="fo-FO"/>
        </w:rPr>
        <w:t xml:space="preserve"> </w:t>
      </w:r>
      <w:proofErr w:type="spellStart"/>
      <w:r w:rsidR="005A405E" w:rsidRPr="00047B2D">
        <w:rPr>
          <w:sz w:val="20"/>
          <w:szCs w:val="20"/>
          <w:lang w:val="fo-FO"/>
        </w:rPr>
        <w:t>styring</w:t>
      </w:r>
      <w:proofErr w:type="spellEnd"/>
      <w:r w:rsidR="005A405E" w:rsidRPr="00047B2D">
        <w:rPr>
          <w:sz w:val="20"/>
          <w:szCs w:val="20"/>
          <w:lang w:val="fo-FO"/>
        </w:rPr>
        <w:t xml:space="preserve"> </w:t>
      </w:r>
      <w:proofErr w:type="spellStart"/>
      <w:r w:rsidR="005A405E" w:rsidRPr="00047B2D">
        <w:rPr>
          <w:sz w:val="20"/>
          <w:szCs w:val="20"/>
          <w:lang w:val="fo-FO"/>
        </w:rPr>
        <w:t>heraf</w:t>
      </w:r>
      <w:proofErr w:type="spellEnd"/>
      <w:r w:rsidR="005A405E" w:rsidRPr="00047B2D">
        <w:rPr>
          <w:sz w:val="20"/>
          <w:szCs w:val="20"/>
          <w:lang w:val="fo-FO"/>
        </w:rPr>
        <w:t>.</w:t>
      </w:r>
    </w:p>
    <w:p w14:paraId="7E029A58" w14:textId="33790678"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w:t>
      </w:r>
      <w:proofErr w:type="spellStart"/>
      <w:r w:rsidRPr="00047B2D">
        <w:rPr>
          <w:sz w:val="20"/>
          <w:szCs w:val="20"/>
          <w:lang w:val="fo-FO"/>
        </w:rPr>
        <w:t>tage</w:t>
      </w:r>
      <w:proofErr w:type="spellEnd"/>
      <w:r w:rsidRPr="00047B2D">
        <w:rPr>
          <w:sz w:val="20"/>
          <w:szCs w:val="20"/>
          <w:lang w:val="fo-FO"/>
        </w:rPr>
        <w:t xml:space="preserve"> </w:t>
      </w:r>
      <w:proofErr w:type="spellStart"/>
      <w:r w:rsidRPr="00047B2D">
        <w:rPr>
          <w:sz w:val="20"/>
          <w:szCs w:val="20"/>
          <w:lang w:val="fo-FO"/>
        </w:rPr>
        <w:t>stilling</w:t>
      </w:r>
      <w:proofErr w:type="spellEnd"/>
      <w:r w:rsidRPr="00047B2D">
        <w:rPr>
          <w:sz w:val="20"/>
          <w:szCs w:val="20"/>
          <w:lang w:val="fo-FO"/>
        </w:rPr>
        <w:t xml:space="preserve"> til,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direktionens</w:t>
      </w:r>
      <w:proofErr w:type="spellEnd"/>
      <w:r w:rsidRPr="00047B2D">
        <w:rPr>
          <w:sz w:val="20"/>
          <w:szCs w:val="20"/>
          <w:lang w:val="fo-FO"/>
        </w:rPr>
        <w:t xml:space="preserve"> og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beslutningsgrundlag</w:t>
      </w:r>
      <w:proofErr w:type="spellEnd"/>
      <w:r w:rsidRPr="00047B2D">
        <w:rPr>
          <w:sz w:val="20"/>
          <w:szCs w:val="20"/>
          <w:lang w:val="fo-FO"/>
        </w:rPr>
        <w:t xml:space="preserve"> er </w:t>
      </w:r>
      <w:proofErr w:type="spellStart"/>
      <w:r w:rsidRPr="00047B2D">
        <w:rPr>
          <w:sz w:val="20"/>
          <w:szCs w:val="20"/>
          <w:lang w:val="fo-FO"/>
        </w:rPr>
        <w:t>tilstrækkeligt</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r w:rsidR="009D5043" w:rsidRPr="00047B2D">
        <w:rPr>
          <w:sz w:val="20"/>
          <w:szCs w:val="20"/>
          <w:lang w:val="fo-FO"/>
        </w:rPr>
        <w:t>nr</w:t>
      </w:r>
      <w:r w:rsidRPr="00047B2D">
        <w:rPr>
          <w:sz w:val="20"/>
          <w:szCs w:val="20"/>
          <w:lang w:val="fo-FO"/>
        </w:rPr>
        <w:t>. 6-8.</w:t>
      </w:r>
    </w:p>
    <w:p w14:paraId="44E83055" w14:textId="44FA0528" w:rsidR="00464C2E" w:rsidRPr="00047B2D" w:rsidRDefault="007C5087"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005A405E" w:rsidRPr="00047B2D">
        <w:rPr>
          <w:sz w:val="20"/>
          <w:szCs w:val="20"/>
          <w:lang w:val="fo-FO"/>
        </w:rPr>
        <w:t xml:space="preserve"> skal </w:t>
      </w:r>
      <w:proofErr w:type="spellStart"/>
      <w:r w:rsidR="005A405E" w:rsidRPr="00047B2D">
        <w:rPr>
          <w:sz w:val="20"/>
          <w:szCs w:val="20"/>
          <w:lang w:val="fo-FO"/>
        </w:rPr>
        <w:t>sikre</w:t>
      </w:r>
      <w:proofErr w:type="spellEnd"/>
      <w:r w:rsidR="005A405E" w:rsidRPr="00047B2D">
        <w:rPr>
          <w:sz w:val="20"/>
          <w:szCs w:val="20"/>
          <w:lang w:val="fo-FO"/>
        </w:rPr>
        <w:t xml:space="preserve">, at </w:t>
      </w:r>
      <w:proofErr w:type="spellStart"/>
      <w:r w:rsidR="005A405E" w:rsidRPr="00047B2D">
        <w:rPr>
          <w:sz w:val="20"/>
          <w:szCs w:val="20"/>
          <w:lang w:val="fo-FO"/>
        </w:rPr>
        <w:t>alle</w:t>
      </w:r>
      <w:proofErr w:type="spellEnd"/>
      <w:r w:rsidR="005A405E" w:rsidRPr="00047B2D">
        <w:rPr>
          <w:sz w:val="20"/>
          <w:szCs w:val="20"/>
          <w:lang w:val="fo-FO"/>
        </w:rPr>
        <w:t xml:space="preserve"> </w:t>
      </w:r>
      <w:proofErr w:type="spellStart"/>
      <w:r w:rsidR="005A405E" w:rsidRPr="00047B2D">
        <w:rPr>
          <w:sz w:val="20"/>
          <w:szCs w:val="20"/>
          <w:lang w:val="fo-FO"/>
        </w:rPr>
        <w:t>væsentlige</w:t>
      </w:r>
      <w:proofErr w:type="spellEnd"/>
      <w:r w:rsidR="005A405E" w:rsidRPr="00047B2D">
        <w:rPr>
          <w:sz w:val="20"/>
          <w:szCs w:val="20"/>
          <w:lang w:val="fo-FO"/>
        </w:rPr>
        <w:t xml:space="preserve"> </w:t>
      </w:r>
      <w:proofErr w:type="spellStart"/>
      <w:r w:rsidR="005A405E" w:rsidRPr="00047B2D">
        <w:rPr>
          <w:sz w:val="20"/>
          <w:szCs w:val="20"/>
          <w:lang w:val="fo-FO"/>
        </w:rPr>
        <w:t>risici</w:t>
      </w:r>
      <w:proofErr w:type="spellEnd"/>
      <w:r w:rsidR="005A405E" w:rsidRPr="00047B2D">
        <w:rPr>
          <w:sz w:val="20"/>
          <w:szCs w:val="20"/>
          <w:lang w:val="fo-FO"/>
        </w:rPr>
        <w:t xml:space="preserve"> i </w:t>
      </w:r>
      <w:proofErr w:type="spellStart"/>
      <w:r w:rsidR="005A405E" w:rsidRPr="00047B2D">
        <w:rPr>
          <w:sz w:val="20"/>
          <w:szCs w:val="20"/>
          <w:lang w:val="fo-FO"/>
        </w:rPr>
        <w:t>virksomheden</w:t>
      </w:r>
      <w:proofErr w:type="spellEnd"/>
      <w:r w:rsidR="005A405E" w:rsidRPr="00047B2D">
        <w:rPr>
          <w:sz w:val="20"/>
          <w:szCs w:val="20"/>
          <w:lang w:val="fo-FO"/>
        </w:rPr>
        <w:t xml:space="preserve"> </w:t>
      </w:r>
      <w:proofErr w:type="spellStart"/>
      <w:r w:rsidR="005A405E" w:rsidRPr="00047B2D">
        <w:rPr>
          <w:sz w:val="20"/>
          <w:szCs w:val="20"/>
          <w:lang w:val="fo-FO"/>
        </w:rPr>
        <w:t>herunder</w:t>
      </w:r>
      <w:proofErr w:type="spellEnd"/>
      <w:r w:rsidR="005A405E" w:rsidRPr="00047B2D">
        <w:rPr>
          <w:sz w:val="20"/>
          <w:szCs w:val="20"/>
          <w:lang w:val="fo-FO"/>
        </w:rPr>
        <w:t xml:space="preserve"> </w:t>
      </w:r>
      <w:proofErr w:type="spellStart"/>
      <w:r w:rsidR="005A405E" w:rsidRPr="00047B2D">
        <w:rPr>
          <w:sz w:val="20"/>
          <w:szCs w:val="20"/>
          <w:lang w:val="fo-FO"/>
        </w:rPr>
        <w:t>risici</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w:t>
      </w:r>
      <w:proofErr w:type="spellStart"/>
      <w:r w:rsidR="005A405E" w:rsidRPr="00047B2D">
        <w:rPr>
          <w:sz w:val="20"/>
          <w:szCs w:val="20"/>
          <w:lang w:val="fo-FO"/>
        </w:rPr>
        <w:t>går</w:t>
      </w:r>
      <w:proofErr w:type="spellEnd"/>
      <w:r w:rsidR="005A405E" w:rsidRPr="00047B2D">
        <w:rPr>
          <w:sz w:val="20"/>
          <w:szCs w:val="20"/>
          <w:lang w:val="fo-FO"/>
        </w:rPr>
        <w:t xml:space="preserve">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tværs</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virksomhedens</w:t>
      </w:r>
      <w:proofErr w:type="spellEnd"/>
      <w:r w:rsidR="005A405E" w:rsidRPr="00047B2D">
        <w:rPr>
          <w:sz w:val="20"/>
          <w:szCs w:val="20"/>
          <w:lang w:val="fo-FO"/>
        </w:rPr>
        <w:t xml:space="preserve"> </w:t>
      </w:r>
      <w:proofErr w:type="spellStart"/>
      <w:r w:rsidR="005A405E" w:rsidRPr="00047B2D">
        <w:rPr>
          <w:sz w:val="20"/>
          <w:szCs w:val="20"/>
          <w:lang w:val="fo-FO"/>
        </w:rPr>
        <w:t>organisation</w:t>
      </w:r>
      <w:proofErr w:type="spellEnd"/>
      <w:r w:rsidR="005A405E" w:rsidRPr="00047B2D">
        <w:rPr>
          <w:sz w:val="20"/>
          <w:szCs w:val="20"/>
          <w:lang w:val="fo-FO"/>
        </w:rPr>
        <w:t xml:space="preserve">, </w:t>
      </w:r>
      <w:proofErr w:type="spellStart"/>
      <w:r w:rsidR="005A405E" w:rsidRPr="00047B2D">
        <w:rPr>
          <w:sz w:val="20"/>
          <w:szCs w:val="20"/>
          <w:lang w:val="fo-FO"/>
        </w:rPr>
        <w:t>identificeres</w:t>
      </w:r>
      <w:proofErr w:type="spellEnd"/>
      <w:r w:rsidR="005A405E" w:rsidRPr="00047B2D">
        <w:rPr>
          <w:sz w:val="20"/>
          <w:szCs w:val="20"/>
          <w:lang w:val="fo-FO"/>
        </w:rPr>
        <w:t xml:space="preserve">, </w:t>
      </w:r>
      <w:proofErr w:type="spellStart"/>
      <w:r w:rsidR="005A405E" w:rsidRPr="00047B2D">
        <w:rPr>
          <w:sz w:val="20"/>
          <w:szCs w:val="20"/>
          <w:lang w:val="fo-FO"/>
        </w:rPr>
        <w:t>måles</w:t>
      </w:r>
      <w:proofErr w:type="spellEnd"/>
      <w:r w:rsidR="005A405E" w:rsidRPr="00047B2D">
        <w:rPr>
          <w:sz w:val="20"/>
          <w:szCs w:val="20"/>
          <w:lang w:val="fo-FO"/>
        </w:rPr>
        <w:t xml:space="preserve">, </w:t>
      </w:r>
      <w:proofErr w:type="spellStart"/>
      <w:r w:rsidR="005A405E" w:rsidRPr="00047B2D">
        <w:rPr>
          <w:sz w:val="20"/>
          <w:szCs w:val="20"/>
          <w:lang w:val="fo-FO"/>
        </w:rPr>
        <w:t>håndteres</w:t>
      </w:r>
      <w:proofErr w:type="spellEnd"/>
      <w:r w:rsidR="005A405E" w:rsidRPr="00047B2D">
        <w:rPr>
          <w:sz w:val="20"/>
          <w:szCs w:val="20"/>
          <w:lang w:val="fo-FO"/>
        </w:rPr>
        <w:t xml:space="preserve"> og </w:t>
      </w:r>
      <w:proofErr w:type="spellStart"/>
      <w:r w:rsidR="005A405E" w:rsidRPr="00047B2D">
        <w:rPr>
          <w:sz w:val="20"/>
          <w:szCs w:val="20"/>
          <w:lang w:val="fo-FO"/>
        </w:rPr>
        <w:t>rapporteres</w:t>
      </w:r>
      <w:proofErr w:type="spellEnd"/>
      <w:r w:rsidR="005A405E" w:rsidRPr="00047B2D">
        <w:rPr>
          <w:sz w:val="20"/>
          <w:szCs w:val="20"/>
          <w:lang w:val="fo-FO"/>
        </w:rPr>
        <w:t xml:space="preserve"> </w:t>
      </w:r>
      <w:proofErr w:type="spellStart"/>
      <w:r w:rsidR="005A405E" w:rsidRPr="00047B2D">
        <w:rPr>
          <w:sz w:val="20"/>
          <w:szCs w:val="20"/>
          <w:lang w:val="fo-FO"/>
        </w:rPr>
        <w:t>korrekt</w:t>
      </w:r>
      <w:proofErr w:type="spellEnd"/>
      <w:r w:rsidR="005A405E" w:rsidRPr="00047B2D">
        <w:rPr>
          <w:sz w:val="20"/>
          <w:szCs w:val="20"/>
          <w:lang w:val="fo-FO"/>
        </w:rPr>
        <w:t>.</w:t>
      </w:r>
    </w:p>
    <w:p w14:paraId="1A930B37" w14:textId="46A4A805" w:rsidR="00464C2E" w:rsidRPr="00047B2D" w:rsidRDefault="007C5087"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005A405E" w:rsidRPr="00047B2D">
        <w:rPr>
          <w:sz w:val="20"/>
          <w:szCs w:val="20"/>
          <w:lang w:val="fo-FO"/>
        </w:rPr>
        <w:t xml:space="preserve"> skal </w:t>
      </w:r>
      <w:proofErr w:type="spellStart"/>
      <w:r w:rsidR="005A405E" w:rsidRPr="00047B2D">
        <w:rPr>
          <w:sz w:val="20"/>
          <w:szCs w:val="20"/>
          <w:lang w:val="fo-FO"/>
        </w:rPr>
        <w:t>sikre</w:t>
      </w:r>
      <w:proofErr w:type="spellEnd"/>
      <w:r w:rsidR="005A405E" w:rsidRPr="00047B2D">
        <w:rPr>
          <w:sz w:val="20"/>
          <w:szCs w:val="20"/>
          <w:lang w:val="fo-FO"/>
        </w:rPr>
        <w:t xml:space="preserve">, at </w:t>
      </w:r>
      <w:proofErr w:type="spellStart"/>
      <w:r w:rsidR="005A405E" w:rsidRPr="00047B2D">
        <w:rPr>
          <w:sz w:val="20"/>
          <w:szCs w:val="20"/>
          <w:lang w:val="fo-FO"/>
        </w:rPr>
        <w:t>risikoeksponeringer</w:t>
      </w:r>
      <w:proofErr w:type="spellEnd"/>
      <w:r w:rsidR="005A405E" w:rsidRPr="00047B2D">
        <w:rPr>
          <w:sz w:val="20"/>
          <w:szCs w:val="20"/>
          <w:lang w:val="fo-FO"/>
        </w:rPr>
        <w:t xml:space="preserve"> i </w:t>
      </w:r>
      <w:proofErr w:type="spellStart"/>
      <w:r w:rsidR="005A405E" w:rsidRPr="00047B2D">
        <w:rPr>
          <w:sz w:val="20"/>
          <w:szCs w:val="20"/>
          <w:lang w:val="fo-FO"/>
        </w:rPr>
        <w:t>datterselskaber</w:t>
      </w:r>
      <w:proofErr w:type="spellEnd"/>
      <w:r w:rsidR="005A405E" w:rsidRPr="00047B2D">
        <w:rPr>
          <w:sz w:val="20"/>
          <w:szCs w:val="20"/>
          <w:lang w:val="fo-FO"/>
        </w:rPr>
        <w:t xml:space="preserve">, </w:t>
      </w:r>
      <w:proofErr w:type="spellStart"/>
      <w:r w:rsidR="005A405E" w:rsidRPr="00047B2D">
        <w:rPr>
          <w:sz w:val="20"/>
          <w:szCs w:val="20"/>
          <w:lang w:val="fo-FO"/>
        </w:rPr>
        <w:t>jf</w:t>
      </w:r>
      <w:proofErr w:type="spellEnd"/>
      <w:r w:rsidR="005A405E" w:rsidRPr="00047B2D">
        <w:rPr>
          <w:sz w:val="20"/>
          <w:szCs w:val="20"/>
          <w:lang w:val="fo-FO"/>
        </w:rPr>
        <w:t xml:space="preserve">. § 2, stk. 2, </w:t>
      </w:r>
      <w:proofErr w:type="spellStart"/>
      <w:r w:rsidR="005A405E" w:rsidRPr="00047B2D">
        <w:rPr>
          <w:sz w:val="20"/>
          <w:szCs w:val="20"/>
          <w:lang w:val="fo-FO"/>
        </w:rPr>
        <w:t>indgår</w:t>
      </w:r>
      <w:proofErr w:type="spellEnd"/>
      <w:r w:rsidR="005A405E" w:rsidRPr="00047B2D">
        <w:rPr>
          <w:sz w:val="20"/>
          <w:szCs w:val="20"/>
          <w:lang w:val="fo-FO"/>
        </w:rPr>
        <w:t xml:space="preserve"> i </w:t>
      </w:r>
      <w:proofErr w:type="spellStart"/>
      <w:r w:rsidR="005A405E" w:rsidRPr="00047B2D">
        <w:rPr>
          <w:sz w:val="20"/>
          <w:szCs w:val="20"/>
          <w:lang w:val="fo-FO"/>
        </w:rPr>
        <w:t>vurderingen</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virksomhedens</w:t>
      </w:r>
      <w:proofErr w:type="spellEnd"/>
      <w:r w:rsidR="005A405E" w:rsidRPr="00047B2D">
        <w:rPr>
          <w:sz w:val="20"/>
          <w:szCs w:val="20"/>
          <w:lang w:val="fo-FO"/>
        </w:rPr>
        <w:t xml:space="preserve"> </w:t>
      </w:r>
      <w:proofErr w:type="spellStart"/>
      <w:r w:rsidR="005A405E" w:rsidRPr="00047B2D">
        <w:rPr>
          <w:sz w:val="20"/>
          <w:szCs w:val="20"/>
          <w:lang w:val="fo-FO"/>
        </w:rPr>
        <w:t>samlede</w:t>
      </w:r>
      <w:proofErr w:type="spellEnd"/>
      <w:r w:rsidR="005A405E" w:rsidRPr="00047B2D">
        <w:rPr>
          <w:sz w:val="20"/>
          <w:szCs w:val="20"/>
          <w:lang w:val="fo-FO"/>
        </w:rPr>
        <w:t xml:space="preserve"> </w:t>
      </w:r>
      <w:proofErr w:type="spellStart"/>
      <w:r w:rsidR="005A405E" w:rsidRPr="00047B2D">
        <w:rPr>
          <w:sz w:val="20"/>
          <w:szCs w:val="20"/>
          <w:lang w:val="fo-FO"/>
        </w:rPr>
        <w:t>risikoeksponeringer</w:t>
      </w:r>
      <w:proofErr w:type="spellEnd"/>
      <w:r w:rsidR="005A405E" w:rsidRPr="00047B2D">
        <w:rPr>
          <w:sz w:val="20"/>
          <w:szCs w:val="20"/>
          <w:lang w:val="fo-FO"/>
        </w:rPr>
        <w:t>.</w:t>
      </w:r>
    </w:p>
    <w:p w14:paraId="16220AC2" w14:textId="5616396E" w:rsidR="00464C2E" w:rsidRPr="00047B2D" w:rsidRDefault="007C5087"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005A405E" w:rsidRPr="00047B2D">
        <w:rPr>
          <w:sz w:val="20"/>
          <w:szCs w:val="20"/>
          <w:lang w:val="fo-FO"/>
        </w:rPr>
        <w:t xml:space="preserve"> skal </w:t>
      </w:r>
      <w:proofErr w:type="spellStart"/>
      <w:r w:rsidR="005A405E" w:rsidRPr="00047B2D">
        <w:rPr>
          <w:sz w:val="20"/>
          <w:szCs w:val="20"/>
          <w:lang w:val="fo-FO"/>
        </w:rPr>
        <w:t>sikre</w:t>
      </w:r>
      <w:proofErr w:type="spellEnd"/>
      <w:r w:rsidR="005A405E" w:rsidRPr="00047B2D">
        <w:rPr>
          <w:sz w:val="20"/>
          <w:szCs w:val="20"/>
          <w:lang w:val="fo-FO"/>
        </w:rPr>
        <w:t xml:space="preserve">, at </w:t>
      </w:r>
      <w:proofErr w:type="spellStart"/>
      <w:r w:rsidR="005A405E" w:rsidRPr="00047B2D">
        <w:rPr>
          <w:sz w:val="20"/>
          <w:szCs w:val="20"/>
          <w:lang w:val="fo-FO"/>
        </w:rPr>
        <w:t>risikoeksponeringer</w:t>
      </w:r>
      <w:proofErr w:type="spellEnd"/>
      <w:r w:rsidR="005A405E" w:rsidRPr="00047B2D">
        <w:rPr>
          <w:sz w:val="20"/>
          <w:szCs w:val="20"/>
          <w:lang w:val="fo-FO"/>
        </w:rPr>
        <w:t xml:space="preserve"> i </w:t>
      </w:r>
      <w:proofErr w:type="spellStart"/>
      <w:r w:rsidR="005A405E" w:rsidRPr="00047B2D">
        <w:rPr>
          <w:sz w:val="20"/>
          <w:szCs w:val="20"/>
          <w:lang w:val="fo-FO"/>
        </w:rPr>
        <w:t>outsourcede</w:t>
      </w:r>
      <w:proofErr w:type="spellEnd"/>
      <w:r w:rsidR="005A405E" w:rsidRPr="00047B2D">
        <w:rPr>
          <w:sz w:val="20"/>
          <w:szCs w:val="20"/>
          <w:lang w:val="fo-FO"/>
        </w:rPr>
        <w:t xml:space="preserve"> </w:t>
      </w:r>
      <w:proofErr w:type="spellStart"/>
      <w:r w:rsidRPr="00047B2D">
        <w:rPr>
          <w:sz w:val="20"/>
          <w:szCs w:val="20"/>
          <w:lang w:val="fo-FO"/>
        </w:rPr>
        <w:t>processer</w:t>
      </w:r>
      <w:proofErr w:type="spellEnd"/>
      <w:r w:rsidRPr="00047B2D">
        <w:rPr>
          <w:sz w:val="20"/>
          <w:szCs w:val="20"/>
          <w:lang w:val="fo-FO"/>
        </w:rPr>
        <w:t xml:space="preserve">, </w:t>
      </w:r>
      <w:proofErr w:type="spellStart"/>
      <w:r w:rsidRPr="00047B2D">
        <w:rPr>
          <w:sz w:val="20"/>
          <w:szCs w:val="20"/>
          <w:lang w:val="fo-FO"/>
        </w:rPr>
        <w:t>tjenesteydelser</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aktiviteter</w:t>
      </w:r>
      <w:proofErr w:type="spellEnd"/>
      <w:r w:rsidR="005A405E" w:rsidRPr="00047B2D">
        <w:rPr>
          <w:sz w:val="20"/>
          <w:szCs w:val="20"/>
          <w:lang w:val="fo-FO"/>
        </w:rPr>
        <w:t xml:space="preserve"> </w:t>
      </w:r>
      <w:proofErr w:type="spellStart"/>
      <w:r w:rsidR="005A405E" w:rsidRPr="00047B2D">
        <w:rPr>
          <w:sz w:val="20"/>
          <w:szCs w:val="20"/>
          <w:lang w:val="fo-FO"/>
        </w:rPr>
        <w:t>indgår</w:t>
      </w:r>
      <w:proofErr w:type="spellEnd"/>
      <w:r w:rsidR="005A405E" w:rsidRPr="00047B2D">
        <w:rPr>
          <w:sz w:val="20"/>
          <w:szCs w:val="20"/>
          <w:lang w:val="fo-FO"/>
        </w:rPr>
        <w:t xml:space="preserve"> i </w:t>
      </w:r>
      <w:proofErr w:type="spellStart"/>
      <w:r w:rsidR="005A405E" w:rsidRPr="00047B2D">
        <w:rPr>
          <w:sz w:val="20"/>
          <w:szCs w:val="20"/>
          <w:lang w:val="fo-FO"/>
        </w:rPr>
        <w:t>vurderingen</w:t>
      </w:r>
      <w:proofErr w:type="spellEnd"/>
      <w:r w:rsidR="005A405E" w:rsidRPr="00047B2D">
        <w:rPr>
          <w:sz w:val="20"/>
          <w:szCs w:val="20"/>
          <w:lang w:val="fo-FO"/>
        </w:rPr>
        <w:t xml:space="preserve"> </w:t>
      </w:r>
      <w:proofErr w:type="spellStart"/>
      <w:r w:rsidR="005A405E" w:rsidRPr="00047B2D">
        <w:rPr>
          <w:sz w:val="20"/>
          <w:szCs w:val="20"/>
          <w:lang w:val="fo-FO"/>
        </w:rPr>
        <w:t>af</w:t>
      </w:r>
      <w:proofErr w:type="spellEnd"/>
      <w:r w:rsidR="005A405E" w:rsidRPr="00047B2D">
        <w:rPr>
          <w:sz w:val="20"/>
          <w:szCs w:val="20"/>
          <w:lang w:val="fo-FO"/>
        </w:rPr>
        <w:t xml:space="preserve"> </w:t>
      </w:r>
      <w:proofErr w:type="spellStart"/>
      <w:r w:rsidR="005A405E" w:rsidRPr="00047B2D">
        <w:rPr>
          <w:sz w:val="20"/>
          <w:szCs w:val="20"/>
          <w:lang w:val="fo-FO"/>
        </w:rPr>
        <w:t>virksomhedens</w:t>
      </w:r>
      <w:proofErr w:type="spellEnd"/>
      <w:r w:rsidR="005A405E" w:rsidRPr="00047B2D">
        <w:rPr>
          <w:sz w:val="20"/>
          <w:szCs w:val="20"/>
          <w:lang w:val="fo-FO"/>
        </w:rPr>
        <w:t xml:space="preserve"> </w:t>
      </w:r>
      <w:proofErr w:type="spellStart"/>
      <w:r w:rsidR="005A405E" w:rsidRPr="00047B2D">
        <w:rPr>
          <w:sz w:val="20"/>
          <w:szCs w:val="20"/>
          <w:lang w:val="fo-FO"/>
        </w:rPr>
        <w:t>samlede</w:t>
      </w:r>
      <w:proofErr w:type="spellEnd"/>
      <w:r w:rsidR="005A405E" w:rsidRPr="00047B2D">
        <w:rPr>
          <w:sz w:val="20"/>
          <w:szCs w:val="20"/>
          <w:lang w:val="fo-FO"/>
        </w:rPr>
        <w:t xml:space="preserve"> </w:t>
      </w:r>
      <w:proofErr w:type="spellStart"/>
      <w:r w:rsidR="005A405E" w:rsidRPr="00047B2D">
        <w:rPr>
          <w:sz w:val="20"/>
          <w:szCs w:val="20"/>
          <w:lang w:val="fo-FO"/>
        </w:rPr>
        <w:t>risikoeksponeringer</w:t>
      </w:r>
      <w:proofErr w:type="spellEnd"/>
      <w:r w:rsidR="005A405E" w:rsidRPr="00047B2D">
        <w:rPr>
          <w:sz w:val="20"/>
          <w:szCs w:val="20"/>
          <w:lang w:val="fo-FO"/>
        </w:rPr>
        <w:t>.</w:t>
      </w:r>
    </w:p>
    <w:p w14:paraId="09A0E621" w14:textId="09EC4F50" w:rsidR="007C5087" w:rsidRPr="00047B2D" w:rsidRDefault="007C5087" w:rsidP="004F2397">
      <w:pPr>
        <w:pStyle w:val="Nummer"/>
        <w:numPr>
          <w:ilvl w:val="0"/>
          <w:numId w:val="145"/>
        </w:numPr>
        <w:jc w:val="both"/>
        <w:divId w:val="1840848633"/>
        <w:rPr>
          <w:sz w:val="20"/>
          <w:szCs w:val="20"/>
          <w:lang w:val="fo-FO"/>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indført</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fornødne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til sikring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kvaliteten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data,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anvendes</w:t>
      </w:r>
      <w:proofErr w:type="spellEnd"/>
      <w:r w:rsidRPr="00047B2D">
        <w:rPr>
          <w:sz w:val="20"/>
          <w:szCs w:val="20"/>
          <w:lang w:val="fo-FO"/>
        </w:rPr>
        <w:t xml:space="preserve"> i </w:t>
      </w:r>
      <w:proofErr w:type="spellStart"/>
      <w:r w:rsidRPr="00047B2D">
        <w:rPr>
          <w:sz w:val="20"/>
          <w:szCs w:val="20"/>
          <w:lang w:val="fo-FO"/>
        </w:rPr>
        <w:t>styringen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risici</w:t>
      </w:r>
      <w:proofErr w:type="spellEnd"/>
      <w:r w:rsidRPr="00047B2D">
        <w:rPr>
          <w:sz w:val="20"/>
          <w:szCs w:val="20"/>
          <w:lang w:val="fo-FO"/>
        </w:rPr>
        <w:t>.</w:t>
      </w:r>
    </w:p>
    <w:p w14:paraId="3FE217D8" w14:textId="045967AB" w:rsidR="007C5087" w:rsidRPr="00047B2D" w:rsidRDefault="007C5087" w:rsidP="004F2397">
      <w:pPr>
        <w:pStyle w:val="Nummer"/>
        <w:numPr>
          <w:ilvl w:val="0"/>
          <w:numId w:val="145"/>
        </w:numPr>
        <w:jc w:val="both"/>
        <w:divId w:val="1840848633"/>
        <w:rPr>
          <w:sz w:val="20"/>
          <w:szCs w:val="20"/>
          <w:lang w:val="fo-FO"/>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w:t>
      </w:r>
      <w:proofErr w:type="spellStart"/>
      <w:r w:rsidRPr="00047B2D">
        <w:rPr>
          <w:sz w:val="20"/>
          <w:szCs w:val="20"/>
          <w:lang w:val="fo-FO"/>
        </w:rPr>
        <w:t>vurdere</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indført</w:t>
      </w:r>
      <w:proofErr w:type="spellEnd"/>
      <w:r w:rsidRPr="00047B2D">
        <w:rPr>
          <w:sz w:val="20"/>
          <w:szCs w:val="20"/>
          <w:lang w:val="fo-FO"/>
        </w:rPr>
        <w:t xml:space="preserve"> </w:t>
      </w:r>
      <w:proofErr w:type="spellStart"/>
      <w:r w:rsidRPr="00047B2D">
        <w:rPr>
          <w:sz w:val="20"/>
          <w:szCs w:val="20"/>
          <w:lang w:val="fo-FO"/>
        </w:rPr>
        <w:t>de</w:t>
      </w:r>
      <w:proofErr w:type="spellEnd"/>
      <w:r w:rsidRPr="00047B2D">
        <w:rPr>
          <w:sz w:val="20"/>
          <w:szCs w:val="20"/>
          <w:lang w:val="fo-FO"/>
        </w:rPr>
        <w:t xml:space="preserve"> </w:t>
      </w:r>
      <w:proofErr w:type="spellStart"/>
      <w:r w:rsidRPr="00047B2D">
        <w:rPr>
          <w:sz w:val="20"/>
          <w:szCs w:val="20"/>
          <w:lang w:val="fo-FO"/>
        </w:rPr>
        <w:t>fornødne</w:t>
      </w:r>
      <w:proofErr w:type="spellEnd"/>
      <w:r w:rsidRPr="00047B2D">
        <w:rPr>
          <w:sz w:val="20"/>
          <w:szCs w:val="20"/>
          <w:lang w:val="fo-FO"/>
        </w:rPr>
        <w:t xml:space="preserve"> </w:t>
      </w:r>
      <w:proofErr w:type="spellStart"/>
      <w:r w:rsidRPr="00047B2D">
        <w:rPr>
          <w:sz w:val="20"/>
          <w:szCs w:val="20"/>
          <w:lang w:val="fo-FO"/>
        </w:rPr>
        <w:t>foranstaltninger</w:t>
      </w:r>
      <w:proofErr w:type="spellEnd"/>
      <w:r w:rsidRPr="00047B2D">
        <w:rPr>
          <w:sz w:val="20"/>
          <w:szCs w:val="20"/>
          <w:lang w:val="fo-FO"/>
        </w:rPr>
        <w:t xml:space="preserve"> til </w:t>
      </w:r>
      <w:proofErr w:type="spellStart"/>
      <w:r w:rsidRPr="00047B2D">
        <w:rPr>
          <w:sz w:val="20"/>
          <w:szCs w:val="20"/>
          <w:lang w:val="fo-FO"/>
        </w:rPr>
        <w:t>styring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modelrisiko</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proofErr w:type="spellStart"/>
      <w:r w:rsidRPr="00047B2D">
        <w:rPr>
          <w:sz w:val="20"/>
          <w:szCs w:val="20"/>
          <w:lang w:val="fo-FO"/>
        </w:rPr>
        <w:t>bilag</w:t>
      </w:r>
      <w:proofErr w:type="spellEnd"/>
      <w:r w:rsidRPr="00047B2D">
        <w:rPr>
          <w:sz w:val="20"/>
          <w:szCs w:val="20"/>
          <w:lang w:val="fo-FO"/>
        </w:rPr>
        <w:t xml:space="preserve"> 3, nr. 13 og 14.</w:t>
      </w:r>
    </w:p>
    <w:p w14:paraId="33037CC9" w14:textId="2DA61ECF"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Risikostyringsfunktionen</w:t>
      </w:r>
      <w:proofErr w:type="spellEnd"/>
      <w:r w:rsidRPr="00047B2D">
        <w:rPr>
          <w:sz w:val="20"/>
          <w:szCs w:val="20"/>
          <w:lang w:val="fo-FO"/>
        </w:rPr>
        <w:t xml:space="preserve"> skal </w:t>
      </w:r>
      <w:proofErr w:type="spellStart"/>
      <w:r w:rsidRPr="00047B2D">
        <w:rPr>
          <w:sz w:val="20"/>
          <w:szCs w:val="20"/>
          <w:lang w:val="fo-FO"/>
        </w:rPr>
        <w:t>deltage</w:t>
      </w:r>
      <w:proofErr w:type="spellEnd"/>
      <w:r w:rsidRPr="00047B2D">
        <w:rPr>
          <w:sz w:val="20"/>
          <w:szCs w:val="20"/>
          <w:lang w:val="fo-FO"/>
        </w:rPr>
        <w:t xml:space="preserve"> aktivt i </w:t>
      </w:r>
      <w:proofErr w:type="spellStart"/>
      <w:r w:rsidRPr="00047B2D">
        <w:rPr>
          <w:sz w:val="20"/>
          <w:szCs w:val="20"/>
          <w:lang w:val="fo-FO"/>
        </w:rPr>
        <w:t>udviklingen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007C5087" w:rsidRPr="00047B2D">
        <w:rPr>
          <w:sz w:val="20"/>
          <w:szCs w:val="20"/>
          <w:lang w:val="fo-FO"/>
        </w:rPr>
        <w:t>politikker</w:t>
      </w:r>
      <w:proofErr w:type="spellEnd"/>
      <w:r w:rsidR="007C5087" w:rsidRPr="00047B2D">
        <w:rPr>
          <w:sz w:val="20"/>
          <w:szCs w:val="20"/>
          <w:lang w:val="fo-FO"/>
        </w:rPr>
        <w:t xml:space="preserve"> og </w:t>
      </w:r>
      <w:proofErr w:type="spellStart"/>
      <w:r w:rsidR="007C5087" w:rsidRPr="00047B2D">
        <w:rPr>
          <w:sz w:val="20"/>
          <w:szCs w:val="20"/>
          <w:lang w:val="fo-FO"/>
        </w:rPr>
        <w:t>strategiske</w:t>
      </w:r>
      <w:proofErr w:type="spellEnd"/>
      <w:r w:rsidR="007C5087" w:rsidRPr="00047B2D">
        <w:rPr>
          <w:sz w:val="20"/>
          <w:szCs w:val="20"/>
          <w:lang w:val="fo-FO"/>
        </w:rPr>
        <w:t xml:space="preserve"> </w:t>
      </w:r>
      <w:proofErr w:type="spellStart"/>
      <w:r w:rsidR="007C5087" w:rsidRPr="00047B2D">
        <w:rPr>
          <w:sz w:val="20"/>
          <w:szCs w:val="20"/>
          <w:lang w:val="fo-FO"/>
        </w:rPr>
        <w:t>mål</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 4, stk. 1.</w:t>
      </w:r>
    </w:p>
    <w:p w14:paraId="27D6E95D" w14:textId="568FD1A3" w:rsidR="00464C2E" w:rsidRPr="00047B2D" w:rsidRDefault="007C5087"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005A405E" w:rsidRPr="00047B2D">
        <w:rPr>
          <w:sz w:val="20"/>
          <w:szCs w:val="20"/>
          <w:lang w:val="fo-FO"/>
        </w:rPr>
        <w:t xml:space="preserve"> skal </w:t>
      </w:r>
      <w:proofErr w:type="spellStart"/>
      <w:r w:rsidR="005A405E" w:rsidRPr="00047B2D">
        <w:rPr>
          <w:sz w:val="20"/>
          <w:szCs w:val="20"/>
          <w:lang w:val="fo-FO"/>
        </w:rPr>
        <w:t>på</w:t>
      </w:r>
      <w:proofErr w:type="spellEnd"/>
      <w:r w:rsidR="005A405E" w:rsidRPr="00047B2D">
        <w:rPr>
          <w:sz w:val="20"/>
          <w:szCs w:val="20"/>
          <w:lang w:val="fo-FO"/>
        </w:rPr>
        <w:t xml:space="preserve"> </w:t>
      </w:r>
      <w:proofErr w:type="spellStart"/>
      <w:r w:rsidR="005A405E" w:rsidRPr="00047B2D">
        <w:rPr>
          <w:sz w:val="20"/>
          <w:szCs w:val="20"/>
          <w:lang w:val="fo-FO"/>
        </w:rPr>
        <w:t>forhånd</w:t>
      </w:r>
      <w:proofErr w:type="spellEnd"/>
      <w:r w:rsidR="005A405E" w:rsidRPr="00047B2D">
        <w:rPr>
          <w:sz w:val="20"/>
          <w:szCs w:val="20"/>
          <w:lang w:val="fo-FO"/>
        </w:rPr>
        <w:t xml:space="preserve"> </w:t>
      </w:r>
      <w:proofErr w:type="spellStart"/>
      <w:r w:rsidR="005A405E" w:rsidRPr="00047B2D">
        <w:rPr>
          <w:sz w:val="20"/>
          <w:szCs w:val="20"/>
          <w:lang w:val="fo-FO"/>
        </w:rPr>
        <w:t>høres</w:t>
      </w:r>
      <w:proofErr w:type="spellEnd"/>
      <w:r w:rsidR="005A405E" w:rsidRPr="00047B2D">
        <w:rPr>
          <w:sz w:val="20"/>
          <w:szCs w:val="20"/>
          <w:lang w:val="fo-FO"/>
        </w:rPr>
        <w:t xml:space="preserve">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væsentlige</w:t>
      </w:r>
      <w:proofErr w:type="spellEnd"/>
      <w:r w:rsidR="005A405E" w:rsidRPr="00047B2D">
        <w:rPr>
          <w:sz w:val="20"/>
          <w:szCs w:val="20"/>
          <w:lang w:val="fo-FO"/>
        </w:rPr>
        <w:t xml:space="preserve"> </w:t>
      </w:r>
      <w:proofErr w:type="spellStart"/>
      <w:r w:rsidR="005A405E" w:rsidRPr="00047B2D">
        <w:rPr>
          <w:sz w:val="20"/>
          <w:szCs w:val="20"/>
          <w:lang w:val="fo-FO"/>
        </w:rPr>
        <w:t>beslutninger</w:t>
      </w:r>
      <w:proofErr w:type="spellEnd"/>
      <w:r w:rsidR="005A405E" w:rsidRPr="00047B2D">
        <w:rPr>
          <w:sz w:val="20"/>
          <w:szCs w:val="20"/>
          <w:lang w:val="fo-FO"/>
        </w:rPr>
        <w:t xml:space="preserve">, </w:t>
      </w:r>
      <w:proofErr w:type="spellStart"/>
      <w:r w:rsidR="005A405E" w:rsidRPr="00047B2D">
        <w:rPr>
          <w:sz w:val="20"/>
          <w:szCs w:val="20"/>
          <w:lang w:val="fo-FO"/>
        </w:rPr>
        <w:t>så</w:t>
      </w:r>
      <w:proofErr w:type="spellEnd"/>
      <w:r w:rsidR="005A405E"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005A405E" w:rsidRPr="00047B2D">
        <w:rPr>
          <w:sz w:val="20"/>
          <w:szCs w:val="20"/>
          <w:lang w:val="fo-FO"/>
        </w:rPr>
        <w:t xml:space="preserve"> har </w:t>
      </w:r>
      <w:proofErr w:type="spellStart"/>
      <w:r w:rsidR="005A405E" w:rsidRPr="00047B2D">
        <w:rPr>
          <w:sz w:val="20"/>
          <w:szCs w:val="20"/>
          <w:lang w:val="fo-FO"/>
        </w:rPr>
        <w:t>mulighed</w:t>
      </w:r>
      <w:proofErr w:type="spellEnd"/>
      <w:r w:rsidR="005A405E" w:rsidRPr="00047B2D">
        <w:rPr>
          <w:sz w:val="20"/>
          <w:szCs w:val="20"/>
          <w:lang w:val="fo-FO"/>
        </w:rPr>
        <w:t xml:space="preserve"> for at </w:t>
      </w:r>
      <w:proofErr w:type="spellStart"/>
      <w:r w:rsidR="005A405E" w:rsidRPr="00047B2D">
        <w:rPr>
          <w:sz w:val="20"/>
          <w:szCs w:val="20"/>
          <w:lang w:val="fo-FO"/>
        </w:rPr>
        <w:t>udtale</w:t>
      </w:r>
      <w:proofErr w:type="spellEnd"/>
      <w:r w:rsidR="005A405E" w:rsidRPr="00047B2D">
        <w:rPr>
          <w:sz w:val="20"/>
          <w:szCs w:val="20"/>
          <w:lang w:val="fo-FO"/>
        </w:rPr>
        <w:t xml:space="preserve"> sig </w:t>
      </w:r>
      <w:proofErr w:type="spellStart"/>
      <w:r w:rsidR="005A405E" w:rsidRPr="00047B2D">
        <w:rPr>
          <w:sz w:val="20"/>
          <w:szCs w:val="20"/>
          <w:lang w:val="fo-FO"/>
        </w:rPr>
        <w:t>om</w:t>
      </w:r>
      <w:proofErr w:type="spellEnd"/>
      <w:r w:rsidR="005A405E" w:rsidRPr="00047B2D">
        <w:rPr>
          <w:sz w:val="20"/>
          <w:szCs w:val="20"/>
          <w:lang w:val="fo-FO"/>
        </w:rPr>
        <w:t xml:space="preserve"> </w:t>
      </w:r>
      <w:proofErr w:type="spellStart"/>
      <w:r w:rsidR="005A405E" w:rsidRPr="00047B2D">
        <w:rPr>
          <w:sz w:val="20"/>
          <w:szCs w:val="20"/>
          <w:lang w:val="fo-FO"/>
        </w:rPr>
        <w:t>risikoen</w:t>
      </w:r>
      <w:proofErr w:type="spellEnd"/>
      <w:r w:rsidR="005A405E" w:rsidRPr="00047B2D">
        <w:rPr>
          <w:sz w:val="20"/>
          <w:szCs w:val="20"/>
          <w:lang w:val="fo-FO"/>
        </w:rPr>
        <w:t xml:space="preserve"> </w:t>
      </w:r>
      <w:proofErr w:type="spellStart"/>
      <w:r w:rsidR="005A405E" w:rsidRPr="00047B2D">
        <w:rPr>
          <w:sz w:val="20"/>
          <w:szCs w:val="20"/>
          <w:lang w:val="fo-FO"/>
        </w:rPr>
        <w:t>forinden</w:t>
      </w:r>
      <w:proofErr w:type="spellEnd"/>
      <w:r w:rsidRPr="00047B2D">
        <w:rPr>
          <w:sz w:val="20"/>
          <w:szCs w:val="20"/>
          <w:lang w:val="fo-FO"/>
        </w:rPr>
        <w:t xml:space="preserve">, </w:t>
      </w:r>
      <w:proofErr w:type="spellStart"/>
      <w:r w:rsidRPr="00047B2D">
        <w:rPr>
          <w:sz w:val="20"/>
          <w:szCs w:val="20"/>
          <w:lang w:val="fo-FO"/>
        </w:rPr>
        <w:t>herunder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væsentlige</w:t>
      </w:r>
      <w:proofErr w:type="spellEnd"/>
      <w:r w:rsidRPr="00047B2D">
        <w:rPr>
          <w:sz w:val="20"/>
          <w:szCs w:val="20"/>
          <w:lang w:val="fo-FO"/>
        </w:rPr>
        <w:t xml:space="preserve"> </w:t>
      </w:r>
      <w:proofErr w:type="spellStart"/>
      <w:r w:rsidRPr="00047B2D">
        <w:rPr>
          <w:sz w:val="20"/>
          <w:szCs w:val="20"/>
          <w:lang w:val="fo-FO"/>
        </w:rPr>
        <w:t>beslutninger</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ændringer</w:t>
      </w:r>
      <w:proofErr w:type="spellEnd"/>
      <w:r w:rsidRPr="00047B2D">
        <w:rPr>
          <w:sz w:val="20"/>
          <w:szCs w:val="20"/>
          <w:lang w:val="fo-FO"/>
        </w:rPr>
        <w:t xml:space="preserve"> i strategi og </w:t>
      </w:r>
      <w:proofErr w:type="spellStart"/>
      <w:r w:rsidRPr="00047B2D">
        <w:rPr>
          <w:sz w:val="20"/>
          <w:szCs w:val="20"/>
          <w:lang w:val="fo-FO"/>
        </w:rPr>
        <w:t>forretningsmodel</w:t>
      </w:r>
      <w:proofErr w:type="spellEnd"/>
      <w:r w:rsidRPr="00047B2D">
        <w:rPr>
          <w:sz w:val="20"/>
          <w:szCs w:val="20"/>
          <w:lang w:val="fo-FO"/>
        </w:rPr>
        <w:t xml:space="preserve">, </w:t>
      </w:r>
      <w:proofErr w:type="spellStart"/>
      <w:r w:rsidRPr="00047B2D">
        <w:rPr>
          <w:sz w:val="20"/>
          <w:szCs w:val="20"/>
          <w:lang w:val="fo-FO"/>
        </w:rPr>
        <w:t>risikotagning</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produkter</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kundegrupper</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ændr</w:t>
      </w:r>
      <w:r w:rsidR="005A5A90" w:rsidRPr="00047B2D">
        <w:rPr>
          <w:sz w:val="20"/>
          <w:szCs w:val="20"/>
          <w:lang w:val="fo-FO"/>
        </w:rPr>
        <w:t>i</w:t>
      </w:r>
      <w:r w:rsidRPr="00047B2D">
        <w:rPr>
          <w:sz w:val="20"/>
          <w:szCs w:val="20"/>
          <w:lang w:val="fo-FO"/>
        </w:rPr>
        <w:t>nger</w:t>
      </w:r>
      <w:proofErr w:type="spellEnd"/>
      <w:r w:rsidRPr="00047B2D">
        <w:rPr>
          <w:sz w:val="20"/>
          <w:szCs w:val="20"/>
          <w:lang w:val="fo-FO"/>
        </w:rPr>
        <w:t xml:space="preserve">, </w:t>
      </w:r>
      <w:proofErr w:type="spellStart"/>
      <w:r w:rsidRPr="00047B2D">
        <w:rPr>
          <w:sz w:val="20"/>
          <w:szCs w:val="20"/>
          <w:lang w:val="fo-FO"/>
        </w:rPr>
        <w:t>etablering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nye</w:t>
      </w:r>
      <w:proofErr w:type="spellEnd"/>
      <w:r w:rsidRPr="00047B2D">
        <w:rPr>
          <w:sz w:val="20"/>
          <w:szCs w:val="20"/>
          <w:lang w:val="fo-FO"/>
        </w:rPr>
        <w:t xml:space="preserve"> </w:t>
      </w:r>
      <w:proofErr w:type="spellStart"/>
      <w:r w:rsidRPr="00047B2D">
        <w:rPr>
          <w:sz w:val="20"/>
          <w:szCs w:val="20"/>
          <w:lang w:val="fo-FO"/>
        </w:rPr>
        <w:t>filialer</w:t>
      </w:r>
      <w:proofErr w:type="spellEnd"/>
      <w:r w:rsidRPr="00047B2D">
        <w:rPr>
          <w:sz w:val="20"/>
          <w:szCs w:val="20"/>
          <w:lang w:val="fo-FO"/>
        </w:rPr>
        <w:t xml:space="preserve"> og </w:t>
      </w:r>
      <w:proofErr w:type="spellStart"/>
      <w:r w:rsidRPr="00047B2D">
        <w:rPr>
          <w:sz w:val="20"/>
          <w:szCs w:val="20"/>
          <w:lang w:val="fo-FO"/>
        </w:rPr>
        <w:t>forretningsenheder</w:t>
      </w:r>
      <w:proofErr w:type="spellEnd"/>
      <w:r w:rsidRPr="00047B2D">
        <w:rPr>
          <w:sz w:val="20"/>
          <w:szCs w:val="20"/>
          <w:lang w:val="fo-FO"/>
        </w:rPr>
        <w:t xml:space="preserve">, </w:t>
      </w:r>
      <w:proofErr w:type="spellStart"/>
      <w:r w:rsidRPr="00047B2D">
        <w:rPr>
          <w:sz w:val="20"/>
          <w:szCs w:val="20"/>
          <w:lang w:val="fo-FO"/>
        </w:rPr>
        <w:t>ændring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it-systemer</w:t>
      </w:r>
      <w:proofErr w:type="spellEnd"/>
      <w:r w:rsidRPr="00047B2D">
        <w:rPr>
          <w:sz w:val="20"/>
          <w:szCs w:val="20"/>
          <w:lang w:val="fo-FO"/>
        </w:rPr>
        <w:t xml:space="preserve">, </w:t>
      </w:r>
      <w:proofErr w:type="spellStart"/>
      <w:r w:rsidRPr="00047B2D">
        <w:rPr>
          <w:sz w:val="20"/>
          <w:szCs w:val="20"/>
          <w:lang w:val="fo-FO"/>
        </w:rPr>
        <w:t>outsourcing</w:t>
      </w:r>
      <w:proofErr w:type="spellEnd"/>
      <w:r w:rsidRPr="00047B2D">
        <w:rPr>
          <w:sz w:val="20"/>
          <w:szCs w:val="20"/>
          <w:lang w:val="fo-FO"/>
        </w:rPr>
        <w:t xml:space="preserve">, </w:t>
      </w:r>
      <w:proofErr w:type="spellStart"/>
      <w:r w:rsidRPr="00047B2D">
        <w:rPr>
          <w:sz w:val="20"/>
          <w:szCs w:val="20"/>
          <w:lang w:val="fo-FO"/>
        </w:rPr>
        <w:t>anvendelse</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modeller</w:t>
      </w:r>
      <w:proofErr w:type="spellEnd"/>
      <w:r w:rsidRPr="00047B2D">
        <w:rPr>
          <w:sz w:val="20"/>
          <w:szCs w:val="20"/>
          <w:lang w:val="fo-FO"/>
        </w:rPr>
        <w:t xml:space="preserve"> </w:t>
      </w:r>
      <w:proofErr w:type="spellStart"/>
      <w:r w:rsidRPr="00047B2D">
        <w:rPr>
          <w:sz w:val="20"/>
          <w:szCs w:val="20"/>
          <w:lang w:val="fo-FO"/>
        </w:rPr>
        <w:t>m.v</w:t>
      </w:r>
      <w:proofErr w:type="spellEnd"/>
      <w:r w:rsidR="005A405E" w:rsidRPr="00047B2D">
        <w:rPr>
          <w:sz w:val="20"/>
          <w:szCs w:val="20"/>
          <w:lang w:val="fo-FO"/>
        </w:rPr>
        <w:t>.</w:t>
      </w:r>
    </w:p>
    <w:p w14:paraId="7AC34D0E" w14:textId="7B362B89"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Risikostyringsfunktionen</w:t>
      </w:r>
      <w:proofErr w:type="spellEnd"/>
      <w:r w:rsidRPr="00047B2D">
        <w:rPr>
          <w:sz w:val="20"/>
          <w:szCs w:val="20"/>
          <w:lang w:val="fo-FO"/>
        </w:rPr>
        <w:t xml:space="preserve"> skal </w:t>
      </w:r>
      <w:proofErr w:type="spellStart"/>
      <w:r w:rsidRPr="00047B2D">
        <w:rPr>
          <w:sz w:val="20"/>
          <w:szCs w:val="20"/>
          <w:lang w:val="fo-FO"/>
        </w:rPr>
        <w:t>mindst</w:t>
      </w:r>
      <w:proofErr w:type="spellEnd"/>
      <w:r w:rsidRPr="00047B2D">
        <w:rPr>
          <w:sz w:val="20"/>
          <w:szCs w:val="20"/>
          <w:lang w:val="fo-FO"/>
        </w:rPr>
        <w:t xml:space="preserve"> </w:t>
      </w:r>
      <w:proofErr w:type="spellStart"/>
      <w:r w:rsidRPr="00047B2D">
        <w:rPr>
          <w:sz w:val="20"/>
          <w:szCs w:val="20"/>
          <w:lang w:val="fo-FO"/>
        </w:rPr>
        <w:t>én</w:t>
      </w:r>
      <w:proofErr w:type="spellEnd"/>
      <w:r w:rsidRPr="00047B2D">
        <w:rPr>
          <w:sz w:val="20"/>
          <w:szCs w:val="20"/>
          <w:lang w:val="fo-FO"/>
        </w:rPr>
        <w:t xml:space="preserve"> gang </w:t>
      </w:r>
      <w:proofErr w:type="spellStart"/>
      <w:r w:rsidR="007C5087" w:rsidRPr="00047B2D">
        <w:rPr>
          <w:sz w:val="20"/>
          <w:szCs w:val="20"/>
          <w:lang w:val="fo-FO"/>
        </w:rPr>
        <w:t>om</w:t>
      </w:r>
      <w:proofErr w:type="spellEnd"/>
      <w:r w:rsidR="007C5087" w:rsidRPr="00047B2D">
        <w:rPr>
          <w:sz w:val="20"/>
          <w:szCs w:val="20"/>
          <w:lang w:val="fo-FO"/>
        </w:rPr>
        <w:t xml:space="preserve"> </w:t>
      </w:r>
      <w:proofErr w:type="spellStart"/>
      <w:r w:rsidRPr="00047B2D">
        <w:rPr>
          <w:sz w:val="20"/>
          <w:szCs w:val="20"/>
          <w:lang w:val="fo-FO"/>
        </w:rPr>
        <w:t>år</w:t>
      </w:r>
      <w:r w:rsidR="007C5087"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udarbejde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rapport til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risikostyring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5, stk. 4. </w:t>
      </w:r>
      <w:proofErr w:type="spellStart"/>
      <w:r w:rsidRPr="00047B2D">
        <w:rPr>
          <w:sz w:val="20"/>
          <w:szCs w:val="20"/>
          <w:lang w:val="fo-FO"/>
        </w:rPr>
        <w:t>Rapporten</w:t>
      </w:r>
      <w:proofErr w:type="spellEnd"/>
      <w:r w:rsidRPr="00047B2D">
        <w:rPr>
          <w:sz w:val="20"/>
          <w:szCs w:val="20"/>
          <w:lang w:val="fo-FO"/>
        </w:rPr>
        <w:t xml:space="preserve"> skal </w:t>
      </w:r>
      <w:proofErr w:type="spellStart"/>
      <w:r w:rsidRPr="00047B2D">
        <w:rPr>
          <w:sz w:val="20"/>
          <w:szCs w:val="20"/>
          <w:lang w:val="fo-FO"/>
        </w:rPr>
        <w:t>indeholde</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risikoansvarliges</w:t>
      </w:r>
      <w:proofErr w:type="spellEnd"/>
      <w:r w:rsidRPr="00047B2D">
        <w:rPr>
          <w:sz w:val="20"/>
          <w:szCs w:val="20"/>
          <w:lang w:val="fo-FO"/>
        </w:rPr>
        <w:t xml:space="preserve"> </w:t>
      </w:r>
      <w:proofErr w:type="spellStart"/>
      <w:r w:rsidRPr="00047B2D">
        <w:rPr>
          <w:sz w:val="20"/>
          <w:szCs w:val="20"/>
          <w:lang w:val="fo-FO"/>
        </w:rPr>
        <w:t>stillingtagen</w:t>
      </w:r>
      <w:proofErr w:type="spellEnd"/>
      <w:r w:rsidRPr="00047B2D">
        <w:rPr>
          <w:sz w:val="20"/>
          <w:szCs w:val="20"/>
          <w:lang w:val="fo-FO"/>
        </w:rPr>
        <w:t xml:space="preserve"> til </w:t>
      </w:r>
      <w:proofErr w:type="spellStart"/>
      <w:r w:rsidR="007C5087" w:rsidRPr="00047B2D">
        <w:rPr>
          <w:sz w:val="20"/>
          <w:szCs w:val="20"/>
          <w:lang w:val="fo-FO"/>
        </w:rPr>
        <w:t>forholdene</w:t>
      </w:r>
      <w:proofErr w:type="spellEnd"/>
      <w:r w:rsidR="007C5087" w:rsidRPr="00047B2D">
        <w:rPr>
          <w:sz w:val="20"/>
          <w:szCs w:val="20"/>
          <w:lang w:val="fo-FO"/>
        </w:rPr>
        <w:t xml:space="preserve"> </w:t>
      </w:r>
      <w:proofErr w:type="spellStart"/>
      <w:r w:rsidR="007C5087" w:rsidRPr="00047B2D">
        <w:rPr>
          <w:sz w:val="20"/>
          <w:szCs w:val="20"/>
          <w:lang w:val="fo-FO"/>
        </w:rPr>
        <w:t>anført</w:t>
      </w:r>
      <w:proofErr w:type="spellEnd"/>
      <w:r w:rsidR="007C5087" w:rsidRPr="00047B2D">
        <w:rPr>
          <w:sz w:val="20"/>
          <w:szCs w:val="20"/>
          <w:lang w:val="fo-FO"/>
        </w:rPr>
        <w:t xml:space="preserve"> </w:t>
      </w:r>
      <w:proofErr w:type="spellStart"/>
      <w:r w:rsidRPr="00047B2D">
        <w:rPr>
          <w:sz w:val="20"/>
          <w:szCs w:val="20"/>
          <w:lang w:val="fo-FO"/>
        </w:rPr>
        <w:t>under</w:t>
      </w:r>
      <w:proofErr w:type="spellEnd"/>
      <w:r w:rsidRPr="00047B2D">
        <w:rPr>
          <w:sz w:val="20"/>
          <w:szCs w:val="20"/>
          <w:lang w:val="fo-FO"/>
        </w:rPr>
        <w:t xml:space="preserve"> </w:t>
      </w:r>
      <w:r w:rsidR="00CF30E7" w:rsidRPr="00047B2D">
        <w:rPr>
          <w:sz w:val="20"/>
          <w:szCs w:val="20"/>
          <w:lang w:val="fo-FO"/>
        </w:rPr>
        <w:t>nr</w:t>
      </w:r>
      <w:r w:rsidRPr="00047B2D">
        <w:rPr>
          <w:sz w:val="20"/>
          <w:szCs w:val="20"/>
          <w:lang w:val="fo-FO"/>
        </w:rPr>
        <w:t>. 4</w:t>
      </w:r>
      <w:r w:rsidR="00CF30E7" w:rsidRPr="00047B2D">
        <w:rPr>
          <w:sz w:val="20"/>
          <w:szCs w:val="20"/>
          <w:lang w:val="fo-FO"/>
        </w:rPr>
        <w:t>-</w:t>
      </w:r>
      <w:r w:rsidRPr="00047B2D">
        <w:rPr>
          <w:sz w:val="20"/>
          <w:szCs w:val="20"/>
          <w:lang w:val="fo-FO"/>
        </w:rPr>
        <w:t>10</w:t>
      </w:r>
      <w:r w:rsidR="007C5087" w:rsidRPr="00047B2D">
        <w:rPr>
          <w:sz w:val="20"/>
          <w:szCs w:val="20"/>
          <w:lang w:val="fo-FO"/>
        </w:rPr>
        <w:t xml:space="preserve"> og 12</w:t>
      </w:r>
      <w:r w:rsidRPr="00047B2D">
        <w:rPr>
          <w:sz w:val="20"/>
          <w:szCs w:val="20"/>
          <w:lang w:val="fo-FO"/>
        </w:rPr>
        <w:t xml:space="preserve">  og skal </w:t>
      </w:r>
      <w:proofErr w:type="spellStart"/>
      <w:r w:rsidRPr="00047B2D">
        <w:rPr>
          <w:sz w:val="20"/>
          <w:szCs w:val="20"/>
          <w:lang w:val="fo-FO"/>
        </w:rPr>
        <w:t>indgå</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del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bestyrelsens</w:t>
      </w:r>
      <w:proofErr w:type="spellEnd"/>
      <w:r w:rsidRPr="00047B2D">
        <w:rPr>
          <w:sz w:val="20"/>
          <w:szCs w:val="20"/>
          <w:lang w:val="fo-FO"/>
        </w:rPr>
        <w:t xml:space="preserve"> </w:t>
      </w:r>
      <w:proofErr w:type="spellStart"/>
      <w:r w:rsidRPr="00047B2D">
        <w:rPr>
          <w:sz w:val="20"/>
          <w:szCs w:val="20"/>
          <w:lang w:val="fo-FO"/>
        </w:rPr>
        <w:t>samlede</w:t>
      </w:r>
      <w:proofErr w:type="spellEnd"/>
      <w:r w:rsidRPr="00047B2D">
        <w:rPr>
          <w:sz w:val="20"/>
          <w:szCs w:val="20"/>
          <w:lang w:val="fo-FO"/>
        </w:rPr>
        <w:t xml:space="preserve"> </w:t>
      </w:r>
      <w:proofErr w:type="spellStart"/>
      <w:r w:rsidRPr="00047B2D">
        <w:rPr>
          <w:sz w:val="20"/>
          <w:szCs w:val="20"/>
          <w:lang w:val="fo-FO"/>
        </w:rPr>
        <w:t>vurderingsgrundlag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5, stk. 4. </w:t>
      </w:r>
      <w:proofErr w:type="spellStart"/>
      <w:r w:rsidR="007C5087"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vælge</w:t>
      </w:r>
      <w:proofErr w:type="spellEnd"/>
      <w:r w:rsidRPr="00047B2D">
        <w:rPr>
          <w:sz w:val="20"/>
          <w:szCs w:val="20"/>
          <w:lang w:val="fo-FO"/>
        </w:rPr>
        <w:t xml:space="preserve">, at </w:t>
      </w:r>
      <w:proofErr w:type="spellStart"/>
      <w:r w:rsidRPr="00047B2D">
        <w:rPr>
          <w:sz w:val="20"/>
          <w:szCs w:val="20"/>
          <w:lang w:val="fo-FO"/>
        </w:rPr>
        <w:t>rapporten</w:t>
      </w:r>
      <w:proofErr w:type="spellEnd"/>
      <w:r w:rsidRPr="00047B2D">
        <w:rPr>
          <w:sz w:val="20"/>
          <w:szCs w:val="20"/>
          <w:lang w:val="fo-FO"/>
        </w:rPr>
        <w:t xml:space="preserve"> </w:t>
      </w:r>
      <w:proofErr w:type="spellStart"/>
      <w:r w:rsidRPr="00047B2D">
        <w:rPr>
          <w:sz w:val="20"/>
          <w:szCs w:val="20"/>
          <w:lang w:val="fo-FO"/>
        </w:rPr>
        <w:t>indgår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del</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tillæg</w:t>
      </w:r>
      <w:proofErr w:type="spellEnd"/>
      <w:r w:rsidRPr="00047B2D">
        <w:rPr>
          <w:sz w:val="20"/>
          <w:szCs w:val="20"/>
          <w:lang w:val="fo-FO"/>
        </w:rPr>
        <w:t xml:space="preserve"> til </w:t>
      </w:r>
      <w:proofErr w:type="spellStart"/>
      <w:r w:rsidRPr="00047B2D">
        <w:rPr>
          <w:sz w:val="20"/>
          <w:szCs w:val="20"/>
          <w:lang w:val="fo-FO"/>
        </w:rPr>
        <w:t>vurderingen</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solvensbehov</w:t>
      </w:r>
      <w:proofErr w:type="spellEnd"/>
      <w:r w:rsidRPr="00047B2D">
        <w:rPr>
          <w:sz w:val="20"/>
          <w:szCs w:val="20"/>
          <w:lang w:val="fo-FO"/>
        </w:rPr>
        <w:t xml:space="preserve"> (ICAAP).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i </w:t>
      </w:r>
      <w:proofErr w:type="spellStart"/>
      <w:r w:rsidRPr="00047B2D">
        <w:rPr>
          <w:sz w:val="20"/>
          <w:szCs w:val="20"/>
          <w:lang w:val="fo-FO"/>
        </w:rPr>
        <w:t>givet</w:t>
      </w:r>
      <w:proofErr w:type="spellEnd"/>
      <w:r w:rsidRPr="00047B2D">
        <w:rPr>
          <w:sz w:val="20"/>
          <w:szCs w:val="20"/>
          <w:lang w:val="fo-FO"/>
        </w:rPr>
        <w:t xml:space="preserve"> fald </w:t>
      </w:r>
      <w:proofErr w:type="spellStart"/>
      <w:r w:rsidRPr="00047B2D">
        <w:rPr>
          <w:sz w:val="20"/>
          <w:szCs w:val="20"/>
          <w:lang w:val="fo-FO"/>
        </w:rPr>
        <w:t>sikre</w:t>
      </w:r>
      <w:proofErr w:type="spellEnd"/>
      <w:r w:rsidRPr="00047B2D">
        <w:rPr>
          <w:sz w:val="20"/>
          <w:szCs w:val="20"/>
          <w:lang w:val="fo-FO"/>
        </w:rPr>
        <w:t xml:space="preserve">, at </w:t>
      </w:r>
      <w:proofErr w:type="spellStart"/>
      <w:r w:rsidR="007C5087" w:rsidRPr="00047B2D">
        <w:rPr>
          <w:sz w:val="20"/>
          <w:szCs w:val="20"/>
          <w:lang w:val="fo-FO"/>
        </w:rPr>
        <w:t>rapporteringen</w:t>
      </w:r>
      <w:proofErr w:type="spellEnd"/>
      <w:r w:rsidR="007C5087" w:rsidRPr="00047B2D">
        <w:rPr>
          <w:sz w:val="20"/>
          <w:szCs w:val="20"/>
          <w:lang w:val="fo-FO"/>
        </w:rPr>
        <w:t xml:space="preserve"> </w:t>
      </w:r>
      <w:proofErr w:type="spellStart"/>
      <w:r w:rsidR="007C5087" w:rsidRPr="00047B2D">
        <w:rPr>
          <w:sz w:val="20"/>
          <w:szCs w:val="20"/>
          <w:lang w:val="fo-FO"/>
        </w:rPr>
        <w:t>opfylder</w:t>
      </w:r>
      <w:proofErr w:type="spellEnd"/>
      <w:r w:rsidR="007C5087" w:rsidRPr="00047B2D">
        <w:rPr>
          <w:sz w:val="20"/>
          <w:szCs w:val="20"/>
          <w:lang w:val="fo-FO"/>
        </w:rPr>
        <w:t xml:space="preserve"> </w:t>
      </w:r>
      <w:proofErr w:type="spellStart"/>
      <w:r w:rsidR="007C5087" w:rsidRPr="00047B2D">
        <w:rPr>
          <w:sz w:val="20"/>
          <w:szCs w:val="20"/>
          <w:lang w:val="fo-FO"/>
        </w:rPr>
        <w:t>alle</w:t>
      </w:r>
      <w:proofErr w:type="spellEnd"/>
      <w:r w:rsidR="007C5087" w:rsidRPr="00047B2D">
        <w:rPr>
          <w:sz w:val="20"/>
          <w:szCs w:val="20"/>
          <w:lang w:val="fo-FO"/>
        </w:rPr>
        <w:t xml:space="preserve"> krav til </w:t>
      </w:r>
      <w:proofErr w:type="spellStart"/>
      <w:r w:rsidR="007C5087" w:rsidRPr="00047B2D">
        <w:rPr>
          <w:sz w:val="20"/>
          <w:szCs w:val="20"/>
          <w:lang w:val="fo-FO"/>
        </w:rPr>
        <w:t>indhold</w:t>
      </w:r>
      <w:proofErr w:type="spellEnd"/>
      <w:r w:rsidRPr="00047B2D">
        <w:rPr>
          <w:sz w:val="20"/>
          <w:szCs w:val="20"/>
          <w:lang w:val="fo-FO"/>
        </w:rPr>
        <w:t xml:space="preserve"> og </w:t>
      </w:r>
      <w:proofErr w:type="spellStart"/>
      <w:r w:rsidRPr="00047B2D">
        <w:rPr>
          <w:sz w:val="20"/>
          <w:szCs w:val="20"/>
          <w:lang w:val="fo-FO"/>
        </w:rPr>
        <w:t>klart</w:t>
      </w:r>
      <w:proofErr w:type="spellEnd"/>
      <w:r w:rsidRPr="00047B2D">
        <w:rPr>
          <w:sz w:val="20"/>
          <w:szCs w:val="20"/>
          <w:lang w:val="fo-FO"/>
        </w:rPr>
        <w:t xml:space="preserve"> </w:t>
      </w:r>
      <w:proofErr w:type="spellStart"/>
      <w:r w:rsidRPr="00047B2D">
        <w:rPr>
          <w:sz w:val="20"/>
          <w:szCs w:val="20"/>
          <w:lang w:val="fo-FO"/>
        </w:rPr>
        <w:t>fremgår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tillægget</w:t>
      </w:r>
      <w:proofErr w:type="spellEnd"/>
      <w:r w:rsidRPr="00047B2D">
        <w:rPr>
          <w:sz w:val="20"/>
          <w:szCs w:val="20"/>
          <w:lang w:val="fo-FO"/>
        </w:rPr>
        <w:t xml:space="preserve">, og at </w:t>
      </w:r>
      <w:proofErr w:type="spellStart"/>
      <w:r w:rsidRPr="00047B2D">
        <w:rPr>
          <w:sz w:val="20"/>
          <w:szCs w:val="20"/>
          <w:lang w:val="fo-FO"/>
        </w:rPr>
        <w:t>bestyrelsen</w:t>
      </w:r>
      <w:proofErr w:type="spellEnd"/>
      <w:r w:rsidRPr="00047B2D">
        <w:rPr>
          <w:sz w:val="20"/>
          <w:szCs w:val="20"/>
          <w:lang w:val="fo-FO"/>
        </w:rPr>
        <w:t xml:space="preserve"> er </w:t>
      </w:r>
      <w:proofErr w:type="spellStart"/>
      <w:r w:rsidRPr="00047B2D">
        <w:rPr>
          <w:sz w:val="20"/>
          <w:szCs w:val="20"/>
          <w:lang w:val="fo-FO"/>
        </w:rPr>
        <w:t>orienteret</w:t>
      </w:r>
      <w:proofErr w:type="spellEnd"/>
      <w:r w:rsidRPr="00047B2D">
        <w:rPr>
          <w:sz w:val="20"/>
          <w:szCs w:val="20"/>
          <w:lang w:val="fo-FO"/>
        </w:rPr>
        <w:t xml:space="preserve"> </w:t>
      </w:r>
      <w:proofErr w:type="spellStart"/>
      <w:r w:rsidRPr="00047B2D">
        <w:rPr>
          <w:sz w:val="20"/>
          <w:szCs w:val="20"/>
          <w:lang w:val="fo-FO"/>
        </w:rPr>
        <w:t>om</w:t>
      </w:r>
      <w:proofErr w:type="spellEnd"/>
      <w:r w:rsidRPr="00047B2D">
        <w:rPr>
          <w:sz w:val="20"/>
          <w:szCs w:val="20"/>
          <w:lang w:val="fo-FO"/>
        </w:rPr>
        <w:t xml:space="preserve">, at </w:t>
      </w:r>
      <w:proofErr w:type="spellStart"/>
      <w:r w:rsidRPr="00047B2D">
        <w:rPr>
          <w:sz w:val="20"/>
          <w:szCs w:val="20"/>
          <w:lang w:val="fo-FO"/>
        </w:rPr>
        <w:t>rapporten</w:t>
      </w:r>
      <w:proofErr w:type="spellEnd"/>
      <w:r w:rsidRPr="00047B2D">
        <w:rPr>
          <w:sz w:val="20"/>
          <w:szCs w:val="20"/>
          <w:lang w:val="fo-FO"/>
        </w:rPr>
        <w:t xml:space="preserve"> </w:t>
      </w:r>
      <w:proofErr w:type="spellStart"/>
      <w:r w:rsidRPr="00047B2D">
        <w:rPr>
          <w:sz w:val="20"/>
          <w:szCs w:val="20"/>
          <w:lang w:val="fo-FO"/>
        </w:rPr>
        <w:t>indgår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tillæg</w:t>
      </w:r>
      <w:proofErr w:type="spellEnd"/>
      <w:r w:rsidRPr="00047B2D">
        <w:rPr>
          <w:sz w:val="20"/>
          <w:szCs w:val="20"/>
          <w:lang w:val="fo-FO"/>
        </w:rPr>
        <w:t>.</w:t>
      </w:r>
    </w:p>
    <w:p w14:paraId="316FFBBC" w14:textId="3572D4BE" w:rsidR="00464C2E" w:rsidRPr="00047B2D" w:rsidRDefault="007C5087"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005A405E" w:rsidRPr="00047B2D">
        <w:rPr>
          <w:sz w:val="20"/>
          <w:szCs w:val="20"/>
          <w:lang w:val="fo-FO"/>
        </w:rPr>
        <w:t xml:space="preserve"> skal </w:t>
      </w:r>
      <w:proofErr w:type="spellStart"/>
      <w:r w:rsidRPr="00047B2D">
        <w:rPr>
          <w:sz w:val="20"/>
          <w:szCs w:val="20"/>
          <w:lang w:val="fo-FO"/>
        </w:rPr>
        <w:t>hurtigst</w:t>
      </w:r>
      <w:proofErr w:type="spellEnd"/>
      <w:r w:rsidRPr="00047B2D">
        <w:rPr>
          <w:sz w:val="20"/>
          <w:szCs w:val="20"/>
          <w:lang w:val="fo-FO"/>
        </w:rPr>
        <w:t xml:space="preserve"> </w:t>
      </w:r>
      <w:proofErr w:type="spellStart"/>
      <w:r w:rsidRPr="00047B2D">
        <w:rPr>
          <w:sz w:val="20"/>
          <w:szCs w:val="20"/>
          <w:lang w:val="fo-FO"/>
        </w:rPr>
        <w:t>muligt</w:t>
      </w:r>
      <w:proofErr w:type="spellEnd"/>
      <w:r w:rsidR="005A405E" w:rsidRPr="00047B2D">
        <w:rPr>
          <w:sz w:val="20"/>
          <w:szCs w:val="20"/>
          <w:lang w:val="fo-FO"/>
        </w:rPr>
        <w:t xml:space="preserve"> </w:t>
      </w:r>
      <w:proofErr w:type="spellStart"/>
      <w:r w:rsidR="005A405E" w:rsidRPr="00047B2D">
        <w:rPr>
          <w:sz w:val="20"/>
          <w:szCs w:val="20"/>
          <w:lang w:val="fo-FO"/>
        </w:rPr>
        <w:t>give</w:t>
      </w:r>
      <w:proofErr w:type="spellEnd"/>
      <w:r w:rsidR="005A405E" w:rsidRPr="00047B2D">
        <w:rPr>
          <w:sz w:val="20"/>
          <w:szCs w:val="20"/>
          <w:lang w:val="fo-FO"/>
        </w:rPr>
        <w:t xml:space="preserve"> </w:t>
      </w:r>
      <w:proofErr w:type="spellStart"/>
      <w:r w:rsidR="005A405E" w:rsidRPr="00047B2D">
        <w:rPr>
          <w:sz w:val="20"/>
          <w:szCs w:val="20"/>
          <w:lang w:val="fo-FO"/>
        </w:rPr>
        <w:t>udtryk</w:t>
      </w:r>
      <w:proofErr w:type="spellEnd"/>
      <w:r w:rsidR="005A405E" w:rsidRPr="00047B2D">
        <w:rPr>
          <w:sz w:val="20"/>
          <w:szCs w:val="20"/>
          <w:lang w:val="fo-FO"/>
        </w:rPr>
        <w:t xml:space="preserve"> for </w:t>
      </w:r>
      <w:proofErr w:type="spellStart"/>
      <w:r w:rsidR="005A405E" w:rsidRPr="00047B2D">
        <w:rPr>
          <w:sz w:val="20"/>
          <w:szCs w:val="20"/>
          <w:lang w:val="fo-FO"/>
        </w:rPr>
        <w:t>betænkeligheder</w:t>
      </w:r>
      <w:proofErr w:type="spellEnd"/>
      <w:r w:rsidR="005A405E" w:rsidRPr="00047B2D">
        <w:rPr>
          <w:sz w:val="20"/>
          <w:szCs w:val="20"/>
          <w:lang w:val="fo-FO"/>
        </w:rPr>
        <w:t xml:space="preserve"> og </w:t>
      </w:r>
      <w:proofErr w:type="spellStart"/>
      <w:r w:rsidR="005A405E" w:rsidRPr="00047B2D">
        <w:rPr>
          <w:sz w:val="20"/>
          <w:szCs w:val="20"/>
          <w:lang w:val="fo-FO"/>
        </w:rPr>
        <w:t>advare</w:t>
      </w:r>
      <w:proofErr w:type="spellEnd"/>
      <w:r w:rsidR="005A405E" w:rsidRPr="00047B2D">
        <w:rPr>
          <w:sz w:val="20"/>
          <w:szCs w:val="20"/>
          <w:lang w:val="fo-FO"/>
        </w:rPr>
        <w:t xml:space="preserve"> </w:t>
      </w:r>
      <w:proofErr w:type="spellStart"/>
      <w:r w:rsidR="005A405E" w:rsidRPr="00047B2D">
        <w:rPr>
          <w:sz w:val="20"/>
          <w:szCs w:val="20"/>
          <w:lang w:val="fo-FO"/>
        </w:rPr>
        <w:t>bestyrelsen</w:t>
      </w:r>
      <w:proofErr w:type="spellEnd"/>
      <w:r w:rsidR="005A405E" w:rsidRPr="00047B2D">
        <w:rPr>
          <w:sz w:val="20"/>
          <w:szCs w:val="20"/>
          <w:lang w:val="fo-FO"/>
        </w:rPr>
        <w:t xml:space="preserve">, </w:t>
      </w:r>
      <w:proofErr w:type="spellStart"/>
      <w:r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sker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udvikling</w:t>
      </w:r>
      <w:proofErr w:type="spellEnd"/>
      <w:r w:rsidRPr="00047B2D">
        <w:rPr>
          <w:sz w:val="20"/>
          <w:szCs w:val="20"/>
          <w:lang w:val="fo-FO"/>
        </w:rPr>
        <w:t xml:space="preserve"> i</w:t>
      </w:r>
      <w:r w:rsidR="005A405E" w:rsidRPr="00047B2D">
        <w:rPr>
          <w:sz w:val="20"/>
          <w:szCs w:val="20"/>
          <w:lang w:val="fo-FO"/>
        </w:rPr>
        <w:t xml:space="preserve"> </w:t>
      </w:r>
      <w:proofErr w:type="spellStart"/>
      <w:r w:rsidR="005A405E" w:rsidRPr="00047B2D">
        <w:rPr>
          <w:sz w:val="20"/>
          <w:szCs w:val="20"/>
          <w:lang w:val="fo-FO"/>
        </w:rPr>
        <w:t>specifikke</w:t>
      </w:r>
      <w:proofErr w:type="spellEnd"/>
      <w:r w:rsidR="005A405E" w:rsidRPr="00047B2D">
        <w:rPr>
          <w:sz w:val="20"/>
          <w:szCs w:val="20"/>
          <w:lang w:val="fo-FO"/>
        </w:rPr>
        <w:t xml:space="preserve"> </w:t>
      </w:r>
      <w:proofErr w:type="spellStart"/>
      <w:r w:rsidR="008617A6" w:rsidRPr="00047B2D">
        <w:rPr>
          <w:sz w:val="20"/>
          <w:szCs w:val="20"/>
          <w:lang w:val="fo-FO"/>
        </w:rPr>
        <w:t>risici</w:t>
      </w:r>
      <w:proofErr w:type="spellEnd"/>
      <w:r w:rsidR="008617A6" w:rsidRPr="00047B2D">
        <w:rPr>
          <w:sz w:val="20"/>
          <w:szCs w:val="20"/>
          <w:lang w:val="fo-FO"/>
        </w:rPr>
        <w:t xml:space="preserve">, </w:t>
      </w:r>
      <w:proofErr w:type="spellStart"/>
      <w:r w:rsidR="008617A6" w:rsidRPr="00047B2D">
        <w:rPr>
          <w:sz w:val="20"/>
          <w:szCs w:val="20"/>
          <w:lang w:val="fo-FO"/>
        </w:rPr>
        <w:t>der</w:t>
      </w:r>
      <w:proofErr w:type="spellEnd"/>
      <w:r w:rsidR="005A405E" w:rsidRPr="00047B2D">
        <w:rPr>
          <w:sz w:val="20"/>
          <w:szCs w:val="20"/>
          <w:lang w:val="fo-FO"/>
        </w:rPr>
        <w:t xml:space="preserve"> </w:t>
      </w:r>
      <w:proofErr w:type="spellStart"/>
      <w:r w:rsidR="005A405E" w:rsidRPr="00047B2D">
        <w:rPr>
          <w:sz w:val="20"/>
          <w:szCs w:val="20"/>
          <w:lang w:val="fo-FO"/>
        </w:rPr>
        <w:t>påvirker</w:t>
      </w:r>
      <w:proofErr w:type="spellEnd"/>
      <w:r w:rsidR="005A405E" w:rsidRPr="00047B2D">
        <w:rPr>
          <w:sz w:val="20"/>
          <w:szCs w:val="20"/>
          <w:lang w:val="fo-FO"/>
        </w:rPr>
        <w:t xml:space="preserve"> </w:t>
      </w:r>
      <w:proofErr w:type="spellStart"/>
      <w:r w:rsidR="005A405E" w:rsidRPr="00047B2D">
        <w:rPr>
          <w:sz w:val="20"/>
          <w:szCs w:val="20"/>
          <w:lang w:val="fo-FO"/>
        </w:rPr>
        <w:t>eller</w:t>
      </w:r>
      <w:proofErr w:type="spellEnd"/>
      <w:r w:rsidR="005A405E" w:rsidRPr="00047B2D">
        <w:rPr>
          <w:sz w:val="20"/>
          <w:szCs w:val="20"/>
          <w:lang w:val="fo-FO"/>
        </w:rPr>
        <w:t xml:space="preserve"> </w:t>
      </w:r>
      <w:proofErr w:type="spellStart"/>
      <w:r w:rsidR="005A405E" w:rsidRPr="00047B2D">
        <w:rPr>
          <w:sz w:val="20"/>
          <w:szCs w:val="20"/>
          <w:lang w:val="fo-FO"/>
        </w:rPr>
        <w:t>kan</w:t>
      </w:r>
      <w:proofErr w:type="spellEnd"/>
      <w:r w:rsidR="005A405E" w:rsidRPr="00047B2D">
        <w:rPr>
          <w:sz w:val="20"/>
          <w:szCs w:val="20"/>
          <w:lang w:val="fo-FO"/>
        </w:rPr>
        <w:t xml:space="preserve"> </w:t>
      </w:r>
      <w:proofErr w:type="spellStart"/>
      <w:r w:rsidR="005A405E" w:rsidRPr="00047B2D">
        <w:rPr>
          <w:sz w:val="20"/>
          <w:szCs w:val="20"/>
          <w:lang w:val="fo-FO"/>
        </w:rPr>
        <w:t>påvirke</w:t>
      </w:r>
      <w:proofErr w:type="spellEnd"/>
      <w:r w:rsidR="005A405E" w:rsidRPr="00047B2D">
        <w:rPr>
          <w:sz w:val="20"/>
          <w:szCs w:val="20"/>
          <w:lang w:val="fo-FO"/>
        </w:rPr>
        <w:t xml:space="preserve"> </w:t>
      </w:r>
      <w:proofErr w:type="spellStart"/>
      <w:r w:rsidR="005A405E" w:rsidRPr="00047B2D">
        <w:rPr>
          <w:sz w:val="20"/>
          <w:szCs w:val="20"/>
          <w:lang w:val="fo-FO"/>
        </w:rPr>
        <w:t>virksomheden</w:t>
      </w:r>
      <w:proofErr w:type="spellEnd"/>
      <w:r w:rsidR="008617A6" w:rsidRPr="00047B2D">
        <w:rPr>
          <w:sz w:val="20"/>
          <w:szCs w:val="20"/>
          <w:lang w:val="fo-FO"/>
        </w:rPr>
        <w:t xml:space="preserve">, og </w:t>
      </w:r>
      <w:proofErr w:type="spellStart"/>
      <w:r w:rsidR="008617A6" w:rsidRPr="00047B2D">
        <w:rPr>
          <w:sz w:val="20"/>
          <w:szCs w:val="20"/>
          <w:lang w:val="fo-FO"/>
        </w:rPr>
        <w:t>det</w:t>
      </w:r>
      <w:proofErr w:type="spellEnd"/>
      <w:r w:rsidR="008617A6" w:rsidRPr="00047B2D">
        <w:rPr>
          <w:sz w:val="20"/>
          <w:szCs w:val="20"/>
          <w:lang w:val="fo-FO"/>
        </w:rPr>
        <w:t xml:space="preserve"> er relevant, at </w:t>
      </w:r>
      <w:proofErr w:type="spellStart"/>
      <w:r w:rsidR="008617A6" w:rsidRPr="00047B2D">
        <w:rPr>
          <w:sz w:val="20"/>
          <w:szCs w:val="20"/>
          <w:lang w:val="fo-FO"/>
        </w:rPr>
        <w:t>bestyrelsen</w:t>
      </w:r>
      <w:proofErr w:type="spellEnd"/>
      <w:r w:rsidR="008617A6" w:rsidRPr="00047B2D">
        <w:rPr>
          <w:sz w:val="20"/>
          <w:szCs w:val="20"/>
          <w:lang w:val="fo-FO"/>
        </w:rPr>
        <w:t xml:space="preserve"> </w:t>
      </w:r>
      <w:proofErr w:type="spellStart"/>
      <w:r w:rsidR="008617A6" w:rsidRPr="00047B2D">
        <w:rPr>
          <w:sz w:val="20"/>
          <w:szCs w:val="20"/>
          <w:lang w:val="fo-FO"/>
        </w:rPr>
        <w:t>tager</w:t>
      </w:r>
      <w:proofErr w:type="spellEnd"/>
      <w:r w:rsidR="008617A6" w:rsidRPr="00047B2D">
        <w:rPr>
          <w:sz w:val="20"/>
          <w:szCs w:val="20"/>
          <w:lang w:val="fo-FO"/>
        </w:rPr>
        <w:t xml:space="preserve"> </w:t>
      </w:r>
      <w:proofErr w:type="spellStart"/>
      <w:r w:rsidR="008617A6" w:rsidRPr="00047B2D">
        <w:rPr>
          <w:sz w:val="20"/>
          <w:szCs w:val="20"/>
          <w:lang w:val="fo-FO"/>
        </w:rPr>
        <w:t>stilling</w:t>
      </w:r>
      <w:proofErr w:type="spellEnd"/>
      <w:r w:rsidR="008617A6" w:rsidRPr="00047B2D">
        <w:rPr>
          <w:sz w:val="20"/>
          <w:szCs w:val="20"/>
          <w:lang w:val="fo-FO"/>
        </w:rPr>
        <w:t xml:space="preserve"> til </w:t>
      </w:r>
      <w:proofErr w:type="spellStart"/>
      <w:r w:rsidR="008617A6" w:rsidRPr="00047B2D">
        <w:rPr>
          <w:sz w:val="20"/>
          <w:szCs w:val="20"/>
          <w:lang w:val="fo-FO"/>
        </w:rPr>
        <w:t>risikoen</w:t>
      </w:r>
      <w:proofErr w:type="spellEnd"/>
      <w:r w:rsidR="005A405E" w:rsidRPr="00047B2D">
        <w:rPr>
          <w:sz w:val="20"/>
          <w:szCs w:val="20"/>
          <w:lang w:val="fo-FO"/>
        </w:rPr>
        <w:t>.</w:t>
      </w:r>
    </w:p>
    <w:p w14:paraId="301939A2" w14:textId="02E9E667" w:rsidR="00464C2E" w:rsidRPr="00047B2D" w:rsidRDefault="005A405E" w:rsidP="004F2397">
      <w:pPr>
        <w:pStyle w:val="Nummer"/>
        <w:numPr>
          <w:ilvl w:val="0"/>
          <w:numId w:val="145"/>
        </w:numPr>
        <w:jc w:val="both"/>
        <w:divId w:val="1840848633"/>
        <w:rPr>
          <w:sz w:val="20"/>
          <w:szCs w:val="20"/>
          <w:lang w:val="fo-FO"/>
        </w:rPr>
      </w:pPr>
      <w:r w:rsidRPr="00047B2D">
        <w:rPr>
          <w:sz w:val="20"/>
          <w:szCs w:val="20"/>
          <w:lang w:val="fo-FO"/>
        </w:rPr>
        <w:t xml:space="preserve">Har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nedsat</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risikoudvalg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80 b, stk. 1, i 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 xml:space="preserve">, skal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risikoansvarliges</w:t>
      </w:r>
      <w:proofErr w:type="spellEnd"/>
      <w:r w:rsidRPr="00047B2D">
        <w:rPr>
          <w:sz w:val="20"/>
          <w:szCs w:val="20"/>
          <w:lang w:val="fo-FO"/>
        </w:rPr>
        <w:t xml:space="preserve"> rapport, </w:t>
      </w:r>
      <w:proofErr w:type="spellStart"/>
      <w:r w:rsidRPr="00047B2D">
        <w:rPr>
          <w:sz w:val="20"/>
          <w:szCs w:val="20"/>
          <w:lang w:val="fo-FO"/>
        </w:rPr>
        <w:t>jf</w:t>
      </w:r>
      <w:proofErr w:type="spellEnd"/>
      <w:r w:rsidRPr="00047B2D">
        <w:rPr>
          <w:sz w:val="20"/>
          <w:szCs w:val="20"/>
          <w:lang w:val="fo-FO"/>
        </w:rPr>
        <w:t xml:space="preserve">. </w:t>
      </w:r>
      <w:r w:rsidR="00CF30E7" w:rsidRPr="00047B2D">
        <w:rPr>
          <w:sz w:val="20"/>
          <w:szCs w:val="20"/>
          <w:lang w:val="fo-FO"/>
        </w:rPr>
        <w:t>nr</w:t>
      </w:r>
      <w:r w:rsidRPr="00047B2D">
        <w:rPr>
          <w:sz w:val="20"/>
          <w:szCs w:val="20"/>
          <w:lang w:val="fo-FO"/>
        </w:rPr>
        <w:t>. 1</w:t>
      </w:r>
      <w:r w:rsidR="008617A6" w:rsidRPr="00047B2D">
        <w:rPr>
          <w:sz w:val="20"/>
          <w:szCs w:val="20"/>
          <w:lang w:val="fo-FO"/>
        </w:rPr>
        <w:t>3</w:t>
      </w:r>
      <w:r w:rsidRPr="00047B2D">
        <w:rPr>
          <w:sz w:val="20"/>
          <w:szCs w:val="20"/>
          <w:lang w:val="fo-FO"/>
        </w:rPr>
        <w:t xml:space="preserve">, </w:t>
      </w:r>
      <w:proofErr w:type="spellStart"/>
      <w:r w:rsidRPr="00047B2D">
        <w:rPr>
          <w:sz w:val="20"/>
          <w:szCs w:val="20"/>
          <w:lang w:val="fo-FO"/>
        </w:rPr>
        <w:t>sendes</w:t>
      </w:r>
      <w:proofErr w:type="spellEnd"/>
      <w:r w:rsidRPr="00047B2D">
        <w:rPr>
          <w:sz w:val="20"/>
          <w:szCs w:val="20"/>
          <w:lang w:val="fo-FO"/>
        </w:rPr>
        <w:t xml:space="preserve"> til </w:t>
      </w:r>
      <w:proofErr w:type="spellStart"/>
      <w:r w:rsidRPr="00047B2D">
        <w:rPr>
          <w:sz w:val="20"/>
          <w:szCs w:val="20"/>
          <w:lang w:val="fo-FO"/>
        </w:rPr>
        <w:t>risikoudvalget</w:t>
      </w:r>
      <w:proofErr w:type="spellEnd"/>
      <w:r w:rsidRPr="00047B2D">
        <w:rPr>
          <w:sz w:val="20"/>
          <w:szCs w:val="20"/>
          <w:lang w:val="fo-FO"/>
        </w:rPr>
        <w:t>.</w:t>
      </w:r>
    </w:p>
    <w:p w14:paraId="52C4C9A0" w14:textId="77777777" w:rsidR="00464C2E" w:rsidRPr="00047B2D" w:rsidRDefault="005A405E">
      <w:pPr>
        <w:pStyle w:val="Nummer"/>
        <w:divId w:val="1840848633"/>
        <w:rPr>
          <w:sz w:val="20"/>
          <w:szCs w:val="20"/>
          <w:lang w:val="fo-FO"/>
        </w:rPr>
      </w:pPr>
      <w:r w:rsidRPr="00047B2D">
        <w:rPr>
          <w:i/>
          <w:iCs/>
          <w:sz w:val="20"/>
          <w:szCs w:val="20"/>
          <w:lang w:val="fo-FO"/>
        </w:rPr>
        <w:t> </w:t>
      </w:r>
    </w:p>
    <w:p w14:paraId="6277EDCB" w14:textId="46C7A326" w:rsidR="00464C2E" w:rsidRPr="00047B2D" w:rsidRDefault="005A405E">
      <w:pPr>
        <w:pStyle w:val="Nummer"/>
        <w:ind w:left="0" w:firstLine="0"/>
        <w:jc w:val="center"/>
        <w:divId w:val="1840848633"/>
        <w:rPr>
          <w:i/>
          <w:iCs/>
          <w:sz w:val="20"/>
          <w:szCs w:val="20"/>
          <w:lang w:val="fo-FO"/>
        </w:rPr>
      </w:pPr>
      <w:proofErr w:type="spellStart"/>
      <w:r w:rsidRPr="00047B2D">
        <w:rPr>
          <w:i/>
          <w:iCs/>
          <w:sz w:val="20"/>
          <w:szCs w:val="20"/>
          <w:lang w:val="fo-FO"/>
        </w:rPr>
        <w:t>Risikostyringsfunktionens</w:t>
      </w:r>
      <w:proofErr w:type="spellEnd"/>
      <w:r w:rsidRPr="00047B2D">
        <w:rPr>
          <w:i/>
          <w:iCs/>
          <w:sz w:val="20"/>
          <w:szCs w:val="20"/>
          <w:lang w:val="fo-FO"/>
        </w:rPr>
        <w:t xml:space="preserve"> </w:t>
      </w:r>
      <w:proofErr w:type="spellStart"/>
      <w:r w:rsidRPr="00047B2D">
        <w:rPr>
          <w:i/>
          <w:iCs/>
          <w:sz w:val="20"/>
          <w:szCs w:val="20"/>
          <w:lang w:val="fo-FO"/>
        </w:rPr>
        <w:t>organisation</w:t>
      </w:r>
      <w:proofErr w:type="spellEnd"/>
    </w:p>
    <w:p w14:paraId="73CAB6CD" w14:textId="77777777" w:rsidR="00A55685" w:rsidRPr="00047B2D" w:rsidRDefault="00A55685">
      <w:pPr>
        <w:pStyle w:val="Nummer"/>
        <w:ind w:left="0" w:firstLine="0"/>
        <w:jc w:val="center"/>
        <w:divId w:val="1840848633"/>
        <w:rPr>
          <w:sz w:val="20"/>
          <w:szCs w:val="20"/>
        </w:rPr>
      </w:pPr>
    </w:p>
    <w:p w14:paraId="2DEA6973" w14:textId="71C73A62"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udpege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008617A6" w:rsidRPr="00047B2D">
        <w:rPr>
          <w:sz w:val="20"/>
          <w:szCs w:val="20"/>
          <w:lang w:val="fo-FO"/>
        </w:rPr>
        <w:t>risikoansvarlig</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ansvar</w:t>
      </w:r>
      <w:proofErr w:type="spellEnd"/>
      <w:r w:rsidRPr="00047B2D">
        <w:rPr>
          <w:sz w:val="20"/>
          <w:szCs w:val="20"/>
          <w:lang w:val="fo-FO"/>
        </w:rPr>
        <w:t xml:space="preserve"> for </w:t>
      </w:r>
      <w:proofErr w:type="spellStart"/>
      <w:r w:rsidR="008617A6" w:rsidRPr="00047B2D">
        <w:rPr>
          <w:sz w:val="20"/>
          <w:szCs w:val="20"/>
          <w:lang w:val="fo-FO"/>
        </w:rPr>
        <w:t>ledelse</w:t>
      </w:r>
      <w:proofErr w:type="spellEnd"/>
      <w:r w:rsidR="008617A6" w:rsidRPr="00047B2D">
        <w:rPr>
          <w:sz w:val="20"/>
          <w:szCs w:val="20"/>
          <w:lang w:val="fo-FO"/>
        </w:rPr>
        <w:t xml:space="preserve"> </w:t>
      </w:r>
      <w:proofErr w:type="spellStart"/>
      <w:r w:rsidR="008617A6" w:rsidRPr="00047B2D">
        <w:rPr>
          <w:sz w:val="20"/>
          <w:szCs w:val="20"/>
          <w:lang w:val="fo-FO"/>
        </w:rPr>
        <w:t>af</w:t>
      </w:r>
      <w:proofErr w:type="spellEnd"/>
      <w:r w:rsidR="008617A6" w:rsidRPr="00047B2D">
        <w:rPr>
          <w:sz w:val="20"/>
          <w:szCs w:val="20"/>
          <w:lang w:val="fo-FO"/>
        </w:rPr>
        <w:t xml:space="preserve"> </w:t>
      </w:r>
      <w:proofErr w:type="spellStart"/>
      <w:r w:rsidRPr="00047B2D">
        <w:rPr>
          <w:sz w:val="20"/>
          <w:szCs w:val="20"/>
          <w:lang w:val="fo-FO"/>
        </w:rPr>
        <w:t>risikostyringsfunktionen</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dog</w:t>
      </w:r>
      <w:proofErr w:type="spellEnd"/>
      <w:r w:rsidRPr="00047B2D">
        <w:rPr>
          <w:sz w:val="20"/>
          <w:szCs w:val="20"/>
          <w:lang w:val="fo-FO"/>
        </w:rPr>
        <w:t xml:space="preserve"> </w:t>
      </w:r>
      <w:proofErr w:type="spellStart"/>
      <w:r w:rsidRPr="00047B2D">
        <w:rPr>
          <w:sz w:val="20"/>
          <w:szCs w:val="20"/>
          <w:lang w:val="fo-FO"/>
        </w:rPr>
        <w:t>beslutte</w:t>
      </w:r>
      <w:proofErr w:type="spellEnd"/>
      <w:r w:rsidRPr="00047B2D">
        <w:rPr>
          <w:sz w:val="20"/>
          <w:szCs w:val="20"/>
          <w:lang w:val="fo-FO"/>
        </w:rPr>
        <w:t xml:space="preserve">, at </w:t>
      </w:r>
      <w:proofErr w:type="spellStart"/>
      <w:r w:rsidRPr="00047B2D">
        <w:rPr>
          <w:sz w:val="20"/>
          <w:szCs w:val="20"/>
          <w:lang w:val="fo-FO"/>
        </w:rPr>
        <w:t>det</w:t>
      </w:r>
      <w:proofErr w:type="spellEnd"/>
      <w:r w:rsidRPr="00047B2D">
        <w:rPr>
          <w:sz w:val="20"/>
          <w:szCs w:val="20"/>
          <w:lang w:val="fo-FO"/>
        </w:rPr>
        <w:t xml:space="preserve"> er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w:t>
      </w:r>
      <w:proofErr w:type="spellStart"/>
      <w:r w:rsidRPr="00047B2D">
        <w:rPr>
          <w:sz w:val="20"/>
          <w:szCs w:val="20"/>
          <w:lang w:val="fo-FO"/>
        </w:rPr>
        <w:t>udpeger</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w:t>
      </w:r>
    </w:p>
    <w:p w14:paraId="14DC3F6A" w14:textId="612B4725"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skal </w:t>
      </w:r>
      <w:proofErr w:type="spellStart"/>
      <w:r w:rsidRPr="00047B2D">
        <w:rPr>
          <w:sz w:val="20"/>
          <w:szCs w:val="20"/>
          <w:lang w:val="fo-FO"/>
        </w:rPr>
        <w:t>være</w:t>
      </w:r>
      <w:proofErr w:type="spellEnd"/>
      <w:r w:rsidRPr="00047B2D">
        <w:rPr>
          <w:sz w:val="20"/>
          <w:szCs w:val="20"/>
          <w:lang w:val="fo-FO"/>
        </w:rPr>
        <w:t xml:space="preserve"> </w:t>
      </w:r>
      <w:proofErr w:type="spellStart"/>
      <w:r w:rsidRPr="00047B2D">
        <w:rPr>
          <w:sz w:val="20"/>
          <w:szCs w:val="20"/>
          <w:lang w:val="fo-FO"/>
        </w:rPr>
        <w:t>tilstrækkeligt</w:t>
      </w:r>
      <w:proofErr w:type="spellEnd"/>
      <w:r w:rsidRPr="00047B2D">
        <w:rPr>
          <w:sz w:val="20"/>
          <w:szCs w:val="20"/>
          <w:lang w:val="fo-FO"/>
        </w:rPr>
        <w:t xml:space="preserve"> </w:t>
      </w:r>
      <w:proofErr w:type="spellStart"/>
      <w:r w:rsidRPr="00047B2D">
        <w:rPr>
          <w:sz w:val="20"/>
          <w:szCs w:val="20"/>
          <w:lang w:val="fo-FO"/>
        </w:rPr>
        <w:t>uafhængig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virksomhedens</w:t>
      </w:r>
      <w:proofErr w:type="spellEnd"/>
      <w:r w:rsidRPr="00047B2D">
        <w:rPr>
          <w:sz w:val="20"/>
          <w:szCs w:val="20"/>
          <w:lang w:val="fo-FO"/>
        </w:rPr>
        <w:t xml:space="preserve"> </w:t>
      </w:r>
      <w:proofErr w:type="spellStart"/>
      <w:r w:rsidRPr="00047B2D">
        <w:rPr>
          <w:sz w:val="20"/>
          <w:szCs w:val="20"/>
          <w:lang w:val="fo-FO"/>
        </w:rPr>
        <w:t>funktioner</w:t>
      </w:r>
      <w:proofErr w:type="spellEnd"/>
      <w:r w:rsidRPr="00047B2D">
        <w:rPr>
          <w:sz w:val="20"/>
          <w:szCs w:val="20"/>
          <w:lang w:val="fo-FO"/>
        </w:rPr>
        <w:t xml:space="preserve"> til, at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risikoansvarliges</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udføres</w:t>
      </w:r>
      <w:proofErr w:type="spellEnd"/>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w:t>
      </w:r>
    </w:p>
    <w:p w14:paraId="607988CB" w14:textId="666F0451" w:rsidR="00464C2E" w:rsidRPr="00047B2D" w:rsidRDefault="008617A6" w:rsidP="004F2397">
      <w:pPr>
        <w:pStyle w:val="Nummer"/>
        <w:numPr>
          <w:ilvl w:val="0"/>
          <w:numId w:val="145"/>
        </w:numPr>
        <w:jc w:val="both"/>
        <w:divId w:val="1840848633"/>
        <w:rPr>
          <w:sz w:val="20"/>
          <w:szCs w:val="20"/>
          <w:lang w:val="fo-FO"/>
        </w:rPr>
      </w:pPr>
      <w:proofErr w:type="spellStart"/>
      <w:r w:rsidRPr="00047B2D">
        <w:rPr>
          <w:sz w:val="20"/>
          <w:szCs w:val="20"/>
          <w:lang w:val="fo-FO"/>
        </w:rPr>
        <w:t>Direktionen</w:t>
      </w:r>
      <w:proofErr w:type="spellEnd"/>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placering</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risikostyringsfunktionen</w:t>
      </w:r>
      <w:proofErr w:type="spellEnd"/>
      <w:r w:rsidRPr="00047B2D">
        <w:rPr>
          <w:sz w:val="20"/>
          <w:szCs w:val="20"/>
          <w:lang w:val="fo-FO"/>
        </w:rPr>
        <w:t xml:space="preserve"> er </w:t>
      </w:r>
      <w:proofErr w:type="spellStart"/>
      <w:r w:rsidRPr="00047B2D">
        <w:rPr>
          <w:sz w:val="20"/>
          <w:szCs w:val="20"/>
          <w:lang w:val="fo-FO"/>
        </w:rPr>
        <w:t>betryggende</w:t>
      </w:r>
      <w:proofErr w:type="spellEnd"/>
      <w:r w:rsidRPr="00047B2D">
        <w:rPr>
          <w:sz w:val="20"/>
          <w:szCs w:val="20"/>
          <w:lang w:val="fo-FO"/>
        </w:rPr>
        <w:t xml:space="preserve">. </w:t>
      </w:r>
      <w:proofErr w:type="spellStart"/>
      <w:r w:rsidR="005A405E" w:rsidRPr="00047B2D">
        <w:rPr>
          <w:sz w:val="20"/>
          <w:szCs w:val="20"/>
          <w:lang w:val="fo-FO"/>
        </w:rPr>
        <w:t>Hvis</w:t>
      </w:r>
      <w:proofErr w:type="spellEnd"/>
      <w:r w:rsidR="005A405E" w:rsidRPr="00047B2D">
        <w:rPr>
          <w:sz w:val="20"/>
          <w:szCs w:val="20"/>
          <w:lang w:val="fo-FO"/>
        </w:rPr>
        <w:t xml:space="preserve"> </w:t>
      </w:r>
      <w:proofErr w:type="spellStart"/>
      <w:r w:rsidR="005A405E"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bestyrelsen</w:t>
      </w:r>
      <w:proofErr w:type="spellEnd"/>
      <w:r w:rsidR="005A405E" w:rsidRPr="00047B2D">
        <w:rPr>
          <w:sz w:val="20"/>
          <w:szCs w:val="20"/>
          <w:lang w:val="fo-FO"/>
        </w:rPr>
        <w:t xml:space="preserve"> </w:t>
      </w:r>
      <w:proofErr w:type="spellStart"/>
      <w:r w:rsidR="005A405E" w:rsidRPr="00047B2D">
        <w:rPr>
          <w:sz w:val="20"/>
          <w:szCs w:val="20"/>
          <w:lang w:val="fo-FO"/>
        </w:rPr>
        <w:t>vælger</w:t>
      </w:r>
      <w:proofErr w:type="spellEnd"/>
      <w:r w:rsidR="005A405E" w:rsidRPr="00047B2D">
        <w:rPr>
          <w:sz w:val="20"/>
          <w:szCs w:val="20"/>
          <w:lang w:val="fo-FO"/>
        </w:rPr>
        <w:t xml:space="preserve"> at </w:t>
      </w:r>
      <w:proofErr w:type="spellStart"/>
      <w:r w:rsidR="005A405E" w:rsidRPr="00047B2D">
        <w:rPr>
          <w:sz w:val="20"/>
          <w:szCs w:val="20"/>
          <w:lang w:val="fo-FO"/>
        </w:rPr>
        <w:t>udpege</w:t>
      </w:r>
      <w:proofErr w:type="spellEnd"/>
      <w:r w:rsidR="005A405E" w:rsidRPr="00047B2D">
        <w:rPr>
          <w:sz w:val="20"/>
          <w:szCs w:val="20"/>
          <w:lang w:val="fo-FO"/>
        </w:rPr>
        <w:t xml:space="preserve"> </w:t>
      </w:r>
      <w:proofErr w:type="spellStart"/>
      <w:r w:rsidR="005A405E" w:rsidRPr="00047B2D">
        <w:rPr>
          <w:sz w:val="20"/>
          <w:szCs w:val="20"/>
          <w:lang w:val="fo-FO"/>
        </w:rPr>
        <w:t>en</w:t>
      </w:r>
      <w:proofErr w:type="spellEnd"/>
      <w:r w:rsidR="005A405E" w:rsidRPr="00047B2D">
        <w:rPr>
          <w:sz w:val="20"/>
          <w:szCs w:val="20"/>
          <w:lang w:val="fo-FO"/>
        </w:rPr>
        <w:t xml:space="preserve"> </w:t>
      </w:r>
      <w:proofErr w:type="spellStart"/>
      <w:r w:rsidR="005A405E" w:rsidRPr="00047B2D">
        <w:rPr>
          <w:sz w:val="20"/>
          <w:szCs w:val="20"/>
          <w:lang w:val="fo-FO"/>
        </w:rPr>
        <w:t>risikoansvarlig</w:t>
      </w:r>
      <w:proofErr w:type="spellEnd"/>
      <w:r w:rsidR="005A405E" w:rsidRPr="00047B2D">
        <w:rPr>
          <w:sz w:val="20"/>
          <w:szCs w:val="20"/>
          <w:lang w:val="fo-FO"/>
        </w:rPr>
        <w:t xml:space="preserve">, </w:t>
      </w:r>
      <w:proofErr w:type="spellStart"/>
      <w:r w:rsidR="005A405E" w:rsidRPr="00047B2D">
        <w:rPr>
          <w:sz w:val="20"/>
          <w:szCs w:val="20"/>
          <w:lang w:val="fo-FO"/>
        </w:rPr>
        <w:t>der</w:t>
      </w:r>
      <w:proofErr w:type="spellEnd"/>
      <w:r w:rsidR="005A405E" w:rsidRPr="00047B2D">
        <w:rPr>
          <w:sz w:val="20"/>
          <w:szCs w:val="20"/>
          <w:lang w:val="fo-FO"/>
        </w:rPr>
        <w:t xml:space="preserve"> </w:t>
      </w:r>
      <w:proofErr w:type="spellStart"/>
      <w:r w:rsidR="005A405E" w:rsidRPr="00047B2D">
        <w:rPr>
          <w:sz w:val="20"/>
          <w:szCs w:val="20"/>
          <w:lang w:val="fo-FO"/>
        </w:rPr>
        <w:t>også</w:t>
      </w:r>
      <w:proofErr w:type="spellEnd"/>
      <w:r w:rsidR="005A405E" w:rsidRPr="00047B2D">
        <w:rPr>
          <w:sz w:val="20"/>
          <w:szCs w:val="20"/>
          <w:lang w:val="fo-FO"/>
        </w:rPr>
        <w:t xml:space="preserve"> har </w:t>
      </w:r>
      <w:proofErr w:type="spellStart"/>
      <w:r w:rsidR="005A405E" w:rsidRPr="00047B2D">
        <w:rPr>
          <w:sz w:val="20"/>
          <w:szCs w:val="20"/>
          <w:lang w:val="fo-FO"/>
        </w:rPr>
        <w:t>ansvar</w:t>
      </w:r>
      <w:proofErr w:type="spellEnd"/>
      <w:r w:rsidR="005A405E" w:rsidRPr="00047B2D">
        <w:rPr>
          <w:sz w:val="20"/>
          <w:szCs w:val="20"/>
          <w:lang w:val="fo-FO"/>
        </w:rPr>
        <w:t xml:space="preserve"> for </w:t>
      </w:r>
      <w:proofErr w:type="spellStart"/>
      <w:r w:rsidR="005A405E" w:rsidRPr="00047B2D">
        <w:rPr>
          <w:sz w:val="20"/>
          <w:szCs w:val="20"/>
          <w:lang w:val="fo-FO"/>
        </w:rPr>
        <w:t>andre</w:t>
      </w:r>
      <w:proofErr w:type="spellEnd"/>
      <w:r w:rsidR="005A405E" w:rsidRPr="00047B2D">
        <w:rPr>
          <w:sz w:val="20"/>
          <w:szCs w:val="20"/>
          <w:lang w:val="fo-FO"/>
        </w:rPr>
        <w:t xml:space="preserve"> </w:t>
      </w:r>
      <w:proofErr w:type="spellStart"/>
      <w:r w:rsidR="005A405E" w:rsidRPr="00047B2D">
        <w:rPr>
          <w:sz w:val="20"/>
          <w:szCs w:val="20"/>
          <w:lang w:val="fo-FO"/>
        </w:rPr>
        <w:t>opgaver</w:t>
      </w:r>
      <w:proofErr w:type="spellEnd"/>
      <w:r w:rsidR="005A405E" w:rsidRPr="00047B2D">
        <w:rPr>
          <w:sz w:val="20"/>
          <w:szCs w:val="20"/>
          <w:lang w:val="fo-FO"/>
        </w:rPr>
        <w:t xml:space="preserve"> </w:t>
      </w:r>
      <w:proofErr w:type="spellStart"/>
      <w:r w:rsidR="005A405E" w:rsidRPr="00047B2D">
        <w:rPr>
          <w:sz w:val="20"/>
          <w:szCs w:val="20"/>
          <w:lang w:val="fo-FO"/>
        </w:rPr>
        <w:t>end</w:t>
      </w:r>
      <w:proofErr w:type="spellEnd"/>
      <w:r w:rsidR="005A405E" w:rsidRPr="00047B2D">
        <w:rPr>
          <w:sz w:val="20"/>
          <w:szCs w:val="20"/>
          <w:lang w:val="fo-FO"/>
        </w:rPr>
        <w:t xml:space="preserve"> </w:t>
      </w:r>
      <w:proofErr w:type="spellStart"/>
      <w:r w:rsidR="005A405E" w:rsidRPr="00047B2D">
        <w:rPr>
          <w:sz w:val="20"/>
          <w:szCs w:val="20"/>
          <w:lang w:val="fo-FO"/>
        </w:rPr>
        <w:t>risikostyring</w:t>
      </w:r>
      <w:proofErr w:type="spellEnd"/>
      <w:r w:rsidR="005A405E" w:rsidRPr="00047B2D">
        <w:rPr>
          <w:sz w:val="20"/>
          <w:szCs w:val="20"/>
          <w:lang w:val="fo-FO"/>
        </w:rPr>
        <w:t xml:space="preserve">, skal </w:t>
      </w:r>
      <w:proofErr w:type="spellStart"/>
      <w:r w:rsidR="005A405E" w:rsidRPr="00047B2D">
        <w:rPr>
          <w:sz w:val="20"/>
          <w:szCs w:val="20"/>
          <w:lang w:val="fo-FO"/>
        </w:rPr>
        <w:t>direktionen</w:t>
      </w:r>
      <w:proofErr w:type="spellEnd"/>
      <w:r w:rsidR="005A405E" w:rsidRPr="00047B2D">
        <w:rPr>
          <w:sz w:val="20"/>
          <w:szCs w:val="20"/>
          <w:lang w:val="fo-FO"/>
        </w:rPr>
        <w:t xml:space="preserve"> </w:t>
      </w:r>
      <w:proofErr w:type="spellStart"/>
      <w:r w:rsidRPr="00047B2D">
        <w:rPr>
          <w:sz w:val="20"/>
          <w:szCs w:val="20"/>
          <w:lang w:val="fo-FO"/>
        </w:rPr>
        <w:t>eller</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005A405E" w:rsidRPr="00047B2D">
        <w:rPr>
          <w:sz w:val="20"/>
          <w:szCs w:val="20"/>
          <w:lang w:val="fo-FO"/>
        </w:rPr>
        <w:t>sikre</w:t>
      </w:r>
      <w:proofErr w:type="spellEnd"/>
      <w:r w:rsidR="005A405E" w:rsidRPr="00047B2D">
        <w:rPr>
          <w:sz w:val="20"/>
          <w:szCs w:val="20"/>
          <w:lang w:val="fo-FO"/>
        </w:rPr>
        <w:t xml:space="preserve">, at </w:t>
      </w:r>
      <w:proofErr w:type="spellStart"/>
      <w:r w:rsidR="005A405E" w:rsidRPr="00047B2D">
        <w:rPr>
          <w:sz w:val="20"/>
          <w:szCs w:val="20"/>
          <w:lang w:val="fo-FO"/>
        </w:rPr>
        <w:t>mulige</w:t>
      </w:r>
      <w:proofErr w:type="spellEnd"/>
      <w:r w:rsidR="005A405E" w:rsidRPr="00047B2D">
        <w:rPr>
          <w:sz w:val="20"/>
          <w:szCs w:val="20"/>
          <w:lang w:val="fo-FO"/>
        </w:rPr>
        <w:t xml:space="preserve"> </w:t>
      </w:r>
      <w:proofErr w:type="spellStart"/>
      <w:r w:rsidR="005A405E" w:rsidRPr="00047B2D">
        <w:rPr>
          <w:sz w:val="20"/>
          <w:szCs w:val="20"/>
          <w:lang w:val="fo-FO"/>
        </w:rPr>
        <w:t>interessekonflikter</w:t>
      </w:r>
      <w:proofErr w:type="spellEnd"/>
      <w:r w:rsidR="005A405E" w:rsidRPr="00047B2D">
        <w:rPr>
          <w:sz w:val="20"/>
          <w:szCs w:val="20"/>
          <w:lang w:val="fo-FO"/>
        </w:rPr>
        <w:t xml:space="preserve"> </w:t>
      </w:r>
      <w:proofErr w:type="spellStart"/>
      <w:r w:rsidR="005A405E" w:rsidRPr="00047B2D">
        <w:rPr>
          <w:sz w:val="20"/>
          <w:szCs w:val="20"/>
          <w:lang w:val="fo-FO"/>
        </w:rPr>
        <w:t>mellem</w:t>
      </w:r>
      <w:proofErr w:type="spellEnd"/>
      <w:r w:rsidR="005A405E" w:rsidRPr="00047B2D">
        <w:rPr>
          <w:sz w:val="20"/>
          <w:szCs w:val="20"/>
          <w:lang w:val="fo-FO"/>
        </w:rPr>
        <w:t xml:space="preserve"> </w:t>
      </w:r>
      <w:proofErr w:type="spellStart"/>
      <w:r w:rsidRPr="00047B2D">
        <w:rPr>
          <w:sz w:val="20"/>
          <w:szCs w:val="20"/>
          <w:lang w:val="fo-FO"/>
        </w:rPr>
        <w:t>opgaverne</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w:t>
      </w:r>
      <w:r w:rsidR="005A5A90" w:rsidRPr="00047B2D">
        <w:rPr>
          <w:sz w:val="20"/>
          <w:szCs w:val="20"/>
          <w:lang w:val="fo-FO"/>
        </w:rPr>
        <w:t>s</w:t>
      </w:r>
      <w:r w:rsidRPr="00047B2D">
        <w:rPr>
          <w:sz w:val="20"/>
          <w:szCs w:val="20"/>
          <w:lang w:val="fo-FO"/>
        </w:rPr>
        <w:t>varlige</w:t>
      </w:r>
      <w:proofErr w:type="spellEnd"/>
      <w:r w:rsidRPr="00047B2D">
        <w:rPr>
          <w:sz w:val="20"/>
          <w:szCs w:val="20"/>
          <w:lang w:val="fo-FO"/>
        </w:rPr>
        <w:t xml:space="preserve"> </w:t>
      </w:r>
      <w:proofErr w:type="spellStart"/>
      <w:r w:rsidRPr="00047B2D">
        <w:rPr>
          <w:sz w:val="20"/>
          <w:szCs w:val="20"/>
          <w:lang w:val="fo-FO"/>
        </w:rPr>
        <w:t>varetager</w:t>
      </w:r>
      <w:proofErr w:type="spellEnd"/>
      <w:r w:rsidRPr="00047B2D">
        <w:rPr>
          <w:sz w:val="20"/>
          <w:szCs w:val="20"/>
          <w:lang w:val="fo-FO"/>
        </w:rPr>
        <w:t xml:space="preserve"> i sin </w:t>
      </w:r>
      <w:proofErr w:type="spellStart"/>
      <w:r w:rsidRPr="00047B2D">
        <w:rPr>
          <w:sz w:val="20"/>
          <w:szCs w:val="20"/>
          <w:lang w:val="fo-FO"/>
        </w:rPr>
        <w:t>egenskab</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risikoansvarlig</w:t>
      </w:r>
      <w:proofErr w:type="spellEnd"/>
      <w:r w:rsidR="005A405E" w:rsidRPr="00047B2D">
        <w:rPr>
          <w:sz w:val="20"/>
          <w:szCs w:val="20"/>
          <w:lang w:val="fo-FO"/>
        </w:rPr>
        <w:t xml:space="preserve"> og </w:t>
      </w:r>
      <w:proofErr w:type="spellStart"/>
      <w:r w:rsidR="005A405E" w:rsidRPr="00047B2D">
        <w:rPr>
          <w:sz w:val="20"/>
          <w:szCs w:val="20"/>
          <w:lang w:val="fo-FO"/>
        </w:rPr>
        <w:t>andre</w:t>
      </w:r>
      <w:proofErr w:type="spellEnd"/>
      <w:r w:rsidR="005A405E" w:rsidRPr="00047B2D">
        <w:rPr>
          <w:sz w:val="20"/>
          <w:szCs w:val="20"/>
          <w:lang w:val="fo-FO"/>
        </w:rPr>
        <w:t xml:space="preserve"> </w:t>
      </w:r>
      <w:proofErr w:type="spellStart"/>
      <w:r w:rsidR="005A405E" w:rsidRPr="00047B2D">
        <w:rPr>
          <w:sz w:val="20"/>
          <w:szCs w:val="20"/>
          <w:lang w:val="fo-FO"/>
        </w:rPr>
        <w:t>opgaver</w:t>
      </w:r>
      <w:proofErr w:type="spellEnd"/>
      <w:r w:rsidRPr="00047B2D">
        <w:rPr>
          <w:sz w:val="20"/>
          <w:szCs w:val="20"/>
          <w:lang w:val="fo-FO"/>
        </w:rPr>
        <w:t>,</w:t>
      </w:r>
      <w:r w:rsidR="005A405E" w:rsidRPr="00047B2D">
        <w:rPr>
          <w:sz w:val="20"/>
          <w:szCs w:val="20"/>
          <w:lang w:val="fo-FO"/>
        </w:rPr>
        <w:t xml:space="preserve"> </w:t>
      </w:r>
      <w:proofErr w:type="spellStart"/>
      <w:r w:rsidR="005A405E" w:rsidRPr="00047B2D">
        <w:rPr>
          <w:sz w:val="20"/>
          <w:szCs w:val="20"/>
          <w:lang w:val="fo-FO"/>
        </w:rPr>
        <w:t>håndteres</w:t>
      </w:r>
      <w:proofErr w:type="spellEnd"/>
      <w:r w:rsidR="005A405E" w:rsidRPr="00047B2D">
        <w:rPr>
          <w:sz w:val="20"/>
          <w:szCs w:val="20"/>
          <w:lang w:val="fo-FO"/>
        </w:rPr>
        <w:t xml:space="preserve"> </w:t>
      </w:r>
      <w:proofErr w:type="spellStart"/>
      <w:r w:rsidR="005A405E" w:rsidRPr="00047B2D">
        <w:rPr>
          <w:sz w:val="20"/>
          <w:szCs w:val="20"/>
          <w:lang w:val="fo-FO"/>
        </w:rPr>
        <w:t>betryggende</w:t>
      </w:r>
      <w:proofErr w:type="spellEnd"/>
      <w:r w:rsidR="005A405E" w:rsidRPr="00047B2D">
        <w:rPr>
          <w:sz w:val="20"/>
          <w:szCs w:val="20"/>
          <w:lang w:val="fo-FO"/>
        </w:rPr>
        <w:t>.</w:t>
      </w:r>
    </w:p>
    <w:p w14:paraId="3181B1EF" w14:textId="66AA3CF8"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medlem</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w:t>
      </w:r>
      <w:proofErr w:type="spellStart"/>
      <w:r w:rsidRPr="00047B2D">
        <w:rPr>
          <w:sz w:val="20"/>
          <w:szCs w:val="20"/>
          <w:lang w:val="fo-FO"/>
        </w:rPr>
        <w:t>ikke</w:t>
      </w:r>
      <w:proofErr w:type="spellEnd"/>
      <w:r w:rsidRPr="00047B2D">
        <w:rPr>
          <w:sz w:val="20"/>
          <w:szCs w:val="20"/>
          <w:lang w:val="fo-FO"/>
        </w:rPr>
        <w:t xml:space="preserve"> har </w:t>
      </w:r>
      <w:proofErr w:type="spellStart"/>
      <w:r w:rsidRPr="00047B2D">
        <w:rPr>
          <w:sz w:val="20"/>
          <w:szCs w:val="20"/>
          <w:lang w:val="fo-FO"/>
        </w:rPr>
        <w:t>udpeget</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administrerende</w:t>
      </w:r>
      <w:proofErr w:type="spellEnd"/>
      <w:r w:rsidRPr="00047B2D">
        <w:rPr>
          <w:sz w:val="20"/>
          <w:szCs w:val="20"/>
          <w:lang w:val="fo-FO"/>
        </w:rPr>
        <w:t xml:space="preserve"> </w:t>
      </w:r>
      <w:proofErr w:type="spellStart"/>
      <w:r w:rsidRPr="00047B2D">
        <w:rPr>
          <w:sz w:val="20"/>
          <w:szCs w:val="20"/>
          <w:lang w:val="fo-FO"/>
        </w:rPr>
        <w:t>direktør</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udpeges</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risikoansvarlig</w:t>
      </w:r>
      <w:proofErr w:type="spellEnd"/>
      <w:r w:rsidRPr="00047B2D">
        <w:rPr>
          <w:sz w:val="20"/>
          <w:szCs w:val="20"/>
          <w:lang w:val="fo-FO"/>
        </w:rPr>
        <w:t xml:space="preserve">, </w:t>
      </w:r>
      <w:proofErr w:type="spellStart"/>
      <w:r w:rsidR="008617A6" w:rsidRPr="00047B2D">
        <w:rPr>
          <w:sz w:val="20"/>
          <w:szCs w:val="20"/>
          <w:lang w:val="fo-FO"/>
        </w:rPr>
        <w:t>hvis</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pågældende</w:t>
      </w:r>
      <w:proofErr w:type="spellEnd"/>
      <w:r w:rsidRPr="00047B2D">
        <w:rPr>
          <w:sz w:val="20"/>
          <w:szCs w:val="20"/>
          <w:lang w:val="fo-FO"/>
        </w:rPr>
        <w:t xml:space="preserve"> </w:t>
      </w:r>
      <w:proofErr w:type="spellStart"/>
      <w:r w:rsidRPr="00047B2D">
        <w:rPr>
          <w:sz w:val="20"/>
          <w:szCs w:val="20"/>
          <w:lang w:val="fo-FO"/>
        </w:rPr>
        <w:t>opfylder</w:t>
      </w:r>
      <w:proofErr w:type="spellEnd"/>
      <w:r w:rsidRPr="00047B2D">
        <w:rPr>
          <w:sz w:val="20"/>
          <w:szCs w:val="20"/>
          <w:lang w:val="fo-FO"/>
        </w:rPr>
        <w:t xml:space="preserve"> </w:t>
      </w:r>
      <w:proofErr w:type="spellStart"/>
      <w:r w:rsidRPr="00047B2D">
        <w:rPr>
          <w:sz w:val="20"/>
          <w:szCs w:val="20"/>
          <w:lang w:val="fo-FO"/>
        </w:rPr>
        <w:t>kravene</w:t>
      </w:r>
      <w:proofErr w:type="spellEnd"/>
      <w:r w:rsidRPr="00047B2D">
        <w:rPr>
          <w:sz w:val="20"/>
          <w:szCs w:val="20"/>
          <w:lang w:val="fo-FO"/>
        </w:rPr>
        <w:t xml:space="preserve"> i </w:t>
      </w:r>
      <w:r w:rsidR="00942670" w:rsidRPr="00047B2D">
        <w:rPr>
          <w:sz w:val="20"/>
          <w:szCs w:val="20"/>
          <w:lang w:val="fo-FO"/>
        </w:rPr>
        <w:t>nr</w:t>
      </w:r>
      <w:r w:rsidRPr="00047B2D">
        <w:rPr>
          <w:sz w:val="20"/>
          <w:szCs w:val="20"/>
          <w:lang w:val="fo-FO"/>
        </w:rPr>
        <w:t>. 1</w:t>
      </w:r>
      <w:r w:rsidR="008617A6" w:rsidRPr="00047B2D">
        <w:rPr>
          <w:sz w:val="20"/>
          <w:szCs w:val="20"/>
          <w:lang w:val="fo-FO"/>
        </w:rPr>
        <w:t>6</w:t>
      </w:r>
      <w:r w:rsidRPr="00047B2D">
        <w:rPr>
          <w:sz w:val="20"/>
          <w:szCs w:val="20"/>
          <w:lang w:val="fo-FO"/>
        </w:rPr>
        <w:t xml:space="preserve"> og 1</w:t>
      </w:r>
      <w:r w:rsidR="008617A6" w:rsidRPr="00047B2D">
        <w:rPr>
          <w:sz w:val="20"/>
          <w:szCs w:val="20"/>
          <w:lang w:val="fo-FO"/>
        </w:rPr>
        <w:t>7</w:t>
      </w:r>
      <w:r w:rsidRPr="00047B2D">
        <w:rPr>
          <w:sz w:val="20"/>
          <w:szCs w:val="20"/>
          <w:lang w:val="fo-FO"/>
        </w:rPr>
        <w:t>.</w:t>
      </w:r>
    </w:p>
    <w:p w14:paraId="5793DDA9" w14:textId="33AC120E"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lastRenderedPageBreak/>
        <w:t>Direktionen</w:t>
      </w:r>
      <w:proofErr w:type="spellEnd"/>
      <w:r w:rsidRPr="00047B2D">
        <w:rPr>
          <w:sz w:val="20"/>
          <w:szCs w:val="20"/>
          <w:lang w:val="fo-FO"/>
        </w:rPr>
        <w:t xml:space="preserve"> i </w:t>
      </w:r>
      <w:proofErr w:type="spellStart"/>
      <w:r w:rsidRPr="00047B2D">
        <w:rPr>
          <w:sz w:val="20"/>
          <w:szCs w:val="20"/>
          <w:lang w:val="fo-FO"/>
        </w:rPr>
        <w:t>pengeinstitutter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arbejdende</w:t>
      </w:r>
      <w:proofErr w:type="spellEnd"/>
      <w:r w:rsidRPr="00047B2D">
        <w:rPr>
          <w:sz w:val="20"/>
          <w:szCs w:val="20"/>
          <w:lang w:val="fo-FO"/>
        </w:rPr>
        <w:t xml:space="preserve"> kapital </w:t>
      </w:r>
      <w:proofErr w:type="spellStart"/>
      <w:r w:rsidRPr="00047B2D">
        <w:rPr>
          <w:sz w:val="20"/>
          <w:szCs w:val="20"/>
          <w:lang w:val="fo-FO"/>
        </w:rPr>
        <w:t>mindre</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12 mia. kr.,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1, nr. 3</w:t>
      </w:r>
      <w:r w:rsidR="002F2FD5" w:rsidRPr="00047B2D">
        <w:rPr>
          <w:sz w:val="20"/>
          <w:szCs w:val="20"/>
          <w:lang w:val="fo-FO"/>
        </w:rPr>
        <w:t>-5</w:t>
      </w:r>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udpege</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direktør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bestyrelsen</w:t>
      </w:r>
      <w:proofErr w:type="spellEnd"/>
      <w:r w:rsidRPr="00047B2D">
        <w:rPr>
          <w:sz w:val="20"/>
          <w:szCs w:val="20"/>
          <w:lang w:val="fo-FO"/>
        </w:rPr>
        <w:t xml:space="preserve"> har </w:t>
      </w:r>
      <w:proofErr w:type="spellStart"/>
      <w:r w:rsidRPr="00047B2D">
        <w:rPr>
          <w:sz w:val="20"/>
          <w:szCs w:val="20"/>
          <w:lang w:val="fo-FO"/>
        </w:rPr>
        <w:t>udpeget</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administrerende</w:t>
      </w:r>
      <w:proofErr w:type="spellEnd"/>
      <w:r w:rsidRPr="00047B2D">
        <w:rPr>
          <w:sz w:val="20"/>
          <w:szCs w:val="20"/>
          <w:lang w:val="fo-FO"/>
        </w:rPr>
        <w:t xml:space="preserve"> </w:t>
      </w:r>
      <w:proofErr w:type="spellStart"/>
      <w:r w:rsidRPr="00047B2D">
        <w:rPr>
          <w:sz w:val="20"/>
          <w:szCs w:val="20"/>
          <w:lang w:val="fo-FO"/>
        </w:rPr>
        <w:t>direktør</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w:t>
      </w:r>
      <w:proofErr w:type="spellStart"/>
      <w:r w:rsidRPr="00047B2D">
        <w:rPr>
          <w:sz w:val="20"/>
          <w:szCs w:val="20"/>
          <w:lang w:val="fo-FO"/>
        </w:rPr>
        <w:t>risikoansvarlig</w:t>
      </w:r>
      <w:proofErr w:type="spellEnd"/>
      <w:r w:rsidRPr="00047B2D">
        <w:rPr>
          <w:sz w:val="20"/>
          <w:szCs w:val="20"/>
          <w:lang w:val="fo-FO"/>
        </w:rPr>
        <w:t>.</w:t>
      </w:r>
    </w:p>
    <w:p w14:paraId="5EAB934E" w14:textId="124880ED"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Direktionen</w:t>
      </w:r>
      <w:proofErr w:type="spellEnd"/>
      <w:r w:rsidRPr="00047B2D">
        <w:rPr>
          <w:sz w:val="20"/>
          <w:szCs w:val="20"/>
          <w:lang w:val="fo-FO"/>
        </w:rPr>
        <w:t xml:space="preserve"> i </w:t>
      </w:r>
      <w:proofErr w:type="spellStart"/>
      <w:r w:rsidRPr="00047B2D">
        <w:rPr>
          <w:sz w:val="20"/>
          <w:szCs w:val="20"/>
          <w:lang w:val="fo-FO"/>
        </w:rPr>
        <w:t>pengeinstitutter</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arbejdende</w:t>
      </w:r>
      <w:proofErr w:type="spellEnd"/>
      <w:r w:rsidRPr="00047B2D">
        <w:rPr>
          <w:sz w:val="20"/>
          <w:szCs w:val="20"/>
          <w:lang w:val="fo-FO"/>
        </w:rPr>
        <w:t xml:space="preserve"> kapital </w:t>
      </w:r>
      <w:proofErr w:type="spellStart"/>
      <w:r w:rsidRPr="00047B2D">
        <w:rPr>
          <w:sz w:val="20"/>
          <w:szCs w:val="20"/>
          <w:lang w:val="fo-FO"/>
        </w:rPr>
        <w:t>mindre</w:t>
      </w:r>
      <w:proofErr w:type="spellEnd"/>
      <w:r w:rsidRPr="00047B2D">
        <w:rPr>
          <w:sz w:val="20"/>
          <w:szCs w:val="20"/>
          <w:lang w:val="fo-FO"/>
        </w:rPr>
        <w:t xml:space="preserve"> </w:t>
      </w:r>
      <w:proofErr w:type="spellStart"/>
      <w:r w:rsidRPr="00047B2D">
        <w:rPr>
          <w:sz w:val="20"/>
          <w:szCs w:val="20"/>
          <w:lang w:val="fo-FO"/>
        </w:rPr>
        <w:t>end</w:t>
      </w:r>
      <w:proofErr w:type="spellEnd"/>
      <w:r w:rsidRPr="00047B2D">
        <w:rPr>
          <w:sz w:val="20"/>
          <w:szCs w:val="20"/>
          <w:lang w:val="fo-FO"/>
        </w:rPr>
        <w:t xml:space="preserve"> 12 mia. kr.,</w:t>
      </w:r>
      <w:r w:rsidR="003D41B0" w:rsidRPr="00047B2D">
        <w:rPr>
          <w:sz w:val="20"/>
          <w:szCs w:val="20"/>
          <w:lang w:val="fo-FO"/>
        </w:rPr>
        <w:t xml:space="preserve"> </w:t>
      </w:r>
      <w:proofErr w:type="spellStart"/>
      <w:r w:rsidRPr="00047B2D">
        <w:rPr>
          <w:sz w:val="20"/>
          <w:szCs w:val="20"/>
          <w:lang w:val="fo-FO"/>
        </w:rPr>
        <w:t>virksomheder</w:t>
      </w:r>
      <w:proofErr w:type="spellEnd"/>
      <w:r w:rsidRPr="00047B2D">
        <w:rPr>
          <w:sz w:val="20"/>
          <w:szCs w:val="20"/>
          <w:lang w:val="fo-FO"/>
        </w:rPr>
        <w:t xml:space="preserve"> </w:t>
      </w:r>
      <w:proofErr w:type="spellStart"/>
      <w:r w:rsidRPr="00047B2D">
        <w:rPr>
          <w:sz w:val="20"/>
          <w:szCs w:val="20"/>
          <w:lang w:val="fo-FO"/>
        </w:rPr>
        <w:t>omfattet</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 1, nr. 3</w:t>
      </w:r>
      <w:r w:rsidR="002F2FD5" w:rsidRPr="00047B2D">
        <w:rPr>
          <w:sz w:val="20"/>
          <w:szCs w:val="20"/>
          <w:lang w:val="fo-FO"/>
        </w:rPr>
        <w:t>-5</w:t>
      </w:r>
      <w:r w:rsidR="005A5A90" w:rsidRPr="00047B2D">
        <w:rPr>
          <w:sz w:val="20"/>
          <w:szCs w:val="20"/>
          <w:lang w:val="fo-FO"/>
        </w:rPr>
        <w:t>,</w:t>
      </w:r>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ligeledes</w:t>
      </w:r>
      <w:proofErr w:type="spellEnd"/>
      <w:r w:rsidRPr="00047B2D">
        <w:rPr>
          <w:sz w:val="20"/>
          <w:szCs w:val="20"/>
          <w:lang w:val="fo-FO"/>
        </w:rPr>
        <w:t xml:space="preserve"> </w:t>
      </w:r>
      <w:proofErr w:type="spellStart"/>
      <w:r w:rsidRPr="00047B2D">
        <w:rPr>
          <w:sz w:val="20"/>
          <w:szCs w:val="20"/>
          <w:lang w:val="fo-FO"/>
        </w:rPr>
        <w:t>vælge</w:t>
      </w:r>
      <w:proofErr w:type="spellEnd"/>
      <w:r w:rsidRPr="00047B2D">
        <w:rPr>
          <w:sz w:val="20"/>
          <w:szCs w:val="20"/>
          <w:lang w:val="fo-FO"/>
        </w:rPr>
        <w:t xml:space="preserve">, at </w:t>
      </w:r>
      <w:proofErr w:type="spellStart"/>
      <w:r w:rsidRPr="00047B2D">
        <w:rPr>
          <w:sz w:val="20"/>
          <w:szCs w:val="20"/>
          <w:lang w:val="fo-FO"/>
        </w:rPr>
        <w:t>risikostyringsfunktionen</w:t>
      </w:r>
      <w:proofErr w:type="spellEnd"/>
      <w:r w:rsidRPr="00047B2D">
        <w:rPr>
          <w:sz w:val="20"/>
          <w:szCs w:val="20"/>
          <w:lang w:val="fo-FO"/>
        </w:rPr>
        <w:t xml:space="preserve"> </w:t>
      </w:r>
      <w:proofErr w:type="spellStart"/>
      <w:r w:rsidRPr="00047B2D">
        <w:rPr>
          <w:sz w:val="20"/>
          <w:szCs w:val="20"/>
          <w:lang w:val="fo-FO"/>
        </w:rPr>
        <w:t>udgøres</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w:t>
      </w:r>
    </w:p>
    <w:p w14:paraId="773EFB4A" w14:textId="08A44CE4"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Direktionen</w:t>
      </w:r>
      <w:proofErr w:type="spellEnd"/>
      <w:r w:rsidRPr="00047B2D">
        <w:rPr>
          <w:sz w:val="20"/>
          <w:szCs w:val="20"/>
          <w:lang w:val="fo-FO"/>
        </w:rPr>
        <w:t xml:space="preserve"> </w:t>
      </w:r>
      <w:proofErr w:type="spellStart"/>
      <w:r w:rsidRPr="00047B2D">
        <w:rPr>
          <w:sz w:val="20"/>
          <w:szCs w:val="20"/>
          <w:lang w:val="fo-FO"/>
        </w:rPr>
        <w:t>kan</w:t>
      </w:r>
      <w:proofErr w:type="spellEnd"/>
      <w:r w:rsidRPr="00047B2D">
        <w:rPr>
          <w:sz w:val="20"/>
          <w:szCs w:val="20"/>
          <w:lang w:val="fo-FO"/>
        </w:rPr>
        <w:t xml:space="preserve"> </w:t>
      </w:r>
      <w:proofErr w:type="spellStart"/>
      <w:r w:rsidRPr="00047B2D">
        <w:rPr>
          <w:sz w:val="20"/>
          <w:szCs w:val="20"/>
          <w:lang w:val="fo-FO"/>
        </w:rPr>
        <w:t>vælge</w:t>
      </w:r>
      <w:proofErr w:type="spellEnd"/>
      <w:r w:rsidRPr="00047B2D">
        <w:rPr>
          <w:sz w:val="20"/>
          <w:szCs w:val="20"/>
          <w:lang w:val="fo-FO"/>
        </w:rPr>
        <w:t xml:space="preserve"> at </w:t>
      </w:r>
      <w:proofErr w:type="spellStart"/>
      <w:r w:rsidR="008617A6" w:rsidRPr="00047B2D">
        <w:rPr>
          <w:sz w:val="20"/>
          <w:szCs w:val="20"/>
          <w:lang w:val="fo-FO"/>
        </w:rPr>
        <w:t>placere</w:t>
      </w:r>
      <w:proofErr w:type="spellEnd"/>
      <w:r w:rsidR="008617A6" w:rsidRPr="00047B2D">
        <w:rPr>
          <w:sz w:val="20"/>
          <w:szCs w:val="20"/>
          <w:lang w:val="fo-FO"/>
        </w:rPr>
        <w:t xml:space="preserve"> </w:t>
      </w:r>
      <w:proofErr w:type="spellStart"/>
      <w:r w:rsidR="008617A6" w:rsidRPr="00047B2D">
        <w:rPr>
          <w:sz w:val="20"/>
          <w:szCs w:val="20"/>
          <w:lang w:val="fo-FO"/>
        </w:rPr>
        <w:t>dele</w:t>
      </w:r>
      <w:proofErr w:type="spellEnd"/>
      <w:r w:rsidR="008617A6" w:rsidRPr="00047B2D">
        <w:rPr>
          <w:sz w:val="20"/>
          <w:szCs w:val="20"/>
          <w:lang w:val="fo-FO"/>
        </w:rPr>
        <w:t xml:space="preserve"> </w:t>
      </w:r>
      <w:proofErr w:type="spellStart"/>
      <w:r w:rsidR="008617A6" w:rsidRPr="00047B2D">
        <w:rPr>
          <w:sz w:val="20"/>
          <w:szCs w:val="20"/>
          <w:lang w:val="fo-FO"/>
        </w:rPr>
        <w:t>af</w:t>
      </w:r>
      <w:proofErr w:type="spellEnd"/>
      <w:r w:rsidR="008617A6" w:rsidRPr="00047B2D">
        <w:rPr>
          <w:sz w:val="20"/>
          <w:szCs w:val="20"/>
          <w:lang w:val="fo-FO"/>
        </w:rPr>
        <w:t xml:space="preserve"> </w:t>
      </w:r>
      <w:proofErr w:type="spellStart"/>
      <w:r w:rsidRPr="00047B2D">
        <w:rPr>
          <w:sz w:val="20"/>
          <w:szCs w:val="20"/>
          <w:lang w:val="fo-FO"/>
        </w:rPr>
        <w:t>risikostyringsfunktionens</w:t>
      </w:r>
      <w:proofErr w:type="spellEnd"/>
      <w:r w:rsidRPr="00047B2D">
        <w:rPr>
          <w:sz w:val="20"/>
          <w:szCs w:val="20"/>
          <w:lang w:val="fo-FO"/>
        </w:rPr>
        <w:t xml:space="preserve"> </w:t>
      </w:r>
      <w:proofErr w:type="spellStart"/>
      <w:r w:rsidRPr="00047B2D">
        <w:rPr>
          <w:sz w:val="20"/>
          <w:szCs w:val="20"/>
          <w:lang w:val="fo-FO"/>
        </w:rPr>
        <w:t>opgaver</w:t>
      </w:r>
      <w:proofErr w:type="spellEnd"/>
      <w:r w:rsidRPr="00047B2D">
        <w:rPr>
          <w:sz w:val="20"/>
          <w:szCs w:val="20"/>
          <w:lang w:val="fo-FO"/>
        </w:rPr>
        <w:t xml:space="preserve"> i </w:t>
      </w:r>
      <w:proofErr w:type="spellStart"/>
      <w:r w:rsidRPr="00047B2D">
        <w:rPr>
          <w:sz w:val="20"/>
          <w:szCs w:val="20"/>
          <w:lang w:val="fo-FO"/>
        </w:rPr>
        <w:t>organisatoriske</w:t>
      </w:r>
      <w:proofErr w:type="spellEnd"/>
      <w:r w:rsidRPr="00047B2D">
        <w:rPr>
          <w:sz w:val="20"/>
          <w:szCs w:val="20"/>
          <w:lang w:val="fo-FO"/>
        </w:rPr>
        <w:t xml:space="preserve"> </w:t>
      </w:r>
      <w:proofErr w:type="spellStart"/>
      <w:r w:rsidRPr="00047B2D">
        <w:rPr>
          <w:sz w:val="20"/>
          <w:szCs w:val="20"/>
          <w:lang w:val="fo-FO"/>
        </w:rPr>
        <w:t>enheder</w:t>
      </w:r>
      <w:proofErr w:type="spellEnd"/>
      <w:r w:rsidRPr="00047B2D">
        <w:rPr>
          <w:sz w:val="20"/>
          <w:szCs w:val="20"/>
          <w:lang w:val="fo-FO"/>
        </w:rPr>
        <w:t xml:space="preserve"> </w:t>
      </w:r>
      <w:proofErr w:type="spellStart"/>
      <w:r w:rsidRPr="00047B2D">
        <w:rPr>
          <w:sz w:val="20"/>
          <w:szCs w:val="20"/>
          <w:lang w:val="fo-FO"/>
        </w:rPr>
        <w:t>udenfor</w:t>
      </w:r>
      <w:proofErr w:type="spellEnd"/>
      <w:r w:rsidRPr="00047B2D">
        <w:rPr>
          <w:sz w:val="20"/>
          <w:szCs w:val="20"/>
          <w:lang w:val="fo-FO"/>
        </w:rPr>
        <w:t xml:space="preserve"> </w:t>
      </w:r>
      <w:proofErr w:type="spellStart"/>
      <w:r w:rsidRPr="00047B2D">
        <w:rPr>
          <w:sz w:val="20"/>
          <w:szCs w:val="20"/>
          <w:lang w:val="fo-FO"/>
        </w:rPr>
        <w:t>risikostyringsfunktionen</w:t>
      </w:r>
      <w:proofErr w:type="spellEnd"/>
      <w:r w:rsidRPr="00047B2D">
        <w:rPr>
          <w:sz w:val="20"/>
          <w:szCs w:val="20"/>
          <w:lang w:val="fo-FO"/>
        </w:rPr>
        <w:t>.</w:t>
      </w:r>
    </w:p>
    <w:p w14:paraId="463B2B8F" w14:textId="7905C59A" w:rsidR="00464C2E" w:rsidRPr="00047B2D" w:rsidRDefault="005A405E" w:rsidP="004F2397">
      <w:pPr>
        <w:ind w:left="280"/>
        <w:jc w:val="both"/>
        <w:divId w:val="1840848633"/>
        <w:rPr>
          <w:rFonts w:ascii="Tahoma" w:eastAsia="Times New Roman" w:hAnsi="Tahoma" w:cs="Tahoma"/>
          <w:color w:val="000000"/>
          <w:sz w:val="20"/>
          <w:szCs w:val="20"/>
        </w:rPr>
      </w:pPr>
      <w:r w:rsidRPr="00047B2D">
        <w:rPr>
          <w:sz w:val="20"/>
          <w:szCs w:val="20"/>
          <w:lang w:val="fo-FO"/>
        </w:rPr>
        <w:t>2</w:t>
      </w:r>
      <w:r w:rsidR="008617A6" w:rsidRPr="00047B2D">
        <w:rPr>
          <w:sz w:val="20"/>
          <w:szCs w:val="20"/>
          <w:lang w:val="fo-FO"/>
        </w:rPr>
        <w:t>3</w:t>
      </w:r>
      <w:r w:rsidRPr="00047B2D">
        <w:rPr>
          <w:sz w:val="20"/>
          <w:szCs w:val="20"/>
          <w:lang w:val="fo-FO"/>
        </w:rPr>
        <w:t xml:space="preserve">) </w:t>
      </w:r>
      <w:r w:rsidR="00012439" w:rsidRPr="00047B2D">
        <w:rPr>
          <w:rFonts w:eastAsia="Times New Roman"/>
          <w:color w:val="000000"/>
          <w:sz w:val="20"/>
          <w:szCs w:val="20"/>
        </w:rPr>
        <w:t>Hvis virksomheden er et SIFI eller e</w:t>
      </w:r>
      <w:r w:rsidR="008617A6" w:rsidRPr="00047B2D">
        <w:rPr>
          <w:rFonts w:eastAsia="Times New Roman"/>
          <w:color w:val="000000"/>
          <w:sz w:val="20"/>
          <w:szCs w:val="20"/>
        </w:rPr>
        <w:t>t</w:t>
      </w:r>
      <w:r w:rsidR="00012439" w:rsidRPr="00047B2D">
        <w:rPr>
          <w:rFonts w:eastAsia="Times New Roman"/>
          <w:color w:val="000000"/>
          <w:sz w:val="20"/>
          <w:szCs w:val="20"/>
        </w:rPr>
        <w:t xml:space="preserve"> G-SIFI, skal direktionen vurdere behovet for, at risikostyringsfunktionen under ledelse af den risikoansvarlige organiseres, så der oprettes bemandede risikostyringsenheder for hvert væsentligt risikoområde i virksomheden for derved at øge virksomhedens opmærksomhed på de enkelte områders risikoeksponeringer.</w:t>
      </w:r>
    </w:p>
    <w:p w14:paraId="6702F985" w14:textId="395BF375" w:rsidR="00464C2E" w:rsidRPr="00047B2D" w:rsidRDefault="005A405E" w:rsidP="004F2397">
      <w:pPr>
        <w:pStyle w:val="Nummer"/>
        <w:numPr>
          <w:ilvl w:val="0"/>
          <w:numId w:val="145"/>
        </w:numPr>
        <w:jc w:val="both"/>
        <w:divId w:val="1840848633"/>
        <w:rPr>
          <w:sz w:val="20"/>
          <w:szCs w:val="20"/>
        </w:rPr>
      </w:pPr>
      <w:proofErr w:type="spellStart"/>
      <w:r w:rsidRPr="00047B2D">
        <w:rPr>
          <w:sz w:val="20"/>
          <w:szCs w:val="20"/>
          <w:lang w:val="fo-FO"/>
        </w:rPr>
        <w:t>En</w:t>
      </w:r>
      <w:proofErr w:type="spellEnd"/>
      <w:r w:rsidRPr="00047B2D">
        <w:rPr>
          <w:sz w:val="20"/>
          <w:szCs w:val="20"/>
          <w:lang w:val="fo-FO"/>
        </w:rPr>
        <w:t xml:space="preserve"> </w:t>
      </w:r>
      <w:proofErr w:type="spellStart"/>
      <w:r w:rsidRPr="00047B2D">
        <w:rPr>
          <w:sz w:val="20"/>
          <w:szCs w:val="20"/>
          <w:lang w:val="fo-FO"/>
        </w:rPr>
        <w:t>risikoansvarlig</w:t>
      </w:r>
      <w:proofErr w:type="spellEnd"/>
      <w:r w:rsidRPr="00047B2D">
        <w:rPr>
          <w:sz w:val="20"/>
          <w:szCs w:val="20"/>
          <w:lang w:val="fo-FO"/>
        </w:rPr>
        <w:t xml:space="preserve">, </w:t>
      </w:r>
      <w:proofErr w:type="spellStart"/>
      <w:r w:rsidRPr="00047B2D">
        <w:rPr>
          <w:sz w:val="20"/>
          <w:szCs w:val="20"/>
          <w:lang w:val="fo-FO"/>
        </w:rPr>
        <w:t>der</w:t>
      </w:r>
      <w:proofErr w:type="spellEnd"/>
      <w:r w:rsidRPr="00047B2D">
        <w:rPr>
          <w:sz w:val="20"/>
          <w:szCs w:val="20"/>
          <w:lang w:val="fo-FO"/>
        </w:rPr>
        <w:t xml:space="preserve"> er </w:t>
      </w:r>
      <w:proofErr w:type="spellStart"/>
      <w:r w:rsidRPr="00047B2D">
        <w:rPr>
          <w:sz w:val="20"/>
          <w:szCs w:val="20"/>
          <w:lang w:val="fo-FO"/>
        </w:rPr>
        <w:t>udpeget</w:t>
      </w:r>
      <w:proofErr w:type="spellEnd"/>
      <w:r w:rsidRPr="00047B2D">
        <w:rPr>
          <w:sz w:val="20"/>
          <w:szCs w:val="20"/>
          <w:lang w:val="fo-FO"/>
        </w:rPr>
        <w:t xml:space="preserve"> i </w:t>
      </w:r>
      <w:proofErr w:type="spellStart"/>
      <w:r w:rsidRPr="00047B2D">
        <w:rPr>
          <w:sz w:val="20"/>
          <w:szCs w:val="20"/>
          <w:lang w:val="fo-FO"/>
        </w:rPr>
        <w:t>medfør</w:t>
      </w:r>
      <w:proofErr w:type="spellEnd"/>
      <w:r w:rsidRPr="00047B2D">
        <w:rPr>
          <w:sz w:val="20"/>
          <w:szCs w:val="20"/>
          <w:lang w:val="fo-FO"/>
        </w:rPr>
        <w:t xml:space="preserve"> </w:t>
      </w:r>
      <w:proofErr w:type="spellStart"/>
      <w:r w:rsidRPr="00047B2D">
        <w:rPr>
          <w:sz w:val="20"/>
          <w:szCs w:val="20"/>
          <w:lang w:val="fo-FO"/>
        </w:rPr>
        <w:t>af</w:t>
      </w:r>
      <w:proofErr w:type="spellEnd"/>
      <w:r w:rsidRPr="00047B2D">
        <w:rPr>
          <w:sz w:val="20"/>
          <w:szCs w:val="20"/>
          <w:lang w:val="fo-FO"/>
        </w:rPr>
        <w:t xml:space="preserve"> </w:t>
      </w:r>
      <w:r w:rsidR="00075CB1" w:rsidRPr="00047B2D">
        <w:rPr>
          <w:sz w:val="20"/>
          <w:szCs w:val="20"/>
          <w:lang w:val="fo-FO"/>
        </w:rPr>
        <w:t>nr</w:t>
      </w:r>
      <w:r w:rsidRPr="00047B2D">
        <w:rPr>
          <w:sz w:val="20"/>
          <w:szCs w:val="20"/>
          <w:lang w:val="fo-FO"/>
        </w:rPr>
        <w:t xml:space="preserve">. </w:t>
      </w:r>
      <w:r w:rsidR="008617A6" w:rsidRPr="00047B2D">
        <w:rPr>
          <w:sz w:val="20"/>
          <w:szCs w:val="20"/>
          <w:lang w:val="fo-FO"/>
        </w:rPr>
        <w:t>–16-21</w:t>
      </w:r>
      <w:r w:rsidRPr="00047B2D">
        <w:rPr>
          <w:sz w:val="20"/>
          <w:szCs w:val="20"/>
          <w:lang w:val="fo-FO"/>
        </w:rPr>
        <w:t xml:space="preserve">, skal </w:t>
      </w:r>
      <w:proofErr w:type="spellStart"/>
      <w:r w:rsidRPr="00047B2D">
        <w:rPr>
          <w:sz w:val="20"/>
          <w:szCs w:val="20"/>
          <w:lang w:val="fo-FO"/>
        </w:rPr>
        <w:t>sikre</w:t>
      </w:r>
      <w:proofErr w:type="spellEnd"/>
      <w:r w:rsidRPr="00047B2D">
        <w:rPr>
          <w:sz w:val="20"/>
          <w:szCs w:val="20"/>
          <w:lang w:val="fo-FO"/>
        </w:rPr>
        <w:t xml:space="preserve">, at </w:t>
      </w:r>
      <w:proofErr w:type="spellStart"/>
      <w:r w:rsidRPr="00047B2D">
        <w:rPr>
          <w:sz w:val="20"/>
          <w:szCs w:val="20"/>
          <w:lang w:val="fo-FO"/>
        </w:rPr>
        <w:t>risikostyringsfunktionen</w:t>
      </w:r>
      <w:proofErr w:type="spellEnd"/>
      <w:r w:rsidRPr="00047B2D">
        <w:rPr>
          <w:sz w:val="20"/>
          <w:szCs w:val="20"/>
          <w:lang w:val="fo-FO"/>
        </w:rPr>
        <w:t xml:space="preserve"> </w:t>
      </w:r>
      <w:proofErr w:type="spellStart"/>
      <w:r w:rsidRPr="00047B2D">
        <w:rPr>
          <w:sz w:val="20"/>
          <w:szCs w:val="20"/>
          <w:lang w:val="fo-FO"/>
        </w:rPr>
        <w:t>udfører</w:t>
      </w:r>
      <w:proofErr w:type="spellEnd"/>
      <w:r w:rsidRPr="00047B2D">
        <w:rPr>
          <w:sz w:val="20"/>
          <w:szCs w:val="20"/>
          <w:lang w:val="fo-FO"/>
        </w:rPr>
        <w:t xml:space="preserve"> </w:t>
      </w:r>
      <w:proofErr w:type="spellStart"/>
      <w:r w:rsidRPr="00047B2D">
        <w:rPr>
          <w:sz w:val="20"/>
          <w:szCs w:val="20"/>
          <w:lang w:val="fo-FO"/>
        </w:rPr>
        <w:t>opgaverne</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w:t>
      </w:r>
      <w:r w:rsidR="00877F08" w:rsidRPr="00047B2D">
        <w:rPr>
          <w:sz w:val="20"/>
          <w:szCs w:val="20"/>
          <w:lang w:val="fo-FO"/>
        </w:rPr>
        <w:t>nr</w:t>
      </w:r>
      <w:r w:rsidRPr="00047B2D">
        <w:rPr>
          <w:sz w:val="20"/>
          <w:szCs w:val="20"/>
          <w:lang w:val="fo-FO"/>
        </w:rPr>
        <w:t>. 4–1</w:t>
      </w:r>
      <w:r w:rsidR="008617A6" w:rsidRPr="00047B2D">
        <w:rPr>
          <w:sz w:val="20"/>
          <w:szCs w:val="20"/>
          <w:lang w:val="fo-FO"/>
        </w:rPr>
        <w:t>4</w:t>
      </w:r>
      <w:r w:rsidRPr="00047B2D">
        <w:rPr>
          <w:sz w:val="20"/>
          <w:szCs w:val="20"/>
          <w:lang w:val="fo-FO"/>
        </w:rPr>
        <w:t xml:space="preserve">, </w:t>
      </w:r>
      <w:proofErr w:type="spellStart"/>
      <w:r w:rsidRPr="00047B2D">
        <w:rPr>
          <w:sz w:val="20"/>
          <w:szCs w:val="20"/>
          <w:lang w:val="fo-FO"/>
        </w:rPr>
        <w:t>betryggende</w:t>
      </w:r>
      <w:proofErr w:type="spellEnd"/>
      <w:r w:rsidRPr="00047B2D">
        <w:rPr>
          <w:sz w:val="20"/>
          <w:szCs w:val="20"/>
          <w:lang w:val="fo-FO"/>
        </w:rPr>
        <w:t>.</w:t>
      </w:r>
    </w:p>
    <w:p w14:paraId="48CE821D" w14:textId="05D4D8D5" w:rsidR="00877F08" w:rsidRPr="00047B2D" w:rsidRDefault="005A405E" w:rsidP="004F2397">
      <w:pPr>
        <w:pStyle w:val="Nummer"/>
        <w:numPr>
          <w:ilvl w:val="0"/>
          <w:numId w:val="145"/>
        </w:numPr>
        <w:jc w:val="both"/>
        <w:divId w:val="1840848633"/>
        <w:rPr>
          <w:sz w:val="20"/>
          <w:szCs w:val="20"/>
          <w:lang w:val="fo-FO"/>
        </w:rPr>
      </w:pPr>
      <w:r w:rsidRPr="00047B2D">
        <w:rPr>
          <w:sz w:val="20"/>
          <w:szCs w:val="20"/>
          <w:lang w:val="fo-FO"/>
        </w:rPr>
        <w:t xml:space="preserve">Har </w:t>
      </w:r>
      <w:proofErr w:type="spellStart"/>
      <w:r w:rsidRPr="00047B2D">
        <w:rPr>
          <w:sz w:val="20"/>
          <w:szCs w:val="20"/>
          <w:lang w:val="fo-FO"/>
        </w:rPr>
        <w:t>virksomheden</w:t>
      </w:r>
      <w:proofErr w:type="spellEnd"/>
      <w:r w:rsidRPr="00047B2D">
        <w:rPr>
          <w:sz w:val="20"/>
          <w:szCs w:val="20"/>
          <w:lang w:val="fo-FO"/>
        </w:rPr>
        <w:t xml:space="preserve"> </w:t>
      </w:r>
      <w:proofErr w:type="spellStart"/>
      <w:r w:rsidRPr="00047B2D">
        <w:rPr>
          <w:sz w:val="20"/>
          <w:szCs w:val="20"/>
          <w:lang w:val="fo-FO"/>
        </w:rPr>
        <w:t>nedsat</w:t>
      </w:r>
      <w:proofErr w:type="spellEnd"/>
      <w:r w:rsidRPr="00047B2D">
        <w:rPr>
          <w:sz w:val="20"/>
          <w:szCs w:val="20"/>
          <w:lang w:val="fo-FO"/>
        </w:rPr>
        <w:t xml:space="preserve"> </w:t>
      </w:r>
      <w:proofErr w:type="spellStart"/>
      <w:r w:rsidRPr="00047B2D">
        <w:rPr>
          <w:sz w:val="20"/>
          <w:szCs w:val="20"/>
          <w:lang w:val="fo-FO"/>
        </w:rPr>
        <w:t>et</w:t>
      </w:r>
      <w:proofErr w:type="spellEnd"/>
      <w:r w:rsidRPr="00047B2D">
        <w:rPr>
          <w:sz w:val="20"/>
          <w:szCs w:val="20"/>
          <w:lang w:val="fo-FO"/>
        </w:rPr>
        <w:t xml:space="preserve"> </w:t>
      </w:r>
      <w:proofErr w:type="spellStart"/>
      <w:r w:rsidRPr="00047B2D">
        <w:rPr>
          <w:sz w:val="20"/>
          <w:szCs w:val="20"/>
          <w:lang w:val="fo-FO"/>
        </w:rPr>
        <w:t>risikoudvalg</w:t>
      </w:r>
      <w:proofErr w:type="spellEnd"/>
      <w:r w:rsidRPr="00047B2D">
        <w:rPr>
          <w:sz w:val="20"/>
          <w:szCs w:val="20"/>
          <w:lang w:val="fo-FO"/>
        </w:rPr>
        <w:t xml:space="preserve">, </w:t>
      </w:r>
      <w:proofErr w:type="spellStart"/>
      <w:r w:rsidRPr="00047B2D">
        <w:rPr>
          <w:sz w:val="20"/>
          <w:szCs w:val="20"/>
          <w:lang w:val="fo-FO"/>
        </w:rPr>
        <w:t>jf</w:t>
      </w:r>
      <w:proofErr w:type="spellEnd"/>
      <w:r w:rsidRPr="00047B2D">
        <w:rPr>
          <w:sz w:val="20"/>
          <w:szCs w:val="20"/>
          <w:lang w:val="fo-FO"/>
        </w:rPr>
        <w:t xml:space="preserve">. § 80 b, stk. 1, i lov </w:t>
      </w:r>
      <w:proofErr w:type="spellStart"/>
      <w:r w:rsidRPr="00047B2D">
        <w:rPr>
          <w:sz w:val="20"/>
          <w:szCs w:val="20"/>
          <w:lang w:val="fo-FO"/>
        </w:rPr>
        <w:t>om</w:t>
      </w:r>
      <w:proofErr w:type="spellEnd"/>
      <w:r w:rsidRPr="00047B2D">
        <w:rPr>
          <w:sz w:val="20"/>
          <w:szCs w:val="20"/>
          <w:lang w:val="fo-FO"/>
        </w:rPr>
        <w:t xml:space="preserve"> </w:t>
      </w:r>
      <w:proofErr w:type="spellStart"/>
      <w:r w:rsidRPr="00047B2D">
        <w:rPr>
          <w:sz w:val="20"/>
          <w:szCs w:val="20"/>
          <w:lang w:val="fo-FO"/>
        </w:rPr>
        <w:t>finansiel</w:t>
      </w:r>
      <w:proofErr w:type="spellEnd"/>
      <w:r w:rsidRPr="00047B2D">
        <w:rPr>
          <w:sz w:val="20"/>
          <w:szCs w:val="20"/>
          <w:lang w:val="fo-FO"/>
        </w:rPr>
        <w:t xml:space="preserve"> </w:t>
      </w:r>
      <w:proofErr w:type="spellStart"/>
      <w:r w:rsidRPr="00047B2D">
        <w:rPr>
          <w:sz w:val="20"/>
          <w:szCs w:val="20"/>
          <w:lang w:val="fo-FO"/>
        </w:rPr>
        <w:t>virksomhed</w:t>
      </w:r>
      <w:proofErr w:type="spellEnd"/>
      <w:r w:rsidRPr="00047B2D">
        <w:rPr>
          <w:sz w:val="20"/>
          <w:szCs w:val="20"/>
          <w:lang w:val="fo-FO"/>
        </w:rPr>
        <w:t xml:space="preserve">, </w:t>
      </w:r>
      <w:proofErr w:type="spellStart"/>
      <w:r w:rsidRPr="00047B2D">
        <w:rPr>
          <w:sz w:val="20"/>
          <w:szCs w:val="20"/>
          <w:lang w:val="fo-FO"/>
        </w:rPr>
        <w:t>som</w:t>
      </w:r>
      <w:proofErr w:type="spellEnd"/>
      <w:r w:rsidRPr="00047B2D">
        <w:rPr>
          <w:sz w:val="20"/>
          <w:szCs w:val="20"/>
          <w:lang w:val="fo-FO"/>
        </w:rPr>
        <w:t xml:space="preserve"> sat i kraft for </w:t>
      </w:r>
      <w:proofErr w:type="spellStart"/>
      <w:r w:rsidRPr="00047B2D">
        <w:rPr>
          <w:sz w:val="20"/>
          <w:szCs w:val="20"/>
          <w:lang w:val="fo-FO"/>
        </w:rPr>
        <w:t>Færøerne</w:t>
      </w:r>
      <w:proofErr w:type="spellEnd"/>
      <w:r w:rsidRPr="00047B2D">
        <w:rPr>
          <w:sz w:val="20"/>
          <w:szCs w:val="20"/>
          <w:lang w:val="fo-FO"/>
        </w:rPr>
        <w:t xml:space="preserve"> </w:t>
      </w:r>
      <w:proofErr w:type="spellStart"/>
      <w:r w:rsidRPr="00047B2D">
        <w:rPr>
          <w:sz w:val="20"/>
          <w:szCs w:val="20"/>
          <w:lang w:val="fo-FO"/>
        </w:rPr>
        <w:t>ved</w:t>
      </w:r>
      <w:proofErr w:type="spellEnd"/>
      <w:r w:rsidRPr="00047B2D">
        <w:rPr>
          <w:sz w:val="20"/>
          <w:szCs w:val="20"/>
          <w:lang w:val="fo-FO"/>
        </w:rPr>
        <w:t xml:space="preserve"> </w:t>
      </w:r>
      <w:proofErr w:type="spellStart"/>
      <w:r w:rsidRPr="00047B2D">
        <w:rPr>
          <w:sz w:val="20"/>
          <w:szCs w:val="20"/>
          <w:lang w:val="fo-FO"/>
        </w:rPr>
        <w:t>kongelig</w:t>
      </w:r>
      <w:proofErr w:type="spellEnd"/>
      <w:r w:rsidRPr="00047B2D">
        <w:rPr>
          <w:sz w:val="20"/>
          <w:szCs w:val="20"/>
          <w:lang w:val="fo-FO"/>
        </w:rPr>
        <w:t xml:space="preserve"> </w:t>
      </w:r>
      <w:proofErr w:type="spellStart"/>
      <w:r w:rsidRPr="00047B2D">
        <w:rPr>
          <w:sz w:val="20"/>
          <w:szCs w:val="20"/>
          <w:lang w:val="fo-FO"/>
        </w:rPr>
        <w:t>anordning</w:t>
      </w:r>
      <w:proofErr w:type="spellEnd"/>
      <w:r w:rsidRPr="00047B2D">
        <w:rPr>
          <w:sz w:val="20"/>
          <w:szCs w:val="20"/>
          <w:lang w:val="fo-FO"/>
        </w:rPr>
        <w:t xml:space="preserve">, skal </w:t>
      </w:r>
      <w:proofErr w:type="spellStart"/>
      <w:r w:rsidRPr="00047B2D">
        <w:rPr>
          <w:sz w:val="20"/>
          <w:szCs w:val="20"/>
          <w:lang w:val="fo-FO"/>
        </w:rPr>
        <w:t>den</w:t>
      </w:r>
      <w:proofErr w:type="spellEnd"/>
      <w:r w:rsidRPr="00047B2D">
        <w:rPr>
          <w:sz w:val="20"/>
          <w:szCs w:val="20"/>
          <w:lang w:val="fo-FO"/>
        </w:rPr>
        <w:t xml:space="preserve"> </w:t>
      </w:r>
      <w:proofErr w:type="spellStart"/>
      <w:r w:rsidRPr="00047B2D">
        <w:rPr>
          <w:sz w:val="20"/>
          <w:szCs w:val="20"/>
          <w:lang w:val="fo-FO"/>
        </w:rPr>
        <w:t>risikoansvarlige</w:t>
      </w:r>
      <w:proofErr w:type="spellEnd"/>
      <w:r w:rsidRPr="00047B2D">
        <w:rPr>
          <w:sz w:val="20"/>
          <w:szCs w:val="20"/>
          <w:lang w:val="fo-FO"/>
        </w:rPr>
        <w:t xml:space="preserve"> </w:t>
      </w:r>
      <w:proofErr w:type="spellStart"/>
      <w:r w:rsidRPr="00047B2D">
        <w:rPr>
          <w:sz w:val="20"/>
          <w:szCs w:val="20"/>
          <w:lang w:val="fo-FO"/>
        </w:rPr>
        <w:t>på</w:t>
      </w:r>
      <w:proofErr w:type="spellEnd"/>
      <w:r w:rsidRPr="00047B2D">
        <w:rPr>
          <w:sz w:val="20"/>
          <w:szCs w:val="20"/>
          <w:lang w:val="fo-FO"/>
        </w:rPr>
        <w:t xml:space="preserve"> </w:t>
      </w:r>
      <w:proofErr w:type="spellStart"/>
      <w:r w:rsidRPr="00047B2D">
        <w:rPr>
          <w:sz w:val="20"/>
          <w:szCs w:val="20"/>
          <w:lang w:val="fo-FO"/>
        </w:rPr>
        <w:t>udvalgets</w:t>
      </w:r>
      <w:proofErr w:type="spellEnd"/>
      <w:r w:rsidRPr="00047B2D">
        <w:rPr>
          <w:sz w:val="20"/>
          <w:szCs w:val="20"/>
          <w:lang w:val="fo-FO"/>
        </w:rPr>
        <w:t xml:space="preserve"> </w:t>
      </w:r>
      <w:proofErr w:type="spellStart"/>
      <w:r w:rsidRPr="00047B2D">
        <w:rPr>
          <w:sz w:val="20"/>
          <w:szCs w:val="20"/>
          <w:lang w:val="fo-FO"/>
        </w:rPr>
        <w:t>anmodning</w:t>
      </w:r>
      <w:proofErr w:type="spellEnd"/>
      <w:r w:rsidRPr="00047B2D">
        <w:rPr>
          <w:sz w:val="20"/>
          <w:szCs w:val="20"/>
          <w:lang w:val="fo-FO"/>
        </w:rPr>
        <w:t xml:space="preserve"> </w:t>
      </w:r>
      <w:proofErr w:type="spellStart"/>
      <w:r w:rsidRPr="00047B2D">
        <w:rPr>
          <w:sz w:val="20"/>
          <w:szCs w:val="20"/>
          <w:lang w:val="fo-FO"/>
        </w:rPr>
        <w:t>bistå</w:t>
      </w:r>
      <w:proofErr w:type="spellEnd"/>
      <w:r w:rsidRPr="00047B2D">
        <w:rPr>
          <w:sz w:val="20"/>
          <w:szCs w:val="20"/>
          <w:lang w:val="fo-FO"/>
        </w:rPr>
        <w:t xml:space="preserve"> </w:t>
      </w:r>
      <w:proofErr w:type="spellStart"/>
      <w:r w:rsidRPr="00047B2D">
        <w:rPr>
          <w:sz w:val="20"/>
          <w:szCs w:val="20"/>
          <w:lang w:val="fo-FO"/>
        </w:rPr>
        <w:t>dette</w:t>
      </w:r>
      <w:proofErr w:type="spellEnd"/>
      <w:r w:rsidRPr="00047B2D">
        <w:rPr>
          <w:sz w:val="20"/>
          <w:szCs w:val="20"/>
          <w:lang w:val="fo-FO"/>
        </w:rPr>
        <w:t xml:space="preserve"> </w:t>
      </w:r>
      <w:proofErr w:type="spellStart"/>
      <w:r w:rsidRPr="00047B2D">
        <w:rPr>
          <w:sz w:val="20"/>
          <w:szCs w:val="20"/>
          <w:lang w:val="fo-FO"/>
        </w:rPr>
        <w:t>med</w:t>
      </w:r>
      <w:proofErr w:type="spellEnd"/>
      <w:r w:rsidRPr="00047B2D">
        <w:rPr>
          <w:sz w:val="20"/>
          <w:szCs w:val="20"/>
          <w:lang w:val="fo-FO"/>
        </w:rPr>
        <w:t xml:space="preserve"> </w:t>
      </w:r>
      <w:proofErr w:type="spellStart"/>
      <w:r w:rsidRPr="00047B2D">
        <w:rPr>
          <w:sz w:val="20"/>
          <w:szCs w:val="20"/>
          <w:lang w:val="fo-FO"/>
        </w:rPr>
        <w:t>information</w:t>
      </w:r>
      <w:proofErr w:type="spellEnd"/>
      <w:r w:rsidRPr="00047B2D">
        <w:rPr>
          <w:sz w:val="20"/>
          <w:szCs w:val="20"/>
          <w:lang w:val="fo-FO"/>
        </w:rPr>
        <w:t>.</w:t>
      </w:r>
    </w:p>
    <w:p w14:paraId="3D827E41" w14:textId="6CAE7FA6" w:rsidR="00877F08" w:rsidRPr="00047B2D" w:rsidRDefault="00877F08" w:rsidP="004F2397">
      <w:pPr>
        <w:pStyle w:val="Listeafsnit"/>
        <w:numPr>
          <w:ilvl w:val="0"/>
          <w:numId w:val="145"/>
        </w:numPr>
        <w:jc w:val="both"/>
        <w:divId w:val="1840848633"/>
        <w:rPr>
          <w:rFonts w:eastAsia="Times New Roman"/>
          <w:color w:val="000000"/>
          <w:sz w:val="20"/>
          <w:szCs w:val="20"/>
        </w:rPr>
      </w:pPr>
      <w:r w:rsidRPr="00047B2D">
        <w:rPr>
          <w:rFonts w:eastAsia="Times New Roman"/>
          <w:color w:val="000000"/>
          <w:sz w:val="20"/>
          <w:szCs w:val="20"/>
        </w:rPr>
        <w:t>Den risikoansvarlige skal deltage i risikoudvalgets møder med henblik på forelæggelse og drøftelse af virksomhedens risikostyring, jf. nr. 4-</w:t>
      </w:r>
      <w:r w:rsidR="008617A6" w:rsidRPr="00047B2D">
        <w:rPr>
          <w:rFonts w:eastAsia="Times New Roman"/>
          <w:color w:val="000000"/>
          <w:sz w:val="20"/>
          <w:szCs w:val="20"/>
        </w:rPr>
        <w:t>11</w:t>
      </w:r>
      <w:r w:rsidRPr="00047B2D">
        <w:rPr>
          <w:rFonts w:eastAsia="Times New Roman"/>
          <w:color w:val="000000"/>
          <w:sz w:val="20"/>
          <w:szCs w:val="20"/>
        </w:rPr>
        <w:t xml:space="preserve"> og 1</w:t>
      </w:r>
      <w:r w:rsidR="008617A6" w:rsidRPr="00047B2D">
        <w:rPr>
          <w:rFonts w:eastAsia="Times New Roman"/>
          <w:color w:val="000000"/>
          <w:sz w:val="20"/>
          <w:szCs w:val="20"/>
        </w:rPr>
        <w:t>4</w:t>
      </w:r>
      <w:r w:rsidRPr="00047B2D">
        <w:rPr>
          <w:rFonts w:eastAsia="Times New Roman"/>
          <w:color w:val="000000"/>
          <w:sz w:val="20"/>
          <w:szCs w:val="20"/>
        </w:rPr>
        <w:t>.</w:t>
      </w:r>
    </w:p>
    <w:p w14:paraId="5232495F" w14:textId="389A0A67" w:rsidR="00877F08" w:rsidRPr="004F2397" w:rsidRDefault="00877F08" w:rsidP="004F2397">
      <w:pPr>
        <w:pStyle w:val="Listeafsnit"/>
        <w:numPr>
          <w:ilvl w:val="0"/>
          <w:numId w:val="145"/>
        </w:numPr>
        <w:jc w:val="both"/>
        <w:divId w:val="1840848633"/>
        <w:rPr>
          <w:rFonts w:eastAsia="Times New Roman"/>
          <w:color w:val="000000"/>
          <w:sz w:val="20"/>
          <w:szCs w:val="20"/>
        </w:rPr>
      </w:pPr>
      <w:r w:rsidRPr="00047B2D">
        <w:rPr>
          <w:rFonts w:eastAsia="Times New Roman"/>
          <w:color w:val="000000"/>
          <w:sz w:val="20"/>
          <w:szCs w:val="20"/>
        </w:rPr>
        <w:t xml:space="preserve">Den risikoansvarlige skal løbende, herunder i forbindelse med afgivelse af </w:t>
      </w:r>
      <w:r w:rsidR="008617A6" w:rsidRPr="00047B2D">
        <w:rPr>
          <w:rFonts w:eastAsia="Times New Roman"/>
          <w:color w:val="000000"/>
          <w:sz w:val="20"/>
          <w:szCs w:val="20"/>
        </w:rPr>
        <w:t>den risikoansvarliges</w:t>
      </w:r>
      <w:r w:rsidRPr="00047B2D">
        <w:rPr>
          <w:rFonts w:eastAsia="Times New Roman"/>
          <w:color w:val="000000"/>
          <w:sz w:val="20"/>
          <w:szCs w:val="20"/>
        </w:rPr>
        <w:t xml:space="preserve"> rapport, jf. nr. 1</w:t>
      </w:r>
      <w:r w:rsidR="008617A6" w:rsidRPr="00047B2D">
        <w:rPr>
          <w:rFonts w:eastAsia="Times New Roman"/>
          <w:color w:val="000000"/>
          <w:sz w:val="20"/>
          <w:szCs w:val="20"/>
        </w:rPr>
        <w:t>3</w:t>
      </w:r>
      <w:r w:rsidRPr="00047B2D">
        <w:rPr>
          <w:rFonts w:eastAsia="Times New Roman"/>
          <w:color w:val="000000"/>
          <w:sz w:val="20"/>
          <w:szCs w:val="20"/>
        </w:rPr>
        <w:t>, deltage i bestyrelsens møder med henblik på forelæggelse og drøftelse af virksomhedens risikostyring</w:t>
      </w:r>
      <w:r w:rsidRPr="004F2397">
        <w:rPr>
          <w:rFonts w:eastAsia="Times New Roman"/>
          <w:color w:val="000000"/>
          <w:sz w:val="20"/>
          <w:szCs w:val="20"/>
        </w:rPr>
        <w:t>.</w:t>
      </w:r>
    </w:p>
    <w:p w14:paraId="6E794615" w14:textId="77777777" w:rsidR="00877F08" w:rsidRPr="004F2397" w:rsidRDefault="00877F08" w:rsidP="004F2397">
      <w:pPr>
        <w:pStyle w:val="Nummer"/>
        <w:ind w:left="426" w:hanging="426"/>
        <w:jc w:val="both"/>
        <w:divId w:val="1840848633"/>
        <w:rPr>
          <w:sz w:val="20"/>
          <w:szCs w:val="20"/>
        </w:rPr>
      </w:pPr>
    </w:p>
    <w:p w14:paraId="2EF84C24" w14:textId="77777777" w:rsidR="00464C2E" w:rsidRPr="004F2397" w:rsidRDefault="005A405E">
      <w:pPr>
        <w:pStyle w:val="Nummer"/>
        <w:divId w:val="1840848633"/>
        <w:rPr>
          <w:sz w:val="20"/>
          <w:szCs w:val="20"/>
        </w:rPr>
      </w:pPr>
      <w:r w:rsidRPr="004F2397">
        <w:rPr>
          <w:sz w:val="20"/>
          <w:szCs w:val="20"/>
        </w:rPr>
        <w:t> </w:t>
      </w:r>
    </w:p>
    <w:p w14:paraId="068DE051" w14:textId="174F3DB5" w:rsidR="007E6281" w:rsidRPr="004F2397" w:rsidRDefault="005A405E">
      <w:pPr>
        <w:divId w:val="1840848633"/>
        <w:rPr>
          <w:sz w:val="20"/>
          <w:szCs w:val="20"/>
        </w:rPr>
      </w:pPr>
      <w:r w:rsidRPr="004F2397">
        <w:rPr>
          <w:sz w:val="20"/>
          <w:szCs w:val="20"/>
        </w:rPr>
        <w:t> </w:t>
      </w:r>
    </w:p>
    <w:p w14:paraId="55FEF496" w14:textId="77777777" w:rsidR="007E6281" w:rsidRDefault="007E6281">
      <w:r>
        <w:br w:type="page"/>
      </w:r>
    </w:p>
    <w:p w14:paraId="52C1DC4D" w14:textId="77777777" w:rsidR="007E6281" w:rsidRPr="004F2397" w:rsidRDefault="007E6281" w:rsidP="007E6281">
      <w:pPr>
        <w:spacing w:before="100" w:beforeAutospacing="1" w:after="100" w:afterAutospacing="1"/>
        <w:jc w:val="right"/>
        <w:divId w:val="1840848633"/>
        <w:rPr>
          <w:rFonts w:eastAsia="Times New Roman"/>
          <w:color w:val="000000"/>
          <w:sz w:val="20"/>
          <w:szCs w:val="20"/>
        </w:rPr>
      </w:pPr>
      <w:r w:rsidRPr="004F2397">
        <w:rPr>
          <w:rFonts w:eastAsia="Times New Roman"/>
          <w:b/>
          <w:bCs/>
          <w:color w:val="000000"/>
          <w:sz w:val="20"/>
          <w:szCs w:val="20"/>
        </w:rPr>
        <w:lastRenderedPageBreak/>
        <w:t>Bilag 8</w:t>
      </w:r>
      <w:r w:rsidRPr="004F2397">
        <w:rPr>
          <w:rFonts w:eastAsia="Times New Roman"/>
          <w:color w:val="000000"/>
          <w:sz w:val="20"/>
          <w:szCs w:val="20"/>
        </w:rPr>
        <w:t xml:space="preserve"> </w:t>
      </w:r>
    </w:p>
    <w:p w14:paraId="722D4552" w14:textId="77777777" w:rsidR="007E6281" w:rsidRPr="00990B9E" w:rsidRDefault="007E6281" w:rsidP="007E6281">
      <w:pPr>
        <w:spacing w:before="100" w:beforeAutospacing="1" w:after="100" w:afterAutospacing="1"/>
        <w:jc w:val="center"/>
        <w:divId w:val="1840848633"/>
        <w:rPr>
          <w:rFonts w:eastAsia="Times New Roman"/>
          <w:color w:val="000000"/>
        </w:rPr>
      </w:pPr>
      <w:r w:rsidRPr="00990B9E">
        <w:rPr>
          <w:rFonts w:eastAsia="Times New Roman"/>
          <w:b/>
          <w:bCs/>
          <w:color w:val="000000"/>
        </w:rPr>
        <w:t>Risikoen for overdreven gearing</w:t>
      </w:r>
      <w:r w:rsidRPr="00990B9E">
        <w:rPr>
          <w:rFonts w:eastAsia="Times New Roman"/>
          <w:color w:val="000000"/>
        </w:rPr>
        <w:t xml:space="preserve"> </w:t>
      </w:r>
    </w:p>
    <w:p w14:paraId="74E0FADD"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Dette bilag indeholder bestemmelser om de i bekendtgørelsen omhandlede forhold, der relaterer sig til risikoen for overdreven gearing.</w:t>
      </w:r>
    </w:p>
    <w:p w14:paraId="76828B0E"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Bestyrelsen skal sikre, at virksomheden, hvor det er relevant, råder over politikker og processer til identifikation, overvågning og styring af risikoen for overdreven gearing.</w:t>
      </w:r>
    </w:p>
    <w:p w14:paraId="7ADFAE82"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Politikken og processerne skal afspejle virksomhedens størrelse, eksponeringer og kompleksitet.</w:t>
      </w:r>
    </w:p>
    <w:p w14:paraId="307DF766" w14:textId="088DDFDF"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Direktionen skal sikre, at bestyrelsens politik og processer indenfor risikoen for overdreven gearing efterleves.</w:t>
      </w:r>
    </w:p>
    <w:p w14:paraId="3D7BCE01"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Virksomheden skal have indikatorer for risikoen for overdreven gearing. Indikatorerne skal omfatte gearingsgrad, der beregnes efter artikel 429 i forordningen (EU) nr. 575/2013</w:t>
      </w:r>
      <w:r w:rsidR="00C76816" w:rsidRPr="004F2397">
        <w:rPr>
          <w:rFonts w:eastAsia="Times New Roman"/>
          <w:color w:val="000000"/>
          <w:sz w:val="20"/>
          <w:szCs w:val="20"/>
        </w:rPr>
        <w:t xml:space="preserve"> af 26. juni 2013 om tilsynsmæssige krav til kreditinstitutter o</w:t>
      </w:r>
      <w:r w:rsidR="007D1C8D" w:rsidRPr="004F2397">
        <w:rPr>
          <w:rFonts w:eastAsia="Times New Roman"/>
          <w:color w:val="000000"/>
          <w:sz w:val="20"/>
          <w:szCs w:val="20"/>
        </w:rPr>
        <w:t xml:space="preserve">g investeringsselskaber, som </w:t>
      </w:r>
      <w:r w:rsidR="00C76816" w:rsidRPr="004F2397">
        <w:rPr>
          <w:rFonts w:eastAsia="Times New Roman"/>
          <w:color w:val="000000"/>
          <w:sz w:val="20"/>
          <w:szCs w:val="20"/>
        </w:rPr>
        <w:t xml:space="preserve">ændret ved forordning (EU) 2019/876 af 20. maj 2019 om ændring af forordning (EU) nr. 575/2013 for så vidt angår gearingsgrad, net stable </w:t>
      </w:r>
      <w:proofErr w:type="spellStart"/>
      <w:r w:rsidR="00C76816" w:rsidRPr="004F2397">
        <w:rPr>
          <w:rFonts w:eastAsia="Times New Roman"/>
          <w:color w:val="000000"/>
          <w:sz w:val="20"/>
          <w:szCs w:val="20"/>
        </w:rPr>
        <w:t>funding</w:t>
      </w:r>
      <w:proofErr w:type="spellEnd"/>
      <w:r w:rsidR="00C76816" w:rsidRPr="004F2397">
        <w:rPr>
          <w:rFonts w:eastAsia="Times New Roman"/>
          <w:color w:val="000000"/>
          <w:sz w:val="20"/>
          <w:szCs w:val="20"/>
        </w:rPr>
        <w:t xml:space="preserve"> ratio, krav til kapitalgrundlag og nedskrivningsrelevante passiver, modpartskreditrisiko, markedsrisiko, eksponeringer mod centrale modparter, eksponeringer mod kollektive investeringsordninger, store eksponeringer og indberetnings- og oplysningskrav, og forordning (EU) nr. 648/2012</w:t>
      </w:r>
      <w:r w:rsidRPr="004F2397">
        <w:rPr>
          <w:rFonts w:eastAsia="Times New Roman"/>
          <w:color w:val="000000"/>
          <w:sz w:val="20"/>
          <w:szCs w:val="20"/>
        </w:rPr>
        <w:t>, og mismatch mellem aktiver og passiver.</w:t>
      </w:r>
    </w:p>
    <w:p w14:paraId="15CC512B"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Virksomheden skal, hvor det er relevant, ved håndtering af risikoen for overdreven gearing udvise forsigtighed. Virksomheden skal tage behørigt hensyn til potentiel forøgelse af risikoen for overdreven gearing som følge af en formindskelse af virksomhedens kapitalgrundlag forårsaget af forventede eller realiserede tab afhængigt af de gældende regnskabsregler. Med henblik herpå skal virksomhederne i relevant omfang være i stand til at modstå forskellige stresspåvirkninger i forbindelse med risikoen for overdreven gearing.</w:t>
      </w:r>
    </w:p>
    <w:p w14:paraId="7269EA3C"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Stresstest af risikoen for overdreven gearing skal afspejle virksomhedens størrelse, eksponeringer og kompleksitet.</w:t>
      </w:r>
    </w:p>
    <w:p w14:paraId="25E2ECB8" w14:textId="77777777" w:rsidR="0023607E"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Bestyrelsen skal, hvor det er relevant, i udgangspunktet én gang hvert kvartal modtage rapportering om virksomhedens risiko for overdreven gearing.</w:t>
      </w:r>
    </w:p>
    <w:p w14:paraId="697D549A" w14:textId="03F33FCA" w:rsidR="007E6281" w:rsidRPr="004F2397" w:rsidRDefault="007E6281" w:rsidP="004F2397">
      <w:pPr>
        <w:pStyle w:val="Listeafsnit"/>
        <w:numPr>
          <w:ilvl w:val="0"/>
          <w:numId w:val="149"/>
        </w:numPr>
        <w:jc w:val="both"/>
        <w:divId w:val="1840848633"/>
        <w:rPr>
          <w:rFonts w:eastAsia="Times New Roman"/>
          <w:color w:val="000000"/>
          <w:sz w:val="20"/>
          <w:szCs w:val="20"/>
        </w:rPr>
      </w:pPr>
      <w:r w:rsidRPr="004F2397">
        <w:rPr>
          <w:rFonts w:eastAsia="Times New Roman"/>
          <w:color w:val="000000"/>
          <w:sz w:val="20"/>
          <w:szCs w:val="20"/>
        </w:rPr>
        <w:t>Direktionen skal, hvor det er relevant, mindst én gang hvert kvartal modtage rapportering om virksomhedens risiko for overdreven gearing.</w:t>
      </w:r>
    </w:p>
    <w:p w14:paraId="082375C2" w14:textId="77777777" w:rsidR="007E6281" w:rsidRPr="00F66DCB" w:rsidRDefault="007E6281" w:rsidP="004F2397">
      <w:pPr>
        <w:ind w:left="280"/>
        <w:jc w:val="both"/>
        <w:divId w:val="1840848633"/>
        <w:rPr>
          <w:rFonts w:ascii="Tahoma" w:eastAsia="Times New Roman" w:hAnsi="Tahoma" w:cs="Tahoma"/>
          <w:color w:val="000000"/>
          <w:sz w:val="17"/>
          <w:szCs w:val="17"/>
        </w:rPr>
      </w:pPr>
    </w:p>
    <w:p w14:paraId="536956D6" w14:textId="77777777" w:rsidR="007E6281" w:rsidRPr="00F66DCB" w:rsidRDefault="007E6281" w:rsidP="007E6281">
      <w:pPr>
        <w:shd w:val="clear" w:color="auto" w:fill="316529"/>
        <w:jc w:val="center"/>
        <w:divId w:val="1840848633"/>
        <w:rPr>
          <w:rFonts w:ascii="Tahoma" w:eastAsia="Times New Roman" w:hAnsi="Tahoma" w:cs="Tahoma"/>
          <w:b/>
          <w:bCs/>
          <w:color w:val="FFFFFF"/>
          <w:sz w:val="17"/>
          <w:szCs w:val="17"/>
        </w:rPr>
      </w:pPr>
      <w:r w:rsidRPr="00F66DCB">
        <w:rPr>
          <w:rFonts w:ascii="Tahoma" w:eastAsia="Times New Roman" w:hAnsi="Tahoma" w:cs="Tahoma"/>
          <w:b/>
          <w:bCs/>
          <w:color w:val="FFFFFF"/>
          <w:sz w:val="17"/>
          <w:szCs w:val="17"/>
        </w:rPr>
        <w:t>Officielle noter</w:t>
      </w:r>
    </w:p>
    <w:p w14:paraId="0B3534E6" w14:textId="45D2284E" w:rsidR="007E6281" w:rsidRPr="007E6281" w:rsidRDefault="007E6281" w:rsidP="007E6281">
      <w:pPr>
        <w:spacing w:before="40"/>
        <w:divId w:val="1840848633"/>
        <w:rPr>
          <w:rFonts w:eastAsia="Times New Roman"/>
          <w:color w:val="000000"/>
          <w:sz w:val="14"/>
          <w:szCs w:val="14"/>
        </w:rPr>
      </w:pPr>
      <w:r w:rsidRPr="007E6281">
        <w:rPr>
          <w:rFonts w:eastAsia="Times New Roman"/>
          <w:color w:val="000000"/>
          <w:sz w:val="14"/>
          <w:szCs w:val="14"/>
        </w:rPr>
        <w:t xml:space="preserve"> </w:t>
      </w:r>
      <w:r w:rsidRPr="007E6281">
        <w:rPr>
          <w:rFonts w:eastAsia="Times New Roman"/>
          <w:color w:val="000000"/>
          <w:sz w:val="17"/>
          <w:szCs w:val="17"/>
        </w:rPr>
        <w:t xml:space="preserve"> </w:t>
      </w:r>
      <w:r w:rsidRPr="007E6281">
        <w:rPr>
          <w:rFonts w:eastAsia="Times New Roman"/>
          <w:color w:val="000000"/>
          <w:sz w:val="14"/>
          <w:szCs w:val="14"/>
        </w:rPr>
        <w:t xml:space="preserve">Bekendtgørelsen indeholder bestemmelser, der gennemfører dele af Europa-Parlamentets og Rådets direktiv 2013/36/EU af 26. juni 2013 om adgang til at udøve virksomhed som kreditinstitut og om tilsyn med kreditinstitutter og investeringsselskaber, om ændring af direktiv 2002/87/EF og om ophævelse af direktiv 2006/48/EF og 2006/49/EF, EU-Tidende 2013, nr. L 176, side 338 og dele af Europa-Parlamentets og Rådets direktiv 2016/1148/EU af 6. juli 2016 om foranstaltninger, der skal sikre et højt fælles sikkerhedsniveau for net- og informationssystemer i hele Unionen, EU-Tidende 2016, nr. L 194, side 1. I bekendtgørelsen er medtaget visse bestemmelser fra Europa-Parlamentets og Rådets forordning (EU) nr. 575/2013 af 26. juni 2013 om tilsynsmæssige krav til kreditinstitutter og investeringsselskaber og om ændring af forordning (EU) nr. 648/2012, EU-Tidende 2013, nr. L 176, side 1. Ifølge artikel 288 i </w:t>
      </w:r>
      <w:proofErr w:type="spellStart"/>
      <w:r w:rsidRPr="007E6281">
        <w:rPr>
          <w:rFonts w:eastAsia="Times New Roman"/>
          <w:color w:val="000000"/>
          <w:sz w:val="14"/>
          <w:szCs w:val="14"/>
        </w:rPr>
        <w:t>EUF-traktaten</w:t>
      </w:r>
      <w:proofErr w:type="spellEnd"/>
      <w:r w:rsidRPr="007E6281">
        <w:rPr>
          <w:rFonts w:eastAsia="Times New Roman"/>
          <w:color w:val="000000"/>
          <w:sz w:val="14"/>
          <w:szCs w:val="14"/>
        </w:rPr>
        <w:t xml:space="preserve"> gælder en forordning umiddelbart i hver medlemsstat. Gengivelsen af disse bestemmelser i bekendtgørelsen er således udelukkende begrundet i praktiske hensyn og berører ikke forordningens umiddelbare gyldighed i Danmark.</w:t>
      </w:r>
    </w:p>
    <w:p w14:paraId="133B1747" w14:textId="77777777" w:rsidR="007E6281" w:rsidRPr="00162184" w:rsidRDefault="007E6281" w:rsidP="007E6281">
      <w:pPr>
        <w:divId w:val="1840848633"/>
      </w:pPr>
    </w:p>
    <w:p w14:paraId="7AF8011A" w14:textId="77777777" w:rsidR="005A405E" w:rsidRDefault="005A405E">
      <w:pPr>
        <w:divId w:val="1840848633"/>
      </w:pPr>
    </w:p>
    <w:sectPr w:rsidR="005A4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charset w:val="00"/>
    <w:family w:val="auto"/>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Ten Bold">
    <w:charset w:val="00"/>
    <w:family w:val="auto"/>
    <w:pitch w:val="default"/>
  </w:font>
  <w:font w:name="MS Sans Serif">
    <w:charset w:val="00"/>
    <w:family w:val="auto"/>
    <w:pitch w:val="default"/>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248704C"/>
    <w:lvl w:ilvl="0">
      <w:start w:val="1"/>
      <w:numFmt w:val="bullet"/>
      <w:lvlText w:val=""/>
      <w:lvlJc w:val="left"/>
      <w:pPr>
        <w:tabs>
          <w:tab w:val="num" w:pos="1275"/>
        </w:tabs>
        <w:ind w:left="1275" w:hanging="360"/>
      </w:pPr>
      <w:rPr>
        <w:rFonts w:ascii="Symbol" w:hAnsi="Symbol" w:hint="default"/>
      </w:rPr>
    </w:lvl>
  </w:abstractNum>
  <w:abstractNum w:abstractNumId="1" w15:restartNumberingAfterBreak="0">
    <w:nsid w:val="01B47B52"/>
    <w:multiLevelType w:val="hybridMultilevel"/>
    <w:tmpl w:val="B40E292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5D4CC4"/>
    <w:multiLevelType w:val="hybridMultilevel"/>
    <w:tmpl w:val="8DB62A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28B49B2"/>
    <w:multiLevelType w:val="hybridMultilevel"/>
    <w:tmpl w:val="F3A0D872"/>
    <w:lvl w:ilvl="0" w:tplc="0406001B">
      <w:start w:val="1"/>
      <w:numFmt w:val="lowerRoman"/>
      <w:lvlText w:val="%1."/>
      <w:lvlJc w:val="right"/>
      <w:pPr>
        <w:ind w:left="1636" w:hanging="360"/>
      </w:p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4" w15:restartNumberingAfterBreak="0">
    <w:nsid w:val="04240A53"/>
    <w:multiLevelType w:val="hybridMultilevel"/>
    <w:tmpl w:val="95846FD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4851FD5"/>
    <w:multiLevelType w:val="hybridMultilevel"/>
    <w:tmpl w:val="89C23CF2"/>
    <w:lvl w:ilvl="0" w:tplc="04060017">
      <w:start w:val="1"/>
      <w:numFmt w:val="lowerLetter"/>
      <w:lvlText w:val="%1)"/>
      <w:lvlJc w:val="left"/>
      <w:pPr>
        <w:ind w:left="1494" w:hanging="360"/>
      </w:p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6" w15:restartNumberingAfterBreak="0">
    <w:nsid w:val="056E780E"/>
    <w:multiLevelType w:val="hybridMultilevel"/>
    <w:tmpl w:val="35D8E8C6"/>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7" w15:restartNumberingAfterBreak="0">
    <w:nsid w:val="06214DAB"/>
    <w:multiLevelType w:val="hybridMultilevel"/>
    <w:tmpl w:val="DD803398"/>
    <w:lvl w:ilvl="0" w:tplc="04060011">
      <w:start w:val="1"/>
      <w:numFmt w:val="decimal"/>
      <w:lvlText w:val="%1)"/>
      <w:lvlJc w:val="left"/>
      <w:pPr>
        <w:ind w:left="510" w:hanging="400"/>
      </w:pPr>
      <w:rPr>
        <w:rFonts w:hint="default"/>
        <w:w w:val="99"/>
        <w:sz w:val="24"/>
        <w:szCs w:val="24"/>
      </w:rPr>
    </w:lvl>
    <w:lvl w:ilvl="1" w:tplc="68E808C2">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8" w15:restartNumberingAfterBreak="0">
    <w:nsid w:val="06C85637"/>
    <w:multiLevelType w:val="hybridMultilevel"/>
    <w:tmpl w:val="F3A231FE"/>
    <w:lvl w:ilvl="0" w:tplc="61FC7F94">
      <w:start w:val="1"/>
      <w:numFmt w:val="lowerLetter"/>
      <w:lvlText w:val="%1)"/>
      <w:lvlJc w:val="left"/>
      <w:pPr>
        <w:ind w:left="677" w:hanging="247"/>
      </w:pPr>
      <w:rPr>
        <w:rFonts w:ascii="Times New Roman" w:eastAsia="Times New Roman" w:hAnsi="Times New Roman" w:cs="Times New Roman" w:hint="default"/>
        <w:w w:val="10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06C97804"/>
    <w:multiLevelType w:val="hybridMultilevel"/>
    <w:tmpl w:val="51FE0CE0"/>
    <w:lvl w:ilvl="0" w:tplc="04060017">
      <w:start w:val="1"/>
      <w:numFmt w:val="lowerLetter"/>
      <w:lvlText w:val="%1)"/>
      <w:lvlJc w:val="left"/>
      <w:pPr>
        <w:ind w:left="1352" w:hanging="360"/>
      </w:p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10" w15:restartNumberingAfterBreak="0">
    <w:nsid w:val="06FA64BC"/>
    <w:multiLevelType w:val="hybridMultilevel"/>
    <w:tmpl w:val="0E90FAD6"/>
    <w:lvl w:ilvl="0" w:tplc="2D44CE3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070C132F"/>
    <w:multiLevelType w:val="hybridMultilevel"/>
    <w:tmpl w:val="546082F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731043D"/>
    <w:multiLevelType w:val="hybridMultilevel"/>
    <w:tmpl w:val="930481E8"/>
    <w:lvl w:ilvl="0" w:tplc="0406001B">
      <w:start w:val="1"/>
      <w:numFmt w:val="lowerRoman"/>
      <w:lvlText w:val="%1."/>
      <w:lvlJc w:val="right"/>
      <w:pPr>
        <w:ind w:left="1777" w:hanging="360"/>
      </w:pPr>
    </w:lvl>
    <w:lvl w:ilvl="1" w:tplc="04060019" w:tentative="1">
      <w:start w:val="1"/>
      <w:numFmt w:val="lowerLetter"/>
      <w:lvlText w:val="%2."/>
      <w:lvlJc w:val="left"/>
      <w:pPr>
        <w:ind w:left="2290" w:hanging="360"/>
      </w:pPr>
    </w:lvl>
    <w:lvl w:ilvl="2" w:tplc="0406001B" w:tentative="1">
      <w:start w:val="1"/>
      <w:numFmt w:val="lowerRoman"/>
      <w:lvlText w:val="%3."/>
      <w:lvlJc w:val="right"/>
      <w:pPr>
        <w:ind w:left="3010" w:hanging="180"/>
      </w:pPr>
    </w:lvl>
    <w:lvl w:ilvl="3" w:tplc="0406000F" w:tentative="1">
      <w:start w:val="1"/>
      <w:numFmt w:val="decimal"/>
      <w:lvlText w:val="%4."/>
      <w:lvlJc w:val="left"/>
      <w:pPr>
        <w:ind w:left="3730" w:hanging="360"/>
      </w:pPr>
    </w:lvl>
    <w:lvl w:ilvl="4" w:tplc="04060019" w:tentative="1">
      <w:start w:val="1"/>
      <w:numFmt w:val="lowerLetter"/>
      <w:lvlText w:val="%5."/>
      <w:lvlJc w:val="left"/>
      <w:pPr>
        <w:ind w:left="4450" w:hanging="360"/>
      </w:pPr>
    </w:lvl>
    <w:lvl w:ilvl="5" w:tplc="0406001B" w:tentative="1">
      <w:start w:val="1"/>
      <w:numFmt w:val="lowerRoman"/>
      <w:lvlText w:val="%6."/>
      <w:lvlJc w:val="right"/>
      <w:pPr>
        <w:ind w:left="5170" w:hanging="180"/>
      </w:pPr>
    </w:lvl>
    <w:lvl w:ilvl="6" w:tplc="0406000F" w:tentative="1">
      <w:start w:val="1"/>
      <w:numFmt w:val="decimal"/>
      <w:lvlText w:val="%7."/>
      <w:lvlJc w:val="left"/>
      <w:pPr>
        <w:ind w:left="5890" w:hanging="360"/>
      </w:pPr>
    </w:lvl>
    <w:lvl w:ilvl="7" w:tplc="04060019" w:tentative="1">
      <w:start w:val="1"/>
      <w:numFmt w:val="lowerLetter"/>
      <w:lvlText w:val="%8."/>
      <w:lvlJc w:val="left"/>
      <w:pPr>
        <w:ind w:left="6610" w:hanging="360"/>
      </w:pPr>
    </w:lvl>
    <w:lvl w:ilvl="8" w:tplc="0406001B" w:tentative="1">
      <w:start w:val="1"/>
      <w:numFmt w:val="lowerRoman"/>
      <w:lvlText w:val="%9."/>
      <w:lvlJc w:val="right"/>
      <w:pPr>
        <w:ind w:left="7330" w:hanging="180"/>
      </w:pPr>
    </w:lvl>
  </w:abstractNum>
  <w:abstractNum w:abstractNumId="13" w15:restartNumberingAfterBreak="0">
    <w:nsid w:val="08EE331A"/>
    <w:multiLevelType w:val="hybridMultilevel"/>
    <w:tmpl w:val="473C17B4"/>
    <w:lvl w:ilvl="0" w:tplc="0406001B">
      <w:start w:val="1"/>
      <w:numFmt w:val="lowerRoman"/>
      <w:lvlText w:val="%1."/>
      <w:lvlJc w:val="right"/>
      <w:pPr>
        <w:ind w:left="2340" w:hanging="360"/>
      </w:pPr>
    </w:lvl>
    <w:lvl w:ilvl="1" w:tplc="04060019" w:tentative="1">
      <w:start w:val="1"/>
      <w:numFmt w:val="lowerLetter"/>
      <w:lvlText w:val="%2."/>
      <w:lvlJc w:val="left"/>
      <w:pPr>
        <w:ind w:left="3060" w:hanging="360"/>
      </w:pPr>
    </w:lvl>
    <w:lvl w:ilvl="2" w:tplc="0406001B" w:tentative="1">
      <w:start w:val="1"/>
      <w:numFmt w:val="lowerRoman"/>
      <w:lvlText w:val="%3."/>
      <w:lvlJc w:val="right"/>
      <w:pPr>
        <w:ind w:left="3780" w:hanging="180"/>
      </w:pPr>
    </w:lvl>
    <w:lvl w:ilvl="3" w:tplc="0406000F" w:tentative="1">
      <w:start w:val="1"/>
      <w:numFmt w:val="decimal"/>
      <w:lvlText w:val="%4."/>
      <w:lvlJc w:val="left"/>
      <w:pPr>
        <w:ind w:left="4500" w:hanging="360"/>
      </w:pPr>
    </w:lvl>
    <w:lvl w:ilvl="4" w:tplc="04060019" w:tentative="1">
      <w:start w:val="1"/>
      <w:numFmt w:val="lowerLetter"/>
      <w:lvlText w:val="%5."/>
      <w:lvlJc w:val="left"/>
      <w:pPr>
        <w:ind w:left="5220" w:hanging="360"/>
      </w:pPr>
    </w:lvl>
    <w:lvl w:ilvl="5" w:tplc="0406001B" w:tentative="1">
      <w:start w:val="1"/>
      <w:numFmt w:val="lowerRoman"/>
      <w:lvlText w:val="%6."/>
      <w:lvlJc w:val="right"/>
      <w:pPr>
        <w:ind w:left="5940" w:hanging="180"/>
      </w:pPr>
    </w:lvl>
    <w:lvl w:ilvl="6" w:tplc="0406000F" w:tentative="1">
      <w:start w:val="1"/>
      <w:numFmt w:val="decimal"/>
      <w:lvlText w:val="%7."/>
      <w:lvlJc w:val="left"/>
      <w:pPr>
        <w:ind w:left="6660" w:hanging="360"/>
      </w:pPr>
    </w:lvl>
    <w:lvl w:ilvl="7" w:tplc="04060019" w:tentative="1">
      <w:start w:val="1"/>
      <w:numFmt w:val="lowerLetter"/>
      <w:lvlText w:val="%8."/>
      <w:lvlJc w:val="left"/>
      <w:pPr>
        <w:ind w:left="7380" w:hanging="360"/>
      </w:pPr>
    </w:lvl>
    <w:lvl w:ilvl="8" w:tplc="0406001B" w:tentative="1">
      <w:start w:val="1"/>
      <w:numFmt w:val="lowerRoman"/>
      <w:lvlText w:val="%9."/>
      <w:lvlJc w:val="right"/>
      <w:pPr>
        <w:ind w:left="8100" w:hanging="180"/>
      </w:pPr>
    </w:lvl>
  </w:abstractNum>
  <w:abstractNum w:abstractNumId="14" w15:restartNumberingAfterBreak="0">
    <w:nsid w:val="09E702DF"/>
    <w:multiLevelType w:val="hybridMultilevel"/>
    <w:tmpl w:val="B60459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0ACB2DB9"/>
    <w:multiLevelType w:val="hybridMultilevel"/>
    <w:tmpl w:val="86C26A9A"/>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16" w15:restartNumberingAfterBreak="0">
    <w:nsid w:val="0BB5498C"/>
    <w:multiLevelType w:val="hybridMultilevel"/>
    <w:tmpl w:val="A4664BDC"/>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7" w15:restartNumberingAfterBreak="0">
    <w:nsid w:val="0C1703FF"/>
    <w:multiLevelType w:val="hybridMultilevel"/>
    <w:tmpl w:val="0E403178"/>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18" w15:restartNumberingAfterBreak="0">
    <w:nsid w:val="0C3C7F8B"/>
    <w:multiLevelType w:val="hybridMultilevel"/>
    <w:tmpl w:val="8CE2205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0E493498"/>
    <w:multiLevelType w:val="hybridMultilevel"/>
    <w:tmpl w:val="289C64DC"/>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20" w15:restartNumberingAfterBreak="0">
    <w:nsid w:val="0F9206EF"/>
    <w:multiLevelType w:val="hybridMultilevel"/>
    <w:tmpl w:val="7DACC38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112D0C3B"/>
    <w:multiLevelType w:val="hybridMultilevel"/>
    <w:tmpl w:val="ADFE5E32"/>
    <w:lvl w:ilvl="0" w:tplc="04060017">
      <w:start w:val="1"/>
      <w:numFmt w:val="lowerLetter"/>
      <w:lvlText w:val="%1)"/>
      <w:lvlJc w:val="left"/>
      <w:pPr>
        <w:ind w:left="1494" w:hanging="360"/>
      </w:p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2" w15:restartNumberingAfterBreak="0">
    <w:nsid w:val="1192549B"/>
    <w:multiLevelType w:val="hybridMultilevel"/>
    <w:tmpl w:val="F3A6CBD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131D7647"/>
    <w:multiLevelType w:val="hybridMultilevel"/>
    <w:tmpl w:val="7438016A"/>
    <w:lvl w:ilvl="0" w:tplc="0406001B">
      <w:start w:val="1"/>
      <w:numFmt w:val="lowerRoman"/>
      <w:lvlText w:val="%1."/>
      <w:lvlJc w:val="right"/>
      <w:pPr>
        <w:ind w:left="2203" w:hanging="360"/>
      </w:p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24" w15:restartNumberingAfterBreak="0">
    <w:nsid w:val="150A66AF"/>
    <w:multiLevelType w:val="hybridMultilevel"/>
    <w:tmpl w:val="4B62484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151753ED"/>
    <w:multiLevelType w:val="hybridMultilevel"/>
    <w:tmpl w:val="D66CA0C8"/>
    <w:lvl w:ilvl="0" w:tplc="0406001B">
      <w:start w:val="1"/>
      <w:numFmt w:val="lowerRoman"/>
      <w:lvlText w:val="%1."/>
      <w:lvlJc w:val="right"/>
      <w:pPr>
        <w:ind w:left="2203" w:hanging="360"/>
      </w:p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26" w15:restartNumberingAfterBreak="0">
    <w:nsid w:val="15311C72"/>
    <w:multiLevelType w:val="hybridMultilevel"/>
    <w:tmpl w:val="D3E82CB8"/>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27" w15:restartNumberingAfterBreak="0">
    <w:nsid w:val="157A1FD6"/>
    <w:multiLevelType w:val="hybridMultilevel"/>
    <w:tmpl w:val="F406379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16626B45"/>
    <w:multiLevelType w:val="hybridMultilevel"/>
    <w:tmpl w:val="256E676A"/>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29" w15:restartNumberingAfterBreak="0">
    <w:nsid w:val="16B4319C"/>
    <w:multiLevelType w:val="hybridMultilevel"/>
    <w:tmpl w:val="D430D688"/>
    <w:lvl w:ilvl="0" w:tplc="0406001B">
      <w:start w:val="1"/>
      <w:numFmt w:val="lowerRoman"/>
      <w:lvlText w:val="%1."/>
      <w:lvlJc w:val="right"/>
      <w:pPr>
        <w:ind w:left="2203" w:hanging="360"/>
      </w:pPr>
    </w:lvl>
    <w:lvl w:ilvl="1" w:tplc="04060019" w:tentative="1">
      <w:start w:val="1"/>
      <w:numFmt w:val="lowerLetter"/>
      <w:lvlText w:val="%2."/>
      <w:lvlJc w:val="left"/>
      <w:pPr>
        <w:ind w:left="2923" w:hanging="360"/>
      </w:pPr>
    </w:lvl>
    <w:lvl w:ilvl="2" w:tplc="0406001B" w:tentative="1">
      <w:start w:val="1"/>
      <w:numFmt w:val="lowerRoman"/>
      <w:lvlText w:val="%3."/>
      <w:lvlJc w:val="right"/>
      <w:pPr>
        <w:ind w:left="3643" w:hanging="180"/>
      </w:pPr>
    </w:lvl>
    <w:lvl w:ilvl="3" w:tplc="0406000F" w:tentative="1">
      <w:start w:val="1"/>
      <w:numFmt w:val="decimal"/>
      <w:lvlText w:val="%4."/>
      <w:lvlJc w:val="left"/>
      <w:pPr>
        <w:ind w:left="4363" w:hanging="360"/>
      </w:pPr>
    </w:lvl>
    <w:lvl w:ilvl="4" w:tplc="04060019" w:tentative="1">
      <w:start w:val="1"/>
      <w:numFmt w:val="lowerLetter"/>
      <w:lvlText w:val="%5."/>
      <w:lvlJc w:val="left"/>
      <w:pPr>
        <w:ind w:left="5083" w:hanging="360"/>
      </w:pPr>
    </w:lvl>
    <w:lvl w:ilvl="5" w:tplc="0406001B" w:tentative="1">
      <w:start w:val="1"/>
      <w:numFmt w:val="lowerRoman"/>
      <w:lvlText w:val="%6."/>
      <w:lvlJc w:val="right"/>
      <w:pPr>
        <w:ind w:left="5803" w:hanging="180"/>
      </w:pPr>
    </w:lvl>
    <w:lvl w:ilvl="6" w:tplc="0406000F" w:tentative="1">
      <w:start w:val="1"/>
      <w:numFmt w:val="decimal"/>
      <w:lvlText w:val="%7."/>
      <w:lvlJc w:val="left"/>
      <w:pPr>
        <w:ind w:left="6523" w:hanging="360"/>
      </w:pPr>
    </w:lvl>
    <w:lvl w:ilvl="7" w:tplc="04060019" w:tentative="1">
      <w:start w:val="1"/>
      <w:numFmt w:val="lowerLetter"/>
      <w:lvlText w:val="%8."/>
      <w:lvlJc w:val="left"/>
      <w:pPr>
        <w:ind w:left="7243" w:hanging="360"/>
      </w:pPr>
    </w:lvl>
    <w:lvl w:ilvl="8" w:tplc="0406001B" w:tentative="1">
      <w:start w:val="1"/>
      <w:numFmt w:val="lowerRoman"/>
      <w:lvlText w:val="%9."/>
      <w:lvlJc w:val="right"/>
      <w:pPr>
        <w:ind w:left="7963" w:hanging="180"/>
      </w:pPr>
    </w:lvl>
  </w:abstractNum>
  <w:abstractNum w:abstractNumId="30" w15:restartNumberingAfterBreak="0">
    <w:nsid w:val="16DB74B0"/>
    <w:multiLevelType w:val="hybridMultilevel"/>
    <w:tmpl w:val="29E8151C"/>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31" w15:restartNumberingAfterBreak="0">
    <w:nsid w:val="1811755B"/>
    <w:multiLevelType w:val="hybridMultilevel"/>
    <w:tmpl w:val="0950A3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18C0460B"/>
    <w:multiLevelType w:val="hybridMultilevel"/>
    <w:tmpl w:val="D388C556"/>
    <w:lvl w:ilvl="0" w:tplc="281894B6">
      <w:start w:val="1"/>
      <w:numFmt w:val="lowerLetter"/>
      <w:lvlText w:val="%1)"/>
      <w:lvlJc w:val="left"/>
      <w:pPr>
        <w:ind w:left="1080" w:hanging="360"/>
      </w:pPr>
      <w:rPr>
        <w:rFonts w:hint="default"/>
        <w:i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3" w15:restartNumberingAfterBreak="0">
    <w:nsid w:val="19785665"/>
    <w:multiLevelType w:val="hybridMultilevel"/>
    <w:tmpl w:val="3F202E42"/>
    <w:lvl w:ilvl="0" w:tplc="04060017">
      <w:start w:val="1"/>
      <w:numFmt w:val="lowerLetter"/>
      <w:lvlText w:val="%1)"/>
      <w:lvlJc w:val="left"/>
      <w:pPr>
        <w:ind w:left="1160" w:hanging="360"/>
      </w:pPr>
    </w:lvl>
    <w:lvl w:ilvl="1" w:tplc="04060019" w:tentative="1">
      <w:start w:val="1"/>
      <w:numFmt w:val="lowerLetter"/>
      <w:lvlText w:val="%2."/>
      <w:lvlJc w:val="left"/>
      <w:pPr>
        <w:ind w:left="1880" w:hanging="360"/>
      </w:pPr>
    </w:lvl>
    <w:lvl w:ilvl="2" w:tplc="0406001B" w:tentative="1">
      <w:start w:val="1"/>
      <w:numFmt w:val="lowerRoman"/>
      <w:lvlText w:val="%3."/>
      <w:lvlJc w:val="right"/>
      <w:pPr>
        <w:ind w:left="2600" w:hanging="180"/>
      </w:pPr>
    </w:lvl>
    <w:lvl w:ilvl="3" w:tplc="0406000F" w:tentative="1">
      <w:start w:val="1"/>
      <w:numFmt w:val="decimal"/>
      <w:lvlText w:val="%4."/>
      <w:lvlJc w:val="left"/>
      <w:pPr>
        <w:ind w:left="3320" w:hanging="360"/>
      </w:pPr>
    </w:lvl>
    <w:lvl w:ilvl="4" w:tplc="04060019" w:tentative="1">
      <w:start w:val="1"/>
      <w:numFmt w:val="lowerLetter"/>
      <w:lvlText w:val="%5."/>
      <w:lvlJc w:val="left"/>
      <w:pPr>
        <w:ind w:left="4040" w:hanging="360"/>
      </w:pPr>
    </w:lvl>
    <w:lvl w:ilvl="5" w:tplc="0406001B" w:tentative="1">
      <w:start w:val="1"/>
      <w:numFmt w:val="lowerRoman"/>
      <w:lvlText w:val="%6."/>
      <w:lvlJc w:val="right"/>
      <w:pPr>
        <w:ind w:left="4760" w:hanging="180"/>
      </w:pPr>
    </w:lvl>
    <w:lvl w:ilvl="6" w:tplc="0406000F" w:tentative="1">
      <w:start w:val="1"/>
      <w:numFmt w:val="decimal"/>
      <w:lvlText w:val="%7."/>
      <w:lvlJc w:val="left"/>
      <w:pPr>
        <w:ind w:left="5480" w:hanging="360"/>
      </w:pPr>
    </w:lvl>
    <w:lvl w:ilvl="7" w:tplc="04060019" w:tentative="1">
      <w:start w:val="1"/>
      <w:numFmt w:val="lowerLetter"/>
      <w:lvlText w:val="%8."/>
      <w:lvlJc w:val="left"/>
      <w:pPr>
        <w:ind w:left="6200" w:hanging="360"/>
      </w:pPr>
    </w:lvl>
    <w:lvl w:ilvl="8" w:tplc="0406001B" w:tentative="1">
      <w:start w:val="1"/>
      <w:numFmt w:val="lowerRoman"/>
      <w:lvlText w:val="%9."/>
      <w:lvlJc w:val="right"/>
      <w:pPr>
        <w:ind w:left="6920" w:hanging="180"/>
      </w:pPr>
    </w:lvl>
  </w:abstractNum>
  <w:abstractNum w:abstractNumId="34" w15:restartNumberingAfterBreak="0">
    <w:nsid w:val="19824128"/>
    <w:multiLevelType w:val="hybridMultilevel"/>
    <w:tmpl w:val="683A04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5" w15:restartNumberingAfterBreak="0">
    <w:nsid w:val="1AFC71AB"/>
    <w:multiLevelType w:val="hybridMultilevel"/>
    <w:tmpl w:val="0C043952"/>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36" w15:restartNumberingAfterBreak="0">
    <w:nsid w:val="1C7D2395"/>
    <w:multiLevelType w:val="hybridMultilevel"/>
    <w:tmpl w:val="257426E6"/>
    <w:lvl w:ilvl="0" w:tplc="B608CDB0">
      <w:start w:val="1"/>
      <w:numFmt w:val="lowerLetter"/>
      <w:lvlText w:val="%1)"/>
      <w:lvlJc w:val="left"/>
      <w:pPr>
        <w:ind w:left="677" w:hanging="247"/>
      </w:pPr>
      <w:rPr>
        <w:rFonts w:ascii="Times New Roman" w:eastAsia="Times New Roman" w:hAnsi="Times New Roman" w:cs="Times New Roman" w:hint="default"/>
        <w:w w:val="10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1E247A48"/>
    <w:multiLevelType w:val="hybridMultilevel"/>
    <w:tmpl w:val="F85212B0"/>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38" w15:restartNumberingAfterBreak="0">
    <w:nsid w:val="1E486A8E"/>
    <w:multiLevelType w:val="hybridMultilevel"/>
    <w:tmpl w:val="A2C27944"/>
    <w:lvl w:ilvl="0" w:tplc="04060011">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1F0658FC"/>
    <w:multiLevelType w:val="hybridMultilevel"/>
    <w:tmpl w:val="FDE000BE"/>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40" w15:restartNumberingAfterBreak="0">
    <w:nsid w:val="1F966916"/>
    <w:multiLevelType w:val="hybridMultilevel"/>
    <w:tmpl w:val="1360AEAA"/>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41" w15:restartNumberingAfterBreak="0">
    <w:nsid w:val="207436C7"/>
    <w:multiLevelType w:val="hybridMultilevel"/>
    <w:tmpl w:val="3FB8E8F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209079A0"/>
    <w:multiLevelType w:val="hybridMultilevel"/>
    <w:tmpl w:val="4190C54A"/>
    <w:lvl w:ilvl="0" w:tplc="3F201DB8">
      <w:start w:val="1"/>
      <w:numFmt w:val="lowerLetter"/>
      <w:lvlText w:val="%1)"/>
      <w:lvlJc w:val="left"/>
      <w:pPr>
        <w:ind w:left="677" w:hanging="247"/>
      </w:pPr>
      <w:rPr>
        <w:rFonts w:ascii="Times New Roman" w:eastAsia="Times New Roman" w:hAnsi="Times New Roman" w:cs="Times New Roman" w:hint="default"/>
        <w:w w:val="10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15:restartNumberingAfterBreak="0">
    <w:nsid w:val="23604F3A"/>
    <w:multiLevelType w:val="hybridMultilevel"/>
    <w:tmpl w:val="6366D7CC"/>
    <w:lvl w:ilvl="0" w:tplc="04060017">
      <w:start w:val="1"/>
      <w:numFmt w:val="lowerLetter"/>
      <w:lvlText w:val="%1)"/>
      <w:lvlJc w:val="left"/>
      <w:pPr>
        <w:ind w:left="1352" w:hanging="360"/>
      </w:p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44" w15:restartNumberingAfterBreak="0">
    <w:nsid w:val="2382730E"/>
    <w:multiLevelType w:val="hybridMultilevel"/>
    <w:tmpl w:val="7DD6E524"/>
    <w:lvl w:ilvl="0" w:tplc="04060011">
      <w:start w:val="1"/>
      <w:numFmt w:val="decimal"/>
      <w:lvlText w:val="%1)"/>
      <w:lvlJc w:val="left"/>
      <w:pPr>
        <w:ind w:left="502"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15:restartNumberingAfterBreak="0">
    <w:nsid w:val="23831F49"/>
    <w:multiLevelType w:val="hybridMultilevel"/>
    <w:tmpl w:val="EF0E76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15:restartNumberingAfterBreak="0">
    <w:nsid w:val="2671737D"/>
    <w:multiLevelType w:val="hybridMultilevel"/>
    <w:tmpl w:val="9AECC42C"/>
    <w:lvl w:ilvl="0" w:tplc="0406001B">
      <w:start w:val="1"/>
      <w:numFmt w:val="lowerRoman"/>
      <w:lvlText w:val="%1."/>
      <w:lvlJc w:val="right"/>
      <w:pPr>
        <w:ind w:left="1636" w:hanging="360"/>
      </w:p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47" w15:restartNumberingAfterBreak="0">
    <w:nsid w:val="28726AB2"/>
    <w:multiLevelType w:val="hybridMultilevel"/>
    <w:tmpl w:val="D8C44ED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15:restartNumberingAfterBreak="0">
    <w:nsid w:val="28853F64"/>
    <w:multiLevelType w:val="hybridMultilevel"/>
    <w:tmpl w:val="5FDCD96C"/>
    <w:lvl w:ilvl="0" w:tplc="0406001B">
      <w:start w:val="1"/>
      <w:numFmt w:val="low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49" w15:restartNumberingAfterBreak="0">
    <w:nsid w:val="28B32601"/>
    <w:multiLevelType w:val="hybridMultilevel"/>
    <w:tmpl w:val="50F8A99A"/>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50" w15:restartNumberingAfterBreak="0">
    <w:nsid w:val="29DE530C"/>
    <w:multiLevelType w:val="hybridMultilevel"/>
    <w:tmpl w:val="6B7E448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1" w15:restartNumberingAfterBreak="0">
    <w:nsid w:val="2AFD6948"/>
    <w:multiLevelType w:val="hybridMultilevel"/>
    <w:tmpl w:val="380477C2"/>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52" w15:restartNumberingAfterBreak="0">
    <w:nsid w:val="2B3A1C48"/>
    <w:multiLevelType w:val="hybridMultilevel"/>
    <w:tmpl w:val="531CE69E"/>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FC2E05FA">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53" w15:restartNumberingAfterBreak="0">
    <w:nsid w:val="2CCA056D"/>
    <w:multiLevelType w:val="hybridMultilevel"/>
    <w:tmpl w:val="6F7A1940"/>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311A385C">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54" w15:restartNumberingAfterBreak="0">
    <w:nsid w:val="2DCA6496"/>
    <w:multiLevelType w:val="hybridMultilevel"/>
    <w:tmpl w:val="54ACB0B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5" w15:restartNumberingAfterBreak="0">
    <w:nsid w:val="301A2455"/>
    <w:multiLevelType w:val="hybridMultilevel"/>
    <w:tmpl w:val="A33EF1C0"/>
    <w:lvl w:ilvl="0" w:tplc="CE0C445A">
      <w:start w:val="23"/>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15:restartNumberingAfterBreak="0">
    <w:nsid w:val="30CB08E5"/>
    <w:multiLevelType w:val="hybridMultilevel"/>
    <w:tmpl w:val="B39E59D0"/>
    <w:lvl w:ilvl="0" w:tplc="0406001B">
      <w:start w:val="1"/>
      <w:numFmt w:val="lowerRoman"/>
      <w:lvlText w:val="%1."/>
      <w:lvlJc w:val="right"/>
      <w:pPr>
        <w:ind w:left="1514" w:hanging="360"/>
      </w:pPr>
    </w:lvl>
    <w:lvl w:ilvl="1" w:tplc="04060019" w:tentative="1">
      <w:start w:val="1"/>
      <w:numFmt w:val="lowerLetter"/>
      <w:lvlText w:val="%2."/>
      <w:lvlJc w:val="left"/>
      <w:pPr>
        <w:ind w:left="2234" w:hanging="360"/>
      </w:pPr>
    </w:lvl>
    <w:lvl w:ilvl="2" w:tplc="0406001B" w:tentative="1">
      <w:start w:val="1"/>
      <w:numFmt w:val="lowerRoman"/>
      <w:lvlText w:val="%3."/>
      <w:lvlJc w:val="right"/>
      <w:pPr>
        <w:ind w:left="2954" w:hanging="180"/>
      </w:pPr>
    </w:lvl>
    <w:lvl w:ilvl="3" w:tplc="0406000F" w:tentative="1">
      <w:start w:val="1"/>
      <w:numFmt w:val="decimal"/>
      <w:lvlText w:val="%4."/>
      <w:lvlJc w:val="left"/>
      <w:pPr>
        <w:ind w:left="3674" w:hanging="360"/>
      </w:pPr>
    </w:lvl>
    <w:lvl w:ilvl="4" w:tplc="04060019" w:tentative="1">
      <w:start w:val="1"/>
      <w:numFmt w:val="lowerLetter"/>
      <w:lvlText w:val="%5."/>
      <w:lvlJc w:val="left"/>
      <w:pPr>
        <w:ind w:left="4394" w:hanging="360"/>
      </w:pPr>
    </w:lvl>
    <w:lvl w:ilvl="5" w:tplc="0406001B" w:tentative="1">
      <w:start w:val="1"/>
      <w:numFmt w:val="lowerRoman"/>
      <w:lvlText w:val="%6."/>
      <w:lvlJc w:val="right"/>
      <w:pPr>
        <w:ind w:left="5114" w:hanging="180"/>
      </w:pPr>
    </w:lvl>
    <w:lvl w:ilvl="6" w:tplc="0406000F" w:tentative="1">
      <w:start w:val="1"/>
      <w:numFmt w:val="decimal"/>
      <w:lvlText w:val="%7."/>
      <w:lvlJc w:val="left"/>
      <w:pPr>
        <w:ind w:left="5834" w:hanging="360"/>
      </w:pPr>
    </w:lvl>
    <w:lvl w:ilvl="7" w:tplc="04060019" w:tentative="1">
      <w:start w:val="1"/>
      <w:numFmt w:val="lowerLetter"/>
      <w:lvlText w:val="%8."/>
      <w:lvlJc w:val="left"/>
      <w:pPr>
        <w:ind w:left="6554" w:hanging="360"/>
      </w:pPr>
    </w:lvl>
    <w:lvl w:ilvl="8" w:tplc="0406001B" w:tentative="1">
      <w:start w:val="1"/>
      <w:numFmt w:val="lowerRoman"/>
      <w:lvlText w:val="%9."/>
      <w:lvlJc w:val="right"/>
      <w:pPr>
        <w:ind w:left="7274" w:hanging="180"/>
      </w:pPr>
    </w:lvl>
  </w:abstractNum>
  <w:abstractNum w:abstractNumId="57" w15:restartNumberingAfterBreak="0">
    <w:nsid w:val="30D47263"/>
    <w:multiLevelType w:val="hybridMultilevel"/>
    <w:tmpl w:val="20B8A1F0"/>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58" w15:restartNumberingAfterBreak="0">
    <w:nsid w:val="316E1235"/>
    <w:multiLevelType w:val="hybridMultilevel"/>
    <w:tmpl w:val="4C5858CE"/>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59" w15:restartNumberingAfterBreak="0">
    <w:nsid w:val="319A13ED"/>
    <w:multiLevelType w:val="hybridMultilevel"/>
    <w:tmpl w:val="B4C454EE"/>
    <w:lvl w:ilvl="0" w:tplc="04060017">
      <w:start w:val="1"/>
      <w:numFmt w:val="lowerLetter"/>
      <w:lvlText w:val="%1)"/>
      <w:lvlJc w:val="left"/>
      <w:pPr>
        <w:ind w:left="1139" w:hanging="360"/>
      </w:pPr>
    </w:lvl>
    <w:lvl w:ilvl="1" w:tplc="04060019" w:tentative="1">
      <w:start w:val="1"/>
      <w:numFmt w:val="lowerLetter"/>
      <w:lvlText w:val="%2."/>
      <w:lvlJc w:val="left"/>
      <w:pPr>
        <w:ind w:left="1859" w:hanging="360"/>
      </w:pPr>
    </w:lvl>
    <w:lvl w:ilvl="2" w:tplc="0406001B" w:tentative="1">
      <w:start w:val="1"/>
      <w:numFmt w:val="lowerRoman"/>
      <w:lvlText w:val="%3."/>
      <w:lvlJc w:val="right"/>
      <w:pPr>
        <w:ind w:left="2579" w:hanging="180"/>
      </w:pPr>
    </w:lvl>
    <w:lvl w:ilvl="3" w:tplc="0406000F" w:tentative="1">
      <w:start w:val="1"/>
      <w:numFmt w:val="decimal"/>
      <w:lvlText w:val="%4."/>
      <w:lvlJc w:val="left"/>
      <w:pPr>
        <w:ind w:left="3299" w:hanging="360"/>
      </w:pPr>
    </w:lvl>
    <w:lvl w:ilvl="4" w:tplc="04060019" w:tentative="1">
      <w:start w:val="1"/>
      <w:numFmt w:val="lowerLetter"/>
      <w:lvlText w:val="%5."/>
      <w:lvlJc w:val="left"/>
      <w:pPr>
        <w:ind w:left="4019" w:hanging="360"/>
      </w:pPr>
    </w:lvl>
    <w:lvl w:ilvl="5" w:tplc="0406001B" w:tentative="1">
      <w:start w:val="1"/>
      <w:numFmt w:val="lowerRoman"/>
      <w:lvlText w:val="%6."/>
      <w:lvlJc w:val="right"/>
      <w:pPr>
        <w:ind w:left="4739" w:hanging="180"/>
      </w:pPr>
    </w:lvl>
    <w:lvl w:ilvl="6" w:tplc="0406000F" w:tentative="1">
      <w:start w:val="1"/>
      <w:numFmt w:val="decimal"/>
      <w:lvlText w:val="%7."/>
      <w:lvlJc w:val="left"/>
      <w:pPr>
        <w:ind w:left="5459" w:hanging="360"/>
      </w:pPr>
    </w:lvl>
    <w:lvl w:ilvl="7" w:tplc="04060019" w:tentative="1">
      <w:start w:val="1"/>
      <w:numFmt w:val="lowerLetter"/>
      <w:lvlText w:val="%8."/>
      <w:lvlJc w:val="left"/>
      <w:pPr>
        <w:ind w:left="6179" w:hanging="360"/>
      </w:pPr>
    </w:lvl>
    <w:lvl w:ilvl="8" w:tplc="0406001B" w:tentative="1">
      <w:start w:val="1"/>
      <w:numFmt w:val="lowerRoman"/>
      <w:lvlText w:val="%9."/>
      <w:lvlJc w:val="right"/>
      <w:pPr>
        <w:ind w:left="6899" w:hanging="180"/>
      </w:pPr>
    </w:lvl>
  </w:abstractNum>
  <w:abstractNum w:abstractNumId="60" w15:restartNumberingAfterBreak="0">
    <w:nsid w:val="31B652D5"/>
    <w:multiLevelType w:val="hybridMultilevel"/>
    <w:tmpl w:val="D7D800C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1" w15:restartNumberingAfterBreak="0">
    <w:nsid w:val="34362AD6"/>
    <w:multiLevelType w:val="hybridMultilevel"/>
    <w:tmpl w:val="37C00BA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2" w15:restartNumberingAfterBreak="0">
    <w:nsid w:val="347D53B1"/>
    <w:multiLevelType w:val="hybridMultilevel"/>
    <w:tmpl w:val="F056BD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3" w15:restartNumberingAfterBreak="0">
    <w:nsid w:val="34F31D27"/>
    <w:multiLevelType w:val="hybridMultilevel"/>
    <w:tmpl w:val="3B48B876"/>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64" w15:restartNumberingAfterBreak="0">
    <w:nsid w:val="353C05E5"/>
    <w:multiLevelType w:val="hybridMultilevel"/>
    <w:tmpl w:val="0950A3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5" w15:restartNumberingAfterBreak="0">
    <w:nsid w:val="36742CCD"/>
    <w:multiLevelType w:val="hybridMultilevel"/>
    <w:tmpl w:val="F1D8751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6" w15:restartNumberingAfterBreak="0">
    <w:nsid w:val="36B906FD"/>
    <w:multiLevelType w:val="hybridMultilevel"/>
    <w:tmpl w:val="B0763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7" w15:restartNumberingAfterBreak="0">
    <w:nsid w:val="36C97B5B"/>
    <w:multiLevelType w:val="hybridMultilevel"/>
    <w:tmpl w:val="53903BA2"/>
    <w:lvl w:ilvl="0" w:tplc="0406001B">
      <w:start w:val="1"/>
      <w:numFmt w:val="lowerRoman"/>
      <w:lvlText w:val="%1."/>
      <w:lvlJc w:val="right"/>
      <w:pPr>
        <w:ind w:left="1636" w:hanging="360"/>
      </w:p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68" w15:restartNumberingAfterBreak="0">
    <w:nsid w:val="37312168"/>
    <w:multiLevelType w:val="hybridMultilevel"/>
    <w:tmpl w:val="B8066EF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9" w15:restartNumberingAfterBreak="0">
    <w:nsid w:val="37FF6347"/>
    <w:multiLevelType w:val="hybridMultilevel"/>
    <w:tmpl w:val="D904158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0" w15:restartNumberingAfterBreak="0">
    <w:nsid w:val="38752691"/>
    <w:multiLevelType w:val="hybridMultilevel"/>
    <w:tmpl w:val="C01435CC"/>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29CE27AE">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71" w15:restartNumberingAfterBreak="0">
    <w:nsid w:val="38D20843"/>
    <w:multiLevelType w:val="hybridMultilevel"/>
    <w:tmpl w:val="335E2A2C"/>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72" w15:restartNumberingAfterBreak="0">
    <w:nsid w:val="3C716FC9"/>
    <w:multiLevelType w:val="hybridMultilevel"/>
    <w:tmpl w:val="A7607EC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3" w15:restartNumberingAfterBreak="0">
    <w:nsid w:val="3D9B2865"/>
    <w:multiLevelType w:val="hybridMultilevel"/>
    <w:tmpl w:val="A40C1318"/>
    <w:lvl w:ilvl="0" w:tplc="0406001B">
      <w:start w:val="1"/>
      <w:numFmt w:val="lowerRoman"/>
      <w:lvlText w:val="%1."/>
      <w:lvlJc w:val="right"/>
      <w:pPr>
        <w:ind w:left="1636" w:hanging="360"/>
      </w:pPr>
    </w:lvl>
    <w:lvl w:ilvl="1" w:tplc="04060019" w:tentative="1">
      <w:start w:val="1"/>
      <w:numFmt w:val="lowerLetter"/>
      <w:lvlText w:val="%2."/>
      <w:lvlJc w:val="left"/>
      <w:pPr>
        <w:ind w:left="2356" w:hanging="360"/>
      </w:pPr>
    </w:lvl>
    <w:lvl w:ilvl="2" w:tplc="0406001B" w:tentative="1">
      <w:start w:val="1"/>
      <w:numFmt w:val="lowerRoman"/>
      <w:lvlText w:val="%3."/>
      <w:lvlJc w:val="right"/>
      <w:pPr>
        <w:ind w:left="3076" w:hanging="180"/>
      </w:pPr>
    </w:lvl>
    <w:lvl w:ilvl="3" w:tplc="0406000F" w:tentative="1">
      <w:start w:val="1"/>
      <w:numFmt w:val="decimal"/>
      <w:lvlText w:val="%4."/>
      <w:lvlJc w:val="left"/>
      <w:pPr>
        <w:ind w:left="3796" w:hanging="360"/>
      </w:pPr>
    </w:lvl>
    <w:lvl w:ilvl="4" w:tplc="04060019" w:tentative="1">
      <w:start w:val="1"/>
      <w:numFmt w:val="lowerLetter"/>
      <w:lvlText w:val="%5."/>
      <w:lvlJc w:val="left"/>
      <w:pPr>
        <w:ind w:left="4516" w:hanging="360"/>
      </w:pPr>
    </w:lvl>
    <w:lvl w:ilvl="5" w:tplc="0406001B" w:tentative="1">
      <w:start w:val="1"/>
      <w:numFmt w:val="lowerRoman"/>
      <w:lvlText w:val="%6."/>
      <w:lvlJc w:val="right"/>
      <w:pPr>
        <w:ind w:left="5236" w:hanging="180"/>
      </w:pPr>
    </w:lvl>
    <w:lvl w:ilvl="6" w:tplc="0406000F" w:tentative="1">
      <w:start w:val="1"/>
      <w:numFmt w:val="decimal"/>
      <w:lvlText w:val="%7."/>
      <w:lvlJc w:val="left"/>
      <w:pPr>
        <w:ind w:left="5956" w:hanging="360"/>
      </w:pPr>
    </w:lvl>
    <w:lvl w:ilvl="7" w:tplc="04060019" w:tentative="1">
      <w:start w:val="1"/>
      <w:numFmt w:val="lowerLetter"/>
      <w:lvlText w:val="%8."/>
      <w:lvlJc w:val="left"/>
      <w:pPr>
        <w:ind w:left="6676" w:hanging="360"/>
      </w:pPr>
    </w:lvl>
    <w:lvl w:ilvl="8" w:tplc="0406001B" w:tentative="1">
      <w:start w:val="1"/>
      <w:numFmt w:val="lowerRoman"/>
      <w:lvlText w:val="%9."/>
      <w:lvlJc w:val="right"/>
      <w:pPr>
        <w:ind w:left="7396" w:hanging="180"/>
      </w:pPr>
    </w:lvl>
  </w:abstractNum>
  <w:abstractNum w:abstractNumId="74" w15:restartNumberingAfterBreak="0">
    <w:nsid w:val="3E0C260D"/>
    <w:multiLevelType w:val="hybridMultilevel"/>
    <w:tmpl w:val="CE7CE514"/>
    <w:lvl w:ilvl="0" w:tplc="04060011">
      <w:start w:val="1"/>
      <w:numFmt w:val="decimal"/>
      <w:lvlText w:val="%1)"/>
      <w:lvlJc w:val="left"/>
      <w:pPr>
        <w:ind w:left="720" w:hanging="360"/>
      </w:pPr>
    </w:lvl>
    <w:lvl w:ilvl="1" w:tplc="04060017">
      <w:start w:val="1"/>
      <w:numFmt w:val="lowerLetter"/>
      <w:lvlText w:val="%2)"/>
      <w:lvlJc w:val="left"/>
      <w:pPr>
        <w:ind w:left="1440" w:hanging="360"/>
      </w:pPr>
    </w:lvl>
    <w:lvl w:ilvl="2" w:tplc="7B26FA9A">
      <w:start w:val="1"/>
      <w:numFmt w:val="lowerRoman"/>
      <w:lvlText w:val="%3."/>
      <w:lvlJc w:val="left"/>
      <w:pPr>
        <w:ind w:left="2700" w:hanging="72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5" w15:restartNumberingAfterBreak="0">
    <w:nsid w:val="3E492745"/>
    <w:multiLevelType w:val="hybridMultilevel"/>
    <w:tmpl w:val="705C0E74"/>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76" w15:restartNumberingAfterBreak="0">
    <w:nsid w:val="3EF759C9"/>
    <w:multiLevelType w:val="hybridMultilevel"/>
    <w:tmpl w:val="60FADFAE"/>
    <w:lvl w:ilvl="0" w:tplc="04060017">
      <w:start w:val="1"/>
      <w:numFmt w:val="lowerLetter"/>
      <w:lvlText w:val="%1)"/>
      <w:lvlJc w:val="left"/>
      <w:pPr>
        <w:ind w:left="1494" w:hanging="360"/>
      </w:p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77" w15:restartNumberingAfterBreak="0">
    <w:nsid w:val="401E0A25"/>
    <w:multiLevelType w:val="hybridMultilevel"/>
    <w:tmpl w:val="BAF01C68"/>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78" w15:restartNumberingAfterBreak="0">
    <w:nsid w:val="40FC340A"/>
    <w:multiLevelType w:val="hybridMultilevel"/>
    <w:tmpl w:val="5D54CC88"/>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9" w15:restartNumberingAfterBreak="0">
    <w:nsid w:val="411B628E"/>
    <w:multiLevelType w:val="hybridMultilevel"/>
    <w:tmpl w:val="735E5F96"/>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80" w15:restartNumberingAfterBreak="0">
    <w:nsid w:val="419778FC"/>
    <w:multiLevelType w:val="hybridMultilevel"/>
    <w:tmpl w:val="4B72C2C0"/>
    <w:lvl w:ilvl="0" w:tplc="A07E6FF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1" w15:restartNumberingAfterBreak="0">
    <w:nsid w:val="41A05E4A"/>
    <w:multiLevelType w:val="hybridMultilevel"/>
    <w:tmpl w:val="9A1A7A3A"/>
    <w:lvl w:ilvl="0" w:tplc="04060017">
      <w:start w:val="1"/>
      <w:numFmt w:val="lowerLetter"/>
      <w:lvlText w:val="%1)"/>
      <w:lvlJc w:val="left"/>
      <w:pPr>
        <w:ind w:left="1160" w:hanging="360"/>
      </w:pPr>
    </w:lvl>
    <w:lvl w:ilvl="1" w:tplc="04060019" w:tentative="1">
      <w:start w:val="1"/>
      <w:numFmt w:val="lowerLetter"/>
      <w:lvlText w:val="%2."/>
      <w:lvlJc w:val="left"/>
      <w:pPr>
        <w:ind w:left="1880" w:hanging="360"/>
      </w:pPr>
    </w:lvl>
    <w:lvl w:ilvl="2" w:tplc="0406001B" w:tentative="1">
      <w:start w:val="1"/>
      <w:numFmt w:val="lowerRoman"/>
      <w:lvlText w:val="%3."/>
      <w:lvlJc w:val="right"/>
      <w:pPr>
        <w:ind w:left="2600" w:hanging="180"/>
      </w:pPr>
    </w:lvl>
    <w:lvl w:ilvl="3" w:tplc="0406000F" w:tentative="1">
      <w:start w:val="1"/>
      <w:numFmt w:val="decimal"/>
      <w:lvlText w:val="%4."/>
      <w:lvlJc w:val="left"/>
      <w:pPr>
        <w:ind w:left="3320" w:hanging="360"/>
      </w:pPr>
    </w:lvl>
    <w:lvl w:ilvl="4" w:tplc="04060019" w:tentative="1">
      <w:start w:val="1"/>
      <w:numFmt w:val="lowerLetter"/>
      <w:lvlText w:val="%5."/>
      <w:lvlJc w:val="left"/>
      <w:pPr>
        <w:ind w:left="4040" w:hanging="360"/>
      </w:pPr>
    </w:lvl>
    <w:lvl w:ilvl="5" w:tplc="0406001B" w:tentative="1">
      <w:start w:val="1"/>
      <w:numFmt w:val="lowerRoman"/>
      <w:lvlText w:val="%6."/>
      <w:lvlJc w:val="right"/>
      <w:pPr>
        <w:ind w:left="4760" w:hanging="180"/>
      </w:pPr>
    </w:lvl>
    <w:lvl w:ilvl="6" w:tplc="0406000F" w:tentative="1">
      <w:start w:val="1"/>
      <w:numFmt w:val="decimal"/>
      <w:lvlText w:val="%7."/>
      <w:lvlJc w:val="left"/>
      <w:pPr>
        <w:ind w:left="5480" w:hanging="360"/>
      </w:pPr>
    </w:lvl>
    <w:lvl w:ilvl="7" w:tplc="04060019" w:tentative="1">
      <w:start w:val="1"/>
      <w:numFmt w:val="lowerLetter"/>
      <w:lvlText w:val="%8."/>
      <w:lvlJc w:val="left"/>
      <w:pPr>
        <w:ind w:left="6200" w:hanging="360"/>
      </w:pPr>
    </w:lvl>
    <w:lvl w:ilvl="8" w:tplc="0406001B" w:tentative="1">
      <w:start w:val="1"/>
      <w:numFmt w:val="lowerRoman"/>
      <w:lvlText w:val="%9."/>
      <w:lvlJc w:val="right"/>
      <w:pPr>
        <w:ind w:left="6920" w:hanging="180"/>
      </w:pPr>
    </w:lvl>
  </w:abstractNum>
  <w:abstractNum w:abstractNumId="82" w15:restartNumberingAfterBreak="0">
    <w:nsid w:val="429B6A8C"/>
    <w:multiLevelType w:val="hybridMultilevel"/>
    <w:tmpl w:val="E88ABE26"/>
    <w:lvl w:ilvl="0" w:tplc="2E04B5F8">
      <w:start w:val="1"/>
      <w:numFmt w:val="bullet"/>
      <w:lvlText w:val=""/>
      <w:lvlJc w:val="left"/>
      <w:pPr>
        <w:ind w:left="1440" w:hanging="360"/>
      </w:pPr>
      <w:rPr>
        <w:rFonts w:ascii="Symbol" w:hAnsi="Symbol" w:hint="default"/>
        <w:color w:val="990000"/>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3" w15:restartNumberingAfterBreak="0">
    <w:nsid w:val="442C21C1"/>
    <w:multiLevelType w:val="multilevel"/>
    <w:tmpl w:val="3B76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5923C7F"/>
    <w:multiLevelType w:val="hybridMultilevel"/>
    <w:tmpl w:val="36D884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5" w15:restartNumberingAfterBreak="0">
    <w:nsid w:val="45DB30C5"/>
    <w:multiLevelType w:val="hybridMultilevel"/>
    <w:tmpl w:val="5BD6B1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6" w15:restartNumberingAfterBreak="0">
    <w:nsid w:val="465A2920"/>
    <w:multiLevelType w:val="hybridMultilevel"/>
    <w:tmpl w:val="B8288268"/>
    <w:lvl w:ilvl="0" w:tplc="04060011">
      <w:start w:val="1"/>
      <w:numFmt w:val="decimal"/>
      <w:lvlText w:val="%1)"/>
      <w:lvlJc w:val="left"/>
      <w:pPr>
        <w:ind w:left="643" w:hanging="360"/>
      </w:pPr>
    </w:lvl>
    <w:lvl w:ilvl="1" w:tplc="04060019" w:tentative="1">
      <w:start w:val="1"/>
      <w:numFmt w:val="lowerLetter"/>
      <w:lvlText w:val="%2."/>
      <w:lvlJc w:val="left"/>
      <w:pPr>
        <w:ind w:left="1363" w:hanging="360"/>
      </w:pPr>
    </w:lvl>
    <w:lvl w:ilvl="2" w:tplc="0406001B" w:tentative="1">
      <w:start w:val="1"/>
      <w:numFmt w:val="lowerRoman"/>
      <w:lvlText w:val="%3."/>
      <w:lvlJc w:val="right"/>
      <w:pPr>
        <w:ind w:left="2083" w:hanging="180"/>
      </w:pPr>
    </w:lvl>
    <w:lvl w:ilvl="3" w:tplc="0406000F" w:tentative="1">
      <w:start w:val="1"/>
      <w:numFmt w:val="decimal"/>
      <w:lvlText w:val="%4."/>
      <w:lvlJc w:val="left"/>
      <w:pPr>
        <w:ind w:left="2803" w:hanging="360"/>
      </w:pPr>
    </w:lvl>
    <w:lvl w:ilvl="4" w:tplc="04060019" w:tentative="1">
      <w:start w:val="1"/>
      <w:numFmt w:val="lowerLetter"/>
      <w:lvlText w:val="%5."/>
      <w:lvlJc w:val="left"/>
      <w:pPr>
        <w:ind w:left="3523" w:hanging="360"/>
      </w:pPr>
    </w:lvl>
    <w:lvl w:ilvl="5" w:tplc="0406001B" w:tentative="1">
      <w:start w:val="1"/>
      <w:numFmt w:val="lowerRoman"/>
      <w:lvlText w:val="%6."/>
      <w:lvlJc w:val="right"/>
      <w:pPr>
        <w:ind w:left="4243" w:hanging="180"/>
      </w:pPr>
    </w:lvl>
    <w:lvl w:ilvl="6" w:tplc="0406000F" w:tentative="1">
      <w:start w:val="1"/>
      <w:numFmt w:val="decimal"/>
      <w:lvlText w:val="%7."/>
      <w:lvlJc w:val="left"/>
      <w:pPr>
        <w:ind w:left="4963" w:hanging="360"/>
      </w:pPr>
    </w:lvl>
    <w:lvl w:ilvl="7" w:tplc="04060019" w:tentative="1">
      <w:start w:val="1"/>
      <w:numFmt w:val="lowerLetter"/>
      <w:lvlText w:val="%8."/>
      <w:lvlJc w:val="left"/>
      <w:pPr>
        <w:ind w:left="5683" w:hanging="360"/>
      </w:pPr>
    </w:lvl>
    <w:lvl w:ilvl="8" w:tplc="0406001B" w:tentative="1">
      <w:start w:val="1"/>
      <w:numFmt w:val="lowerRoman"/>
      <w:lvlText w:val="%9."/>
      <w:lvlJc w:val="right"/>
      <w:pPr>
        <w:ind w:left="6403" w:hanging="180"/>
      </w:pPr>
    </w:lvl>
  </w:abstractNum>
  <w:abstractNum w:abstractNumId="87" w15:restartNumberingAfterBreak="0">
    <w:nsid w:val="473F0AB2"/>
    <w:multiLevelType w:val="hybridMultilevel"/>
    <w:tmpl w:val="E236B648"/>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88" w15:restartNumberingAfterBreak="0">
    <w:nsid w:val="478469AC"/>
    <w:multiLevelType w:val="hybridMultilevel"/>
    <w:tmpl w:val="7876BF9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9" w15:restartNumberingAfterBreak="0">
    <w:nsid w:val="48854890"/>
    <w:multiLevelType w:val="hybridMultilevel"/>
    <w:tmpl w:val="9A7861CA"/>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90" w15:restartNumberingAfterBreak="0">
    <w:nsid w:val="4908761B"/>
    <w:multiLevelType w:val="hybridMultilevel"/>
    <w:tmpl w:val="6D363C8C"/>
    <w:lvl w:ilvl="0" w:tplc="04060017">
      <w:start w:val="1"/>
      <w:numFmt w:val="lowerLetter"/>
      <w:lvlText w:val="%1)"/>
      <w:lvlJc w:val="left"/>
      <w:pPr>
        <w:ind w:left="1160" w:hanging="360"/>
      </w:pPr>
    </w:lvl>
    <w:lvl w:ilvl="1" w:tplc="04060019" w:tentative="1">
      <w:start w:val="1"/>
      <w:numFmt w:val="lowerLetter"/>
      <w:lvlText w:val="%2."/>
      <w:lvlJc w:val="left"/>
      <w:pPr>
        <w:ind w:left="1880" w:hanging="360"/>
      </w:pPr>
    </w:lvl>
    <w:lvl w:ilvl="2" w:tplc="0406001B" w:tentative="1">
      <w:start w:val="1"/>
      <w:numFmt w:val="lowerRoman"/>
      <w:lvlText w:val="%3."/>
      <w:lvlJc w:val="right"/>
      <w:pPr>
        <w:ind w:left="2600" w:hanging="180"/>
      </w:pPr>
    </w:lvl>
    <w:lvl w:ilvl="3" w:tplc="0406000F" w:tentative="1">
      <w:start w:val="1"/>
      <w:numFmt w:val="decimal"/>
      <w:lvlText w:val="%4."/>
      <w:lvlJc w:val="left"/>
      <w:pPr>
        <w:ind w:left="3320" w:hanging="360"/>
      </w:pPr>
    </w:lvl>
    <w:lvl w:ilvl="4" w:tplc="04060019" w:tentative="1">
      <w:start w:val="1"/>
      <w:numFmt w:val="lowerLetter"/>
      <w:lvlText w:val="%5."/>
      <w:lvlJc w:val="left"/>
      <w:pPr>
        <w:ind w:left="4040" w:hanging="360"/>
      </w:pPr>
    </w:lvl>
    <w:lvl w:ilvl="5" w:tplc="0406001B" w:tentative="1">
      <w:start w:val="1"/>
      <w:numFmt w:val="lowerRoman"/>
      <w:lvlText w:val="%6."/>
      <w:lvlJc w:val="right"/>
      <w:pPr>
        <w:ind w:left="4760" w:hanging="180"/>
      </w:pPr>
    </w:lvl>
    <w:lvl w:ilvl="6" w:tplc="0406000F" w:tentative="1">
      <w:start w:val="1"/>
      <w:numFmt w:val="decimal"/>
      <w:lvlText w:val="%7."/>
      <w:lvlJc w:val="left"/>
      <w:pPr>
        <w:ind w:left="5480" w:hanging="360"/>
      </w:pPr>
    </w:lvl>
    <w:lvl w:ilvl="7" w:tplc="04060019" w:tentative="1">
      <w:start w:val="1"/>
      <w:numFmt w:val="lowerLetter"/>
      <w:lvlText w:val="%8."/>
      <w:lvlJc w:val="left"/>
      <w:pPr>
        <w:ind w:left="6200" w:hanging="360"/>
      </w:pPr>
    </w:lvl>
    <w:lvl w:ilvl="8" w:tplc="0406001B" w:tentative="1">
      <w:start w:val="1"/>
      <w:numFmt w:val="lowerRoman"/>
      <w:lvlText w:val="%9."/>
      <w:lvlJc w:val="right"/>
      <w:pPr>
        <w:ind w:left="6920" w:hanging="180"/>
      </w:pPr>
    </w:lvl>
  </w:abstractNum>
  <w:abstractNum w:abstractNumId="91" w15:restartNumberingAfterBreak="0">
    <w:nsid w:val="4D4D4F68"/>
    <w:multiLevelType w:val="hybridMultilevel"/>
    <w:tmpl w:val="054C7E5E"/>
    <w:lvl w:ilvl="0" w:tplc="04060017">
      <w:start w:val="1"/>
      <w:numFmt w:val="lowerLetter"/>
      <w:lvlText w:val="%1)"/>
      <w:lvlJc w:val="left"/>
      <w:pPr>
        <w:ind w:left="1494" w:hanging="360"/>
      </w:p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92" w15:restartNumberingAfterBreak="0">
    <w:nsid w:val="4D916F09"/>
    <w:multiLevelType w:val="hybridMultilevel"/>
    <w:tmpl w:val="16CCF3A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3" w15:restartNumberingAfterBreak="0">
    <w:nsid w:val="4F02411E"/>
    <w:multiLevelType w:val="hybridMultilevel"/>
    <w:tmpl w:val="BE6CEA7A"/>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4" w15:restartNumberingAfterBreak="0">
    <w:nsid w:val="4F2158FC"/>
    <w:multiLevelType w:val="hybridMultilevel"/>
    <w:tmpl w:val="AA06479E"/>
    <w:lvl w:ilvl="0" w:tplc="CCF8D8D4">
      <w:start w:val="1"/>
      <w:numFmt w:val="lowerLetter"/>
      <w:lvlText w:val="%1)"/>
      <w:lvlJc w:val="left"/>
      <w:pPr>
        <w:ind w:left="1117" w:hanging="720"/>
      </w:pPr>
      <w:rPr>
        <w:rFonts w:ascii="Times New Roman" w:eastAsiaTheme="minorEastAsia" w:hAnsi="Times New Roman" w:cs="Times New Roman"/>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95" w15:restartNumberingAfterBreak="0">
    <w:nsid w:val="504533A2"/>
    <w:multiLevelType w:val="hybridMultilevel"/>
    <w:tmpl w:val="2FA405C0"/>
    <w:lvl w:ilvl="0" w:tplc="04060017">
      <w:start w:val="1"/>
      <w:numFmt w:val="lowerLetter"/>
      <w:lvlText w:val="%1)"/>
      <w:lvlJc w:val="left"/>
      <w:pPr>
        <w:ind w:left="1635" w:hanging="360"/>
      </w:pPr>
    </w:lvl>
    <w:lvl w:ilvl="1" w:tplc="04060019" w:tentative="1">
      <w:start w:val="1"/>
      <w:numFmt w:val="lowerLetter"/>
      <w:lvlText w:val="%2."/>
      <w:lvlJc w:val="left"/>
      <w:pPr>
        <w:ind w:left="2355" w:hanging="360"/>
      </w:pPr>
    </w:lvl>
    <w:lvl w:ilvl="2" w:tplc="0406001B" w:tentative="1">
      <w:start w:val="1"/>
      <w:numFmt w:val="lowerRoman"/>
      <w:lvlText w:val="%3."/>
      <w:lvlJc w:val="right"/>
      <w:pPr>
        <w:ind w:left="3075" w:hanging="180"/>
      </w:pPr>
    </w:lvl>
    <w:lvl w:ilvl="3" w:tplc="0406000F" w:tentative="1">
      <w:start w:val="1"/>
      <w:numFmt w:val="decimal"/>
      <w:lvlText w:val="%4."/>
      <w:lvlJc w:val="left"/>
      <w:pPr>
        <w:ind w:left="3795" w:hanging="360"/>
      </w:pPr>
    </w:lvl>
    <w:lvl w:ilvl="4" w:tplc="04060019" w:tentative="1">
      <w:start w:val="1"/>
      <w:numFmt w:val="lowerLetter"/>
      <w:lvlText w:val="%5."/>
      <w:lvlJc w:val="left"/>
      <w:pPr>
        <w:ind w:left="4515" w:hanging="360"/>
      </w:pPr>
    </w:lvl>
    <w:lvl w:ilvl="5" w:tplc="0406001B" w:tentative="1">
      <w:start w:val="1"/>
      <w:numFmt w:val="lowerRoman"/>
      <w:lvlText w:val="%6."/>
      <w:lvlJc w:val="right"/>
      <w:pPr>
        <w:ind w:left="5235" w:hanging="180"/>
      </w:pPr>
    </w:lvl>
    <w:lvl w:ilvl="6" w:tplc="0406000F" w:tentative="1">
      <w:start w:val="1"/>
      <w:numFmt w:val="decimal"/>
      <w:lvlText w:val="%7."/>
      <w:lvlJc w:val="left"/>
      <w:pPr>
        <w:ind w:left="5955" w:hanging="360"/>
      </w:pPr>
    </w:lvl>
    <w:lvl w:ilvl="7" w:tplc="04060019" w:tentative="1">
      <w:start w:val="1"/>
      <w:numFmt w:val="lowerLetter"/>
      <w:lvlText w:val="%8."/>
      <w:lvlJc w:val="left"/>
      <w:pPr>
        <w:ind w:left="6675" w:hanging="360"/>
      </w:pPr>
    </w:lvl>
    <w:lvl w:ilvl="8" w:tplc="0406001B" w:tentative="1">
      <w:start w:val="1"/>
      <w:numFmt w:val="lowerRoman"/>
      <w:lvlText w:val="%9."/>
      <w:lvlJc w:val="right"/>
      <w:pPr>
        <w:ind w:left="7395" w:hanging="180"/>
      </w:pPr>
    </w:lvl>
  </w:abstractNum>
  <w:abstractNum w:abstractNumId="96" w15:restartNumberingAfterBreak="0">
    <w:nsid w:val="536A4D38"/>
    <w:multiLevelType w:val="hybridMultilevel"/>
    <w:tmpl w:val="3BF6BECE"/>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7" w15:restartNumberingAfterBreak="0">
    <w:nsid w:val="53774E8E"/>
    <w:multiLevelType w:val="hybridMultilevel"/>
    <w:tmpl w:val="57F005F6"/>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8" w15:restartNumberingAfterBreak="0">
    <w:nsid w:val="542F5415"/>
    <w:multiLevelType w:val="hybridMultilevel"/>
    <w:tmpl w:val="489CDC44"/>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C06A433A">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99" w15:restartNumberingAfterBreak="0">
    <w:nsid w:val="55D064F8"/>
    <w:multiLevelType w:val="hybridMultilevel"/>
    <w:tmpl w:val="AB30EB0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0" w15:restartNumberingAfterBreak="0">
    <w:nsid w:val="55FD10D2"/>
    <w:multiLevelType w:val="hybridMultilevel"/>
    <w:tmpl w:val="E63C377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1" w15:restartNumberingAfterBreak="0">
    <w:nsid w:val="56110C8B"/>
    <w:multiLevelType w:val="hybridMultilevel"/>
    <w:tmpl w:val="D5A602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2" w15:restartNumberingAfterBreak="0">
    <w:nsid w:val="57CB54F7"/>
    <w:multiLevelType w:val="hybridMultilevel"/>
    <w:tmpl w:val="BB6CD11A"/>
    <w:lvl w:ilvl="0" w:tplc="04060011">
      <w:start w:val="1"/>
      <w:numFmt w:val="decimal"/>
      <w:lvlText w:val="%1)"/>
      <w:lvlJc w:val="left"/>
      <w:pPr>
        <w:ind w:left="36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3" w15:restartNumberingAfterBreak="0">
    <w:nsid w:val="595A1B20"/>
    <w:multiLevelType w:val="hybridMultilevel"/>
    <w:tmpl w:val="616285B6"/>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104" w15:restartNumberingAfterBreak="0">
    <w:nsid w:val="5991511D"/>
    <w:multiLevelType w:val="hybridMultilevel"/>
    <w:tmpl w:val="2256C5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5" w15:restartNumberingAfterBreak="0">
    <w:nsid w:val="59EC6A22"/>
    <w:multiLevelType w:val="hybridMultilevel"/>
    <w:tmpl w:val="A4A4CF00"/>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B59247CE">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106" w15:restartNumberingAfterBreak="0">
    <w:nsid w:val="5A6A69EE"/>
    <w:multiLevelType w:val="hybridMultilevel"/>
    <w:tmpl w:val="D8CCA738"/>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07" w15:restartNumberingAfterBreak="0">
    <w:nsid w:val="5B1D3346"/>
    <w:multiLevelType w:val="hybridMultilevel"/>
    <w:tmpl w:val="7D6E4D14"/>
    <w:lvl w:ilvl="0" w:tplc="0406001B">
      <w:start w:val="1"/>
      <w:numFmt w:val="lowerRoman"/>
      <w:lvlText w:val="%1."/>
      <w:lvlJc w:val="right"/>
      <w:pPr>
        <w:ind w:left="2061" w:hanging="360"/>
      </w:p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08" w15:restartNumberingAfterBreak="0">
    <w:nsid w:val="5BF93B2F"/>
    <w:multiLevelType w:val="hybridMultilevel"/>
    <w:tmpl w:val="05A4C492"/>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09" w15:restartNumberingAfterBreak="0">
    <w:nsid w:val="5C515325"/>
    <w:multiLevelType w:val="hybridMultilevel"/>
    <w:tmpl w:val="00D6503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0" w15:restartNumberingAfterBreak="0">
    <w:nsid w:val="5D1A030E"/>
    <w:multiLevelType w:val="hybridMultilevel"/>
    <w:tmpl w:val="68A29D00"/>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111" w15:restartNumberingAfterBreak="0">
    <w:nsid w:val="5D387A7B"/>
    <w:multiLevelType w:val="hybridMultilevel"/>
    <w:tmpl w:val="416A05FC"/>
    <w:lvl w:ilvl="0" w:tplc="04060017">
      <w:start w:val="1"/>
      <w:numFmt w:val="lowerLetter"/>
      <w:lvlText w:val="%1)"/>
      <w:lvlJc w:val="left"/>
      <w:pPr>
        <w:ind w:left="1352" w:hanging="360"/>
      </w:p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112" w15:restartNumberingAfterBreak="0">
    <w:nsid w:val="5FF32958"/>
    <w:multiLevelType w:val="hybridMultilevel"/>
    <w:tmpl w:val="E4E84EA4"/>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113" w15:restartNumberingAfterBreak="0">
    <w:nsid w:val="6049169A"/>
    <w:multiLevelType w:val="hybridMultilevel"/>
    <w:tmpl w:val="70AAB308"/>
    <w:lvl w:ilvl="0" w:tplc="CDD01888">
      <w:start w:val="1"/>
      <w:numFmt w:val="lowerRoman"/>
      <w:lvlText w:val="%1)"/>
      <w:lvlJc w:val="left"/>
      <w:pPr>
        <w:ind w:left="1117" w:hanging="720"/>
      </w:pPr>
      <w:rPr>
        <w:rFonts w:ascii="Times New Roman" w:eastAsia="Times New Roman" w:hAnsi="Times New Roman" w:cs="Times New Roman"/>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114" w15:restartNumberingAfterBreak="0">
    <w:nsid w:val="60822622"/>
    <w:multiLevelType w:val="hybridMultilevel"/>
    <w:tmpl w:val="512C5C2C"/>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115" w15:restartNumberingAfterBreak="0">
    <w:nsid w:val="613D231B"/>
    <w:multiLevelType w:val="hybridMultilevel"/>
    <w:tmpl w:val="05A4DB14"/>
    <w:lvl w:ilvl="0" w:tplc="0406001B">
      <w:start w:val="1"/>
      <w:numFmt w:val="low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16" w15:restartNumberingAfterBreak="0">
    <w:nsid w:val="614571B1"/>
    <w:multiLevelType w:val="hybridMultilevel"/>
    <w:tmpl w:val="E7E62612"/>
    <w:lvl w:ilvl="0" w:tplc="04060011">
      <w:start w:val="1"/>
      <w:numFmt w:val="decimal"/>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17" w15:restartNumberingAfterBreak="0">
    <w:nsid w:val="61CE618D"/>
    <w:multiLevelType w:val="hybridMultilevel"/>
    <w:tmpl w:val="2AE4F73E"/>
    <w:lvl w:ilvl="0" w:tplc="04060017">
      <w:start w:val="1"/>
      <w:numFmt w:val="lowerLetter"/>
      <w:lvlText w:val="%1)"/>
      <w:lvlJc w:val="left"/>
      <w:pPr>
        <w:ind w:left="1117" w:hanging="720"/>
      </w:pPr>
      <w:rPr>
        <w:rFonts w:hint="default"/>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118" w15:restartNumberingAfterBreak="0">
    <w:nsid w:val="63643898"/>
    <w:multiLevelType w:val="hybridMultilevel"/>
    <w:tmpl w:val="D37E29EC"/>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19" w15:restartNumberingAfterBreak="0">
    <w:nsid w:val="64666FA7"/>
    <w:multiLevelType w:val="hybridMultilevel"/>
    <w:tmpl w:val="B5A295F0"/>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20" w15:restartNumberingAfterBreak="0">
    <w:nsid w:val="64B82B0A"/>
    <w:multiLevelType w:val="hybridMultilevel"/>
    <w:tmpl w:val="A252C962"/>
    <w:lvl w:ilvl="0" w:tplc="02D64A6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1" w15:restartNumberingAfterBreak="0">
    <w:nsid w:val="656D5811"/>
    <w:multiLevelType w:val="hybridMultilevel"/>
    <w:tmpl w:val="A8BCE788"/>
    <w:lvl w:ilvl="0" w:tplc="04060011">
      <w:start w:val="1"/>
      <w:numFmt w:val="decimal"/>
      <w:lvlText w:val="%1)"/>
      <w:lvlJc w:val="left"/>
      <w:pPr>
        <w:ind w:left="940" w:hanging="360"/>
      </w:pPr>
    </w:lvl>
    <w:lvl w:ilvl="1" w:tplc="04060019" w:tentative="1">
      <w:start w:val="1"/>
      <w:numFmt w:val="lowerLetter"/>
      <w:lvlText w:val="%2."/>
      <w:lvlJc w:val="left"/>
      <w:pPr>
        <w:ind w:left="1660" w:hanging="360"/>
      </w:pPr>
    </w:lvl>
    <w:lvl w:ilvl="2" w:tplc="0406001B" w:tentative="1">
      <w:start w:val="1"/>
      <w:numFmt w:val="lowerRoman"/>
      <w:lvlText w:val="%3."/>
      <w:lvlJc w:val="right"/>
      <w:pPr>
        <w:ind w:left="2380" w:hanging="180"/>
      </w:pPr>
    </w:lvl>
    <w:lvl w:ilvl="3" w:tplc="0406000F" w:tentative="1">
      <w:start w:val="1"/>
      <w:numFmt w:val="decimal"/>
      <w:lvlText w:val="%4."/>
      <w:lvlJc w:val="left"/>
      <w:pPr>
        <w:ind w:left="3100" w:hanging="360"/>
      </w:pPr>
    </w:lvl>
    <w:lvl w:ilvl="4" w:tplc="04060019" w:tentative="1">
      <w:start w:val="1"/>
      <w:numFmt w:val="lowerLetter"/>
      <w:lvlText w:val="%5."/>
      <w:lvlJc w:val="left"/>
      <w:pPr>
        <w:ind w:left="3820" w:hanging="360"/>
      </w:pPr>
    </w:lvl>
    <w:lvl w:ilvl="5" w:tplc="0406001B" w:tentative="1">
      <w:start w:val="1"/>
      <w:numFmt w:val="lowerRoman"/>
      <w:lvlText w:val="%6."/>
      <w:lvlJc w:val="right"/>
      <w:pPr>
        <w:ind w:left="4540" w:hanging="180"/>
      </w:pPr>
    </w:lvl>
    <w:lvl w:ilvl="6" w:tplc="0406000F" w:tentative="1">
      <w:start w:val="1"/>
      <w:numFmt w:val="decimal"/>
      <w:lvlText w:val="%7."/>
      <w:lvlJc w:val="left"/>
      <w:pPr>
        <w:ind w:left="5260" w:hanging="360"/>
      </w:pPr>
    </w:lvl>
    <w:lvl w:ilvl="7" w:tplc="04060019" w:tentative="1">
      <w:start w:val="1"/>
      <w:numFmt w:val="lowerLetter"/>
      <w:lvlText w:val="%8."/>
      <w:lvlJc w:val="left"/>
      <w:pPr>
        <w:ind w:left="5980" w:hanging="360"/>
      </w:pPr>
    </w:lvl>
    <w:lvl w:ilvl="8" w:tplc="0406001B" w:tentative="1">
      <w:start w:val="1"/>
      <w:numFmt w:val="lowerRoman"/>
      <w:lvlText w:val="%9."/>
      <w:lvlJc w:val="right"/>
      <w:pPr>
        <w:ind w:left="6700" w:hanging="180"/>
      </w:pPr>
    </w:lvl>
  </w:abstractNum>
  <w:abstractNum w:abstractNumId="122" w15:restartNumberingAfterBreak="0">
    <w:nsid w:val="661B7372"/>
    <w:multiLevelType w:val="hybridMultilevel"/>
    <w:tmpl w:val="ADB69B2C"/>
    <w:lvl w:ilvl="0" w:tplc="5CAE01A8">
      <w:start w:val="1"/>
      <w:numFmt w:val="lowerLetter"/>
      <w:lvlText w:val="%1)"/>
      <w:lvlJc w:val="left"/>
      <w:pPr>
        <w:ind w:left="677" w:hanging="247"/>
      </w:pPr>
      <w:rPr>
        <w:rFonts w:ascii="Times New Roman" w:eastAsia="Times New Roman" w:hAnsi="Times New Roman" w:cs="Times New Roman" w:hint="default"/>
        <w:w w:val="10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3" w15:restartNumberingAfterBreak="0">
    <w:nsid w:val="666331A8"/>
    <w:multiLevelType w:val="hybridMultilevel"/>
    <w:tmpl w:val="0414E7C2"/>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124" w15:restartNumberingAfterBreak="0">
    <w:nsid w:val="680305C6"/>
    <w:multiLevelType w:val="hybridMultilevel"/>
    <w:tmpl w:val="BE1A8354"/>
    <w:lvl w:ilvl="0" w:tplc="04060019">
      <w:start w:val="1"/>
      <w:numFmt w:val="lowerLetter"/>
      <w:lvlText w:val="%1."/>
      <w:lvlJc w:val="left"/>
      <w:pPr>
        <w:ind w:left="1117" w:hanging="720"/>
      </w:pPr>
      <w:rPr>
        <w:rFonts w:hint="default"/>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125" w15:restartNumberingAfterBreak="0">
    <w:nsid w:val="680544A9"/>
    <w:multiLevelType w:val="hybridMultilevel"/>
    <w:tmpl w:val="2144A56A"/>
    <w:lvl w:ilvl="0" w:tplc="5F8022D4">
      <w:start w:val="1"/>
      <w:numFmt w:val="lowerLetter"/>
      <w:lvlText w:val="%1)"/>
      <w:lvlJc w:val="left"/>
      <w:pPr>
        <w:ind w:left="677" w:hanging="247"/>
      </w:pPr>
      <w:rPr>
        <w:rFonts w:ascii="Times New Roman" w:eastAsia="Times New Roman" w:hAnsi="Times New Roman" w:cs="Times New Roman" w:hint="default"/>
        <w:w w:val="100"/>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6" w15:restartNumberingAfterBreak="0">
    <w:nsid w:val="6AD70F9C"/>
    <w:multiLevelType w:val="hybridMultilevel"/>
    <w:tmpl w:val="A9D01E22"/>
    <w:lvl w:ilvl="0" w:tplc="04060017">
      <w:start w:val="1"/>
      <w:numFmt w:val="lowerLetter"/>
      <w:lvlText w:val="%1)"/>
      <w:lvlJc w:val="left"/>
      <w:pPr>
        <w:ind w:left="1210" w:hanging="360"/>
      </w:pPr>
    </w:lvl>
    <w:lvl w:ilvl="1" w:tplc="04060019" w:tentative="1">
      <w:start w:val="1"/>
      <w:numFmt w:val="lowerLetter"/>
      <w:lvlText w:val="%2."/>
      <w:lvlJc w:val="left"/>
      <w:pPr>
        <w:ind w:left="1930" w:hanging="360"/>
      </w:pPr>
    </w:lvl>
    <w:lvl w:ilvl="2" w:tplc="0406001B" w:tentative="1">
      <w:start w:val="1"/>
      <w:numFmt w:val="lowerRoman"/>
      <w:lvlText w:val="%3."/>
      <w:lvlJc w:val="right"/>
      <w:pPr>
        <w:ind w:left="2650" w:hanging="180"/>
      </w:pPr>
    </w:lvl>
    <w:lvl w:ilvl="3" w:tplc="0406000F" w:tentative="1">
      <w:start w:val="1"/>
      <w:numFmt w:val="decimal"/>
      <w:lvlText w:val="%4."/>
      <w:lvlJc w:val="left"/>
      <w:pPr>
        <w:ind w:left="3370" w:hanging="360"/>
      </w:pPr>
    </w:lvl>
    <w:lvl w:ilvl="4" w:tplc="04060019" w:tentative="1">
      <w:start w:val="1"/>
      <w:numFmt w:val="lowerLetter"/>
      <w:lvlText w:val="%5."/>
      <w:lvlJc w:val="left"/>
      <w:pPr>
        <w:ind w:left="4090" w:hanging="360"/>
      </w:pPr>
    </w:lvl>
    <w:lvl w:ilvl="5" w:tplc="0406001B" w:tentative="1">
      <w:start w:val="1"/>
      <w:numFmt w:val="lowerRoman"/>
      <w:lvlText w:val="%6."/>
      <w:lvlJc w:val="right"/>
      <w:pPr>
        <w:ind w:left="4810" w:hanging="180"/>
      </w:pPr>
    </w:lvl>
    <w:lvl w:ilvl="6" w:tplc="0406000F" w:tentative="1">
      <w:start w:val="1"/>
      <w:numFmt w:val="decimal"/>
      <w:lvlText w:val="%7."/>
      <w:lvlJc w:val="left"/>
      <w:pPr>
        <w:ind w:left="5530" w:hanging="360"/>
      </w:pPr>
    </w:lvl>
    <w:lvl w:ilvl="7" w:tplc="04060019" w:tentative="1">
      <w:start w:val="1"/>
      <w:numFmt w:val="lowerLetter"/>
      <w:lvlText w:val="%8."/>
      <w:lvlJc w:val="left"/>
      <w:pPr>
        <w:ind w:left="6250" w:hanging="360"/>
      </w:pPr>
    </w:lvl>
    <w:lvl w:ilvl="8" w:tplc="0406001B" w:tentative="1">
      <w:start w:val="1"/>
      <w:numFmt w:val="lowerRoman"/>
      <w:lvlText w:val="%9."/>
      <w:lvlJc w:val="right"/>
      <w:pPr>
        <w:ind w:left="6970" w:hanging="180"/>
      </w:pPr>
    </w:lvl>
  </w:abstractNum>
  <w:abstractNum w:abstractNumId="127" w15:restartNumberingAfterBreak="0">
    <w:nsid w:val="6C856808"/>
    <w:multiLevelType w:val="hybridMultilevel"/>
    <w:tmpl w:val="A36C149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8" w15:restartNumberingAfterBreak="0">
    <w:nsid w:val="6CA12540"/>
    <w:multiLevelType w:val="hybridMultilevel"/>
    <w:tmpl w:val="942CC39C"/>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29" w15:restartNumberingAfterBreak="0">
    <w:nsid w:val="6DA06F3F"/>
    <w:multiLevelType w:val="hybridMultilevel"/>
    <w:tmpl w:val="1DAA5CAA"/>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30" w15:restartNumberingAfterBreak="0">
    <w:nsid w:val="6E6F71CE"/>
    <w:multiLevelType w:val="hybridMultilevel"/>
    <w:tmpl w:val="8F009A32"/>
    <w:lvl w:ilvl="0" w:tplc="04060017">
      <w:start w:val="1"/>
      <w:numFmt w:val="lowerLetter"/>
      <w:lvlText w:val="%1)"/>
      <w:lvlJc w:val="left"/>
      <w:pPr>
        <w:ind w:left="940" w:hanging="360"/>
      </w:pPr>
    </w:lvl>
    <w:lvl w:ilvl="1" w:tplc="04060019" w:tentative="1">
      <w:start w:val="1"/>
      <w:numFmt w:val="lowerLetter"/>
      <w:lvlText w:val="%2."/>
      <w:lvlJc w:val="left"/>
      <w:pPr>
        <w:ind w:left="1660" w:hanging="360"/>
      </w:pPr>
    </w:lvl>
    <w:lvl w:ilvl="2" w:tplc="0406001B" w:tentative="1">
      <w:start w:val="1"/>
      <w:numFmt w:val="lowerRoman"/>
      <w:lvlText w:val="%3."/>
      <w:lvlJc w:val="right"/>
      <w:pPr>
        <w:ind w:left="2380" w:hanging="180"/>
      </w:pPr>
    </w:lvl>
    <w:lvl w:ilvl="3" w:tplc="0406000F" w:tentative="1">
      <w:start w:val="1"/>
      <w:numFmt w:val="decimal"/>
      <w:lvlText w:val="%4."/>
      <w:lvlJc w:val="left"/>
      <w:pPr>
        <w:ind w:left="3100" w:hanging="360"/>
      </w:pPr>
    </w:lvl>
    <w:lvl w:ilvl="4" w:tplc="04060019" w:tentative="1">
      <w:start w:val="1"/>
      <w:numFmt w:val="lowerLetter"/>
      <w:lvlText w:val="%5."/>
      <w:lvlJc w:val="left"/>
      <w:pPr>
        <w:ind w:left="3820" w:hanging="360"/>
      </w:pPr>
    </w:lvl>
    <w:lvl w:ilvl="5" w:tplc="0406001B" w:tentative="1">
      <w:start w:val="1"/>
      <w:numFmt w:val="lowerRoman"/>
      <w:lvlText w:val="%6."/>
      <w:lvlJc w:val="right"/>
      <w:pPr>
        <w:ind w:left="4540" w:hanging="180"/>
      </w:pPr>
    </w:lvl>
    <w:lvl w:ilvl="6" w:tplc="0406000F" w:tentative="1">
      <w:start w:val="1"/>
      <w:numFmt w:val="decimal"/>
      <w:lvlText w:val="%7."/>
      <w:lvlJc w:val="left"/>
      <w:pPr>
        <w:ind w:left="5260" w:hanging="360"/>
      </w:pPr>
    </w:lvl>
    <w:lvl w:ilvl="7" w:tplc="04060019" w:tentative="1">
      <w:start w:val="1"/>
      <w:numFmt w:val="lowerLetter"/>
      <w:lvlText w:val="%8."/>
      <w:lvlJc w:val="left"/>
      <w:pPr>
        <w:ind w:left="5980" w:hanging="360"/>
      </w:pPr>
    </w:lvl>
    <w:lvl w:ilvl="8" w:tplc="0406001B" w:tentative="1">
      <w:start w:val="1"/>
      <w:numFmt w:val="lowerRoman"/>
      <w:lvlText w:val="%9."/>
      <w:lvlJc w:val="right"/>
      <w:pPr>
        <w:ind w:left="6700" w:hanging="180"/>
      </w:pPr>
    </w:lvl>
  </w:abstractNum>
  <w:abstractNum w:abstractNumId="131" w15:restartNumberingAfterBreak="0">
    <w:nsid w:val="70B943D5"/>
    <w:multiLevelType w:val="hybridMultilevel"/>
    <w:tmpl w:val="66E6F7C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2" w15:restartNumberingAfterBreak="0">
    <w:nsid w:val="70FF2D31"/>
    <w:multiLevelType w:val="hybridMultilevel"/>
    <w:tmpl w:val="0AC0B25C"/>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FCC6FE0C">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133" w15:restartNumberingAfterBreak="0">
    <w:nsid w:val="73D63B50"/>
    <w:multiLevelType w:val="hybridMultilevel"/>
    <w:tmpl w:val="71AE99A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4" w15:restartNumberingAfterBreak="0">
    <w:nsid w:val="74344163"/>
    <w:multiLevelType w:val="hybridMultilevel"/>
    <w:tmpl w:val="45BCB83E"/>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5" w15:restartNumberingAfterBreak="0">
    <w:nsid w:val="74651902"/>
    <w:multiLevelType w:val="hybridMultilevel"/>
    <w:tmpl w:val="0DB88DA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6" w15:restartNumberingAfterBreak="0">
    <w:nsid w:val="74DC785B"/>
    <w:multiLevelType w:val="hybridMultilevel"/>
    <w:tmpl w:val="2E666336"/>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7" w15:restartNumberingAfterBreak="0">
    <w:nsid w:val="74FB1F66"/>
    <w:multiLevelType w:val="hybridMultilevel"/>
    <w:tmpl w:val="612A0B5E"/>
    <w:lvl w:ilvl="0" w:tplc="71BA47F4">
      <w:start w:val="1"/>
      <w:numFmt w:val="decimal"/>
      <w:lvlText w:val="%1)"/>
      <w:lvlJc w:val="left"/>
      <w:pPr>
        <w:ind w:left="510" w:hanging="400"/>
      </w:pPr>
      <w:rPr>
        <w:rFonts w:ascii="Times New Roman" w:eastAsia="Times New Roman" w:hAnsi="Times New Roman" w:cs="Times New Roman" w:hint="default"/>
        <w:w w:val="99"/>
        <w:sz w:val="24"/>
        <w:szCs w:val="24"/>
      </w:rPr>
    </w:lvl>
    <w:lvl w:ilvl="1" w:tplc="5BB49366">
      <w:start w:val="1"/>
      <w:numFmt w:val="lowerLetter"/>
      <w:lvlText w:val="%2)"/>
      <w:lvlJc w:val="left"/>
      <w:pPr>
        <w:ind w:left="677" w:hanging="247"/>
      </w:pPr>
      <w:rPr>
        <w:rFonts w:ascii="Times New Roman" w:eastAsia="Times New Roman" w:hAnsi="Times New Roman" w:cs="Times New Roman" w:hint="default"/>
        <w:w w:val="100"/>
        <w:sz w:val="24"/>
        <w:szCs w:val="24"/>
      </w:rPr>
    </w:lvl>
    <w:lvl w:ilvl="2" w:tplc="A98E1756">
      <w:numFmt w:val="bullet"/>
      <w:lvlText w:val="•"/>
      <w:lvlJc w:val="left"/>
      <w:pPr>
        <w:ind w:left="680" w:hanging="247"/>
      </w:pPr>
      <w:rPr>
        <w:rFonts w:hint="default"/>
      </w:rPr>
    </w:lvl>
    <w:lvl w:ilvl="3" w:tplc="98547D20">
      <w:numFmt w:val="bullet"/>
      <w:lvlText w:val="•"/>
      <w:lvlJc w:val="left"/>
      <w:pPr>
        <w:ind w:left="1898" w:hanging="247"/>
      </w:pPr>
      <w:rPr>
        <w:rFonts w:hint="default"/>
      </w:rPr>
    </w:lvl>
    <w:lvl w:ilvl="4" w:tplc="AB5C52C6">
      <w:numFmt w:val="bullet"/>
      <w:lvlText w:val="•"/>
      <w:lvlJc w:val="left"/>
      <w:pPr>
        <w:ind w:left="3116" w:hanging="247"/>
      </w:pPr>
      <w:rPr>
        <w:rFonts w:hint="default"/>
      </w:rPr>
    </w:lvl>
    <w:lvl w:ilvl="5" w:tplc="F150278C">
      <w:numFmt w:val="bullet"/>
      <w:lvlText w:val="•"/>
      <w:lvlJc w:val="left"/>
      <w:pPr>
        <w:ind w:left="4334" w:hanging="247"/>
      </w:pPr>
      <w:rPr>
        <w:rFonts w:hint="default"/>
      </w:rPr>
    </w:lvl>
    <w:lvl w:ilvl="6" w:tplc="850EF402">
      <w:numFmt w:val="bullet"/>
      <w:lvlText w:val="•"/>
      <w:lvlJc w:val="left"/>
      <w:pPr>
        <w:ind w:left="5552" w:hanging="247"/>
      </w:pPr>
      <w:rPr>
        <w:rFonts w:hint="default"/>
      </w:rPr>
    </w:lvl>
    <w:lvl w:ilvl="7" w:tplc="72EA1690">
      <w:numFmt w:val="bullet"/>
      <w:lvlText w:val="•"/>
      <w:lvlJc w:val="left"/>
      <w:pPr>
        <w:ind w:left="6770" w:hanging="247"/>
      </w:pPr>
      <w:rPr>
        <w:rFonts w:hint="default"/>
      </w:rPr>
    </w:lvl>
    <w:lvl w:ilvl="8" w:tplc="F766893A">
      <w:numFmt w:val="bullet"/>
      <w:lvlText w:val="•"/>
      <w:lvlJc w:val="left"/>
      <w:pPr>
        <w:ind w:left="7989" w:hanging="247"/>
      </w:pPr>
      <w:rPr>
        <w:rFonts w:hint="default"/>
      </w:rPr>
    </w:lvl>
  </w:abstractNum>
  <w:abstractNum w:abstractNumId="138" w15:restartNumberingAfterBreak="0">
    <w:nsid w:val="754D4B75"/>
    <w:multiLevelType w:val="hybridMultilevel"/>
    <w:tmpl w:val="72A8F630"/>
    <w:lvl w:ilvl="0" w:tplc="42AE9530">
      <w:start w:val="1"/>
      <w:numFmt w:val="lowerRoman"/>
      <w:lvlText w:val="%1)"/>
      <w:lvlJc w:val="left"/>
      <w:pPr>
        <w:ind w:left="1117" w:hanging="720"/>
      </w:pPr>
      <w:rPr>
        <w:rFonts w:ascii="Times New Roman" w:eastAsiaTheme="minorEastAsia" w:hAnsi="Times New Roman" w:cs="Times New Roman"/>
      </w:rPr>
    </w:lvl>
    <w:lvl w:ilvl="1" w:tplc="04060019" w:tentative="1">
      <w:start w:val="1"/>
      <w:numFmt w:val="lowerLetter"/>
      <w:lvlText w:val="%2."/>
      <w:lvlJc w:val="left"/>
      <w:pPr>
        <w:ind w:left="1477" w:hanging="360"/>
      </w:pPr>
    </w:lvl>
    <w:lvl w:ilvl="2" w:tplc="0406001B" w:tentative="1">
      <w:start w:val="1"/>
      <w:numFmt w:val="lowerRoman"/>
      <w:lvlText w:val="%3."/>
      <w:lvlJc w:val="right"/>
      <w:pPr>
        <w:ind w:left="2197" w:hanging="180"/>
      </w:pPr>
    </w:lvl>
    <w:lvl w:ilvl="3" w:tplc="0406000F" w:tentative="1">
      <w:start w:val="1"/>
      <w:numFmt w:val="decimal"/>
      <w:lvlText w:val="%4."/>
      <w:lvlJc w:val="left"/>
      <w:pPr>
        <w:ind w:left="2917" w:hanging="360"/>
      </w:pPr>
    </w:lvl>
    <w:lvl w:ilvl="4" w:tplc="04060019" w:tentative="1">
      <w:start w:val="1"/>
      <w:numFmt w:val="lowerLetter"/>
      <w:lvlText w:val="%5."/>
      <w:lvlJc w:val="left"/>
      <w:pPr>
        <w:ind w:left="3637" w:hanging="360"/>
      </w:pPr>
    </w:lvl>
    <w:lvl w:ilvl="5" w:tplc="0406001B" w:tentative="1">
      <w:start w:val="1"/>
      <w:numFmt w:val="lowerRoman"/>
      <w:lvlText w:val="%6."/>
      <w:lvlJc w:val="right"/>
      <w:pPr>
        <w:ind w:left="4357" w:hanging="180"/>
      </w:pPr>
    </w:lvl>
    <w:lvl w:ilvl="6" w:tplc="0406000F" w:tentative="1">
      <w:start w:val="1"/>
      <w:numFmt w:val="decimal"/>
      <w:lvlText w:val="%7."/>
      <w:lvlJc w:val="left"/>
      <w:pPr>
        <w:ind w:left="5077" w:hanging="360"/>
      </w:pPr>
    </w:lvl>
    <w:lvl w:ilvl="7" w:tplc="04060019" w:tentative="1">
      <w:start w:val="1"/>
      <w:numFmt w:val="lowerLetter"/>
      <w:lvlText w:val="%8."/>
      <w:lvlJc w:val="left"/>
      <w:pPr>
        <w:ind w:left="5797" w:hanging="360"/>
      </w:pPr>
    </w:lvl>
    <w:lvl w:ilvl="8" w:tplc="0406001B" w:tentative="1">
      <w:start w:val="1"/>
      <w:numFmt w:val="lowerRoman"/>
      <w:lvlText w:val="%9."/>
      <w:lvlJc w:val="right"/>
      <w:pPr>
        <w:ind w:left="6517" w:hanging="180"/>
      </w:pPr>
    </w:lvl>
  </w:abstractNum>
  <w:abstractNum w:abstractNumId="139" w15:restartNumberingAfterBreak="0">
    <w:nsid w:val="77246C0D"/>
    <w:multiLevelType w:val="hybridMultilevel"/>
    <w:tmpl w:val="4A3E9148"/>
    <w:lvl w:ilvl="0" w:tplc="04060017">
      <w:start w:val="1"/>
      <w:numFmt w:val="lowerLetter"/>
      <w:lvlText w:val="%1)"/>
      <w:lvlJc w:val="left"/>
      <w:pPr>
        <w:ind w:left="1352" w:hanging="360"/>
      </w:p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abstractNum w:abstractNumId="140" w15:restartNumberingAfterBreak="0">
    <w:nsid w:val="78D30C28"/>
    <w:multiLevelType w:val="hybridMultilevel"/>
    <w:tmpl w:val="1EA868A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1" w15:restartNumberingAfterBreak="0">
    <w:nsid w:val="78D424E7"/>
    <w:multiLevelType w:val="hybridMultilevel"/>
    <w:tmpl w:val="E5385712"/>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42" w15:restartNumberingAfterBreak="0">
    <w:nsid w:val="790500E7"/>
    <w:multiLevelType w:val="hybridMultilevel"/>
    <w:tmpl w:val="A22E36B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3" w15:restartNumberingAfterBreak="0">
    <w:nsid w:val="7A724566"/>
    <w:multiLevelType w:val="hybridMultilevel"/>
    <w:tmpl w:val="C4E668B4"/>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44" w15:restartNumberingAfterBreak="0">
    <w:nsid w:val="7AB84433"/>
    <w:multiLevelType w:val="hybridMultilevel"/>
    <w:tmpl w:val="AE1CD7EC"/>
    <w:lvl w:ilvl="0" w:tplc="0406001B">
      <w:start w:val="1"/>
      <w:numFmt w:val="lowerRoman"/>
      <w:lvlText w:val="%1."/>
      <w:lvlJc w:val="right"/>
      <w:pPr>
        <w:ind w:left="2061" w:hanging="360"/>
      </w:pPr>
    </w:lvl>
    <w:lvl w:ilvl="1" w:tplc="04060019" w:tentative="1">
      <w:start w:val="1"/>
      <w:numFmt w:val="lowerLetter"/>
      <w:lvlText w:val="%2."/>
      <w:lvlJc w:val="left"/>
      <w:pPr>
        <w:ind w:left="2781" w:hanging="360"/>
      </w:pPr>
    </w:lvl>
    <w:lvl w:ilvl="2" w:tplc="0406001B" w:tentative="1">
      <w:start w:val="1"/>
      <w:numFmt w:val="lowerRoman"/>
      <w:lvlText w:val="%3."/>
      <w:lvlJc w:val="right"/>
      <w:pPr>
        <w:ind w:left="3501" w:hanging="180"/>
      </w:pPr>
    </w:lvl>
    <w:lvl w:ilvl="3" w:tplc="0406000F" w:tentative="1">
      <w:start w:val="1"/>
      <w:numFmt w:val="decimal"/>
      <w:lvlText w:val="%4."/>
      <w:lvlJc w:val="left"/>
      <w:pPr>
        <w:ind w:left="4221" w:hanging="360"/>
      </w:pPr>
    </w:lvl>
    <w:lvl w:ilvl="4" w:tplc="04060019" w:tentative="1">
      <w:start w:val="1"/>
      <w:numFmt w:val="lowerLetter"/>
      <w:lvlText w:val="%5."/>
      <w:lvlJc w:val="left"/>
      <w:pPr>
        <w:ind w:left="4941" w:hanging="360"/>
      </w:pPr>
    </w:lvl>
    <w:lvl w:ilvl="5" w:tplc="0406001B" w:tentative="1">
      <w:start w:val="1"/>
      <w:numFmt w:val="lowerRoman"/>
      <w:lvlText w:val="%6."/>
      <w:lvlJc w:val="right"/>
      <w:pPr>
        <w:ind w:left="5661" w:hanging="180"/>
      </w:pPr>
    </w:lvl>
    <w:lvl w:ilvl="6" w:tplc="0406000F" w:tentative="1">
      <w:start w:val="1"/>
      <w:numFmt w:val="decimal"/>
      <w:lvlText w:val="%7."/>
      <w:lvlJc w:val="left"/>
      <w:pPr>
        <w:ind w:left="6381" w:hanging="360"/>
      </w:pPr>
    </w:lvl>
    <w:lvl w:ilvl="7" w:tplc="04060019" w:tentative="1">
      <w:start w:val="1"/>
      <w:numFmt w:val="lowerLetter"/>
      <w:lvlText w:val="%8."/>
      <w:lvlJc w:val="left"/>
      <w:pPr>
        <w:ind w:left="7101" w:hanging="360"/>
      </w:pPr>
    </w:lvl>
    <w:lvl w:ilvl="8" w:tplc="0406001B" w:tentative="1">
      <w:start w:val="1"/>
      <w:numFmt w:val="lowerRoman"/>
      <w:lvlText w:val="%9."/>
      <w:lvlJc w:val="right"/>
      <w:pPr>
        <w:ind w:left="7821" w:hanging="180"/>
      </w:pPr>
    </w:lvl>
  </w:abstractNum>
  <w:abstractNum w:abstractNumId="145" w15:restartNumberingAfterBreak="0">
    <w:nsid w:val="7AC40FD4"/>
    <w:multiLevelType w:val="hybridMultilevel"/>
    <w:tmpl w:val="F190B16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6" w15:restartNumberingAfterBreak="0">
    <w:nsid w:val="7BB515A0"/>
    <w:multiLevelType w:val="hybridMultilevel"/>
    <w:tmpl w:val="5D88C782"/>
    <w:lvl w:ilvl="0" w:tplc="04060017">
      <w:start w:val="1"/>
      <w:numFmt w:val="lowerLetter"/>
      <w:lvlText w:val="%1)"/>
      <w:lvlJc w:val="left"/>
      <w:pPr>
        <w:ind w:left="1117" w:hanging="360"/>
      </w:pPr>
    </w:lvl>
    <w:lvl w:ilvl="1" w:tplc="04060019" w:tentative="1">
      <w:start w:val="1"/>
      <w:numFmt w:val="lowerLetter"/>
      <w:lvlText w:val="%2."/>
      <w:lvlJc w:val="left"/>
      <w:pPr>
        <w:ind w:left="1837" w:hanging="360"/>
      </w:pPr>
    </w:lvl>
    <w:lvl w:ilvl="2" w:tplc="0406001B" w:tentative="1">
      <w:start w:val="1"/>
      <w:numFmt w:val="lowerRoman"/>
      <w:lvlText w:val="%3."/>
      <w:lvlJc w:val="right"/>
      <w:pPr>
        <w:ind w:left="2557" w:hanging="180"/>
      </w:pPr>
    </w:lvl>
    <w:lvl w:ilvl="3" w:tplc="0406000F" w:tentative="1">
      <w:start w:val="1"/>
      <w:numFmt w:val="decimal"/>
      <w:lvlText w:val="%4."/>
      <w:lvlJc w:val="left"/>
      <w:pPr>
        <w:ind w:left="3277" w:hanging="360"/>
      </w:pPr>
    </w:lvl>
    <w:lvl w:ilvl="4" w:tplc="04060019" w:tentative="1">
      <w:start w:val="1"/>
      <w:numFmt w:val="lowerLetter"/>
      <w:lvlText w:val="%5."/>
      <w:lvlJc w:val="left"/>
      <w:pPr>
        <w:ind w:left="3997" w:hanging="360"/>
      </w:pPr>
    </w:lvl>
    <w:lvl w:ilvl="5" w:tplc="0406001B" w:tentative="1">
      <w:start w:val="1"/>
      <w:numFmt w:val="lowerRoman"/>
      <w:lvlText w:val="%6."/>
      <w:lvlJc w:val="right"/>
      <w:pPr>
        <w:ind w:left="4717" w:hanging="180"/>
      </w:pPr>
    </w:lvl>
    <w:lvl w:ilvl="6" w:tplc="0406000F" w:tentative="1">
      <w:start w:val="1"/>
      <w:numFmt w:val="decimal"/>
      <w:lvlText w:val="%7."/>
      <w:lvlJc w:val="left"/>
      <w:pPr>
        <w:ind w:left="5437" w:hanging="360"/>
      </w:pPr>
    </w:lvl>
    <w:lvl w:ilvl="7" w:tplc="04060019" w:tentative="1">
      <w:start w:val="1"/>
      <w:numFmt w:val="lowerLetter"/>
      <w:lvlText w:val="%8."/>
      <w:lvlJc w:val="left"/>
      <w:pPr>
        <w:ind w:left="6157" w:hanging="360"/>
      </w:pPr>
    </w:lvl>
    <w:lvl w:ilvl="8" w:tplc="0406001B" w:tentative="1">
      <w:start w:val="1"/>
      <w:numFmt w:val="lowerRoman"/>
      <w:lvlText w:val="%9."/>
      <w:lvlJc w:val="right"/>
      <w:pPr>
        <w:ind w:left="6877" w:hanging="180"/>
      </w:pPr>
    </w:lvl>
  </w:abstractNum>
  <w:abstractNum w:abstractNumId="147" w15:restartNumberingAfterBreak="0">
    <w:nsid w:val="7CE828D2"/>
    <w:multiLevelType w:val="hybridMultilevel"/>
    <w:tmpl w:val="58649102"/>
    <w:lvl w:ilvl="0" w:tplc="0406001B">
      <w:start w:val="1"/>
      <w:numFmt w:val="lowerRoman"/>
      <w:lvlText w:val="%1."/>
      <w:lvlJc w:val="right"/>
      <w:pPr>
        <w:ind w:left="1777" w:hanging="360"/>
      </w:pPr>
    </w:lvl>
    <w:lvl w:ilvl="1" w:tplc="04060019" w:tentative="1">
      <w:start w:val="1"/>
      <w:numFmt w:val="lowerLetter"/>
      <w:lvlText w:val="%2."/>
      <w:lvlJc w:val="left"/>
      <w:pPr>
        <w:ind w:left="2497" w:hanging="360"/>
      </w:pPr>
    </w:lvl>
    <w:lvl w:ilvl="2" w:tplc="0406001B" w:tentative="1">
      <w:start w:val="1"/>
      <w:numFmt w:val="lowerRoman"/>
      <w:lvlText w:val="%3."/>
      <w:lvlJc w:val="right"/>
      <w:pPr>
        <w:ind w:left="3217" w:hanging="180"/>
      </w:pPr>
    </w:lvl>
    <w:lvl w:ilvl="3" w:tplc="0406000F" w:tentative="1">
      <w:start w:val="1"/>
      <w:numFmt w:val="decimal"/>
      <w:lvlText w:val="%4."/>
      <w:lvlJc w:val="left"/>
      <w:pPr>
        <w:ind w:left="3937" w:hanging="360"/>
      </w:pPr>
    </w:lvl>
    <w:lvl w:ilvl="4" w:tplc="04060019" w:tentative="1">
      <w:start w:val="1"/>
      <w:numFmt w:val="lowerLetter"/>
      <w:lvlText w:val="%5."/>
      <w:lvlJc w:val="left"/>
      <w:pPr>
        <w:ind w:left="4657" w:hanging="360"/>
      </w:pPr>
    </w:lvl>
    <w:lvl w:ilvl="5" w:tplc="0406001B" w:tentative="1">
      <w:start w:val="1"/>
      <w:numFmt w:val="lowerRoman"/>
      <w:lvlText w:val="%6."/>
      <w:lvlJc w:val="right"/>
      <w:pPr>
        <w:ind w:left="5377" w:hanging="180"/>
      </w:pPr>
    </w:lvl>
    <w:lvl w:ilvl="6" w:tplc="0406000F" w:tentative="1">
      <w:start w:val="1"/>
      <w:numFmt w:val="decimal"/>
      <w:lvlText w:val="%7."/>
      <w:lvlJc w:val="left"/>
      <w:pPr>
        <w:ind w:left="6097" w:hanging="360"/>
      </w:pPr>
    </w:lvl>
    <w:lvl w:ilvl="7" w:tplc="04060019" w:tentative="1">
      <w:start w:val="1"/>
      <w:numFmt w:val="lowerLetter"/>
      <w:lvlText w:val="%8."/>
      <w:lvlJc w:val="left"/>
      <w:pPr>
        <w:ind w:left="6817" w:hanging="360"/>
      </w:pPr>
    </w:lvl>
    <w:lvl w:ilvl="8" w:tplc="0406001B" w:tentative="1">
      <w:start w:val="1"/>
      <w:numFmt w:val="lowerRoman"/>
      <w:lvlText w:val="%9."/>
      <w:lvlJc w:val="right"/>
      <w:pPr>
        <w:ind w:left="7537" w:hanging="180"/>
      </w:pPr>
    </w:lvl>
  </w:abstractNum>
  <w:abstractNum w:abstractNumId="148" w15:restartNumberingAfterBreak="0">
    <w:nsid w:val="7E211157"/>
    <w:multiLevelType w:val="hybridMultilevel"/>
    <w:tmpl w:val="DAA6D5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9" w15:restartNumberingAfterBreak="0">
    <w:nsid w:val="7F262E93"/>
    <w:multiLevelType w:val="hybridMultilevel"/>
    <w:tmpl w:val="DADA7704"/>
    <w:lvl w:ilvl="0" w:tplc="04060017">
      <w:start w:val="1"/>
      <w:numFmt w:val="lowerLetter"/>
      <w:lvlText w:val="%1)"/>
      <w:lvlJc w:val="left"/>
      <w:pPr>
        <w:ind w:left="1352" w:hanging="360"/>
      </w:pPr>
    </w:lvl>
    <w:lvl w:ilvl="1" w:tplc="04060019" w:tentative="1">
      <w:start w:val="1"/>
      <w:numFmt w:val="lowerLetter"/>
      <w:lvlText w:val="%2."/>
      <w:lvlJc w:val="left"/>
      <w:pPr>
        <w:ind w:left="2072" w:hanging="360"/>
      </w:pPr>
    </w:lvl>
    <w:lvl w:ilvl="2" w:tplc="0406001B" w:tentative="1">
      <w:start w:val="1"/>
      <w:numFmt w:val="lowerRoman"/>
      <w:lvlText w:val="%3."/>
      <w:lvlJc w:val="right"/>
      <w:pPr>
        <w:ind w:left="2792" w:hanging="180"/>
      </w:pPr>
    </w:lvl>
    <w:lvl w:ilvl="3" w:tplc="0406000F" w:tentative="1">
      <w:start w:val="1"/>
      <w:numFmt w:val="decimal"/>
      <w:lvlText w:val="%4."/>
      <w:lvlJc w:val="left"/>
      <w:pPr>
        <w:ind w:left="3512" w:hanging="360"/>
      </w:pPr>
    </w:lvl>
    <w:lvl w:ilvl="4" w:tplc="04060019" w:tentative="1">
      <w:start w:val="1"/>
      <w:numFmt w:val="lowerLetter"/>
      <w:lvlText w:val="%5."/>
      <w:lvlJc w:val="left"/>
      <w:pPr>
        <w:ind w:left="4232" w:hanging="360"/>
      </w:pPr>
    </w:lvl>
    <w:lvl w:ilvl="5" w:tplc="0406001B" w:tentative="1">
      <w:start w:val="1"/>
      <w:numFmt w:val="lowerRoman"/>
      <w:lvlText w:val="%6."/>
      <w:lvlJc w:val="right"/>
      <w:pPr>
        <w:ind w:left="4952" w:hanging="180"/>
      </w:pPr>
    </w:lvl>
    <w:lvl w:ilvl="6" w:tplc="0406000F" w:tentative="1">
      <w:start w:val="1"/>
      <w:numFmt w:val="decimal"/>
      <w:lvlText w:val="%7."/>
      <w:lvlJc w:val="left"/>
      <w:pPr>
        <w:ind w:left="5672" w:hanging="360"/>
      </w:pPr>
    </w:lvl>
    <w:lvl w:ilvl="7" w:tplc="04060019" w:tentative="1">
      <w:start w:val="1"/>
      <w:numFmt w:val="lowerLetter"/>
      <w:lvlText w:val="%8."/>
      <w:lvlJc w:val="left"/>
      <w:pPr>
        <w:ind w:left="6392" w:hanging="360"/>
      </w:pPr>
    </w:lvl>
    <w:lvl w:ilvl="8" w:tplc="0406001B" w:tentative="1">
      <w:start w:val="1"/>
      <w:numFmt w:val="lowerRoman"/>
      <w:lvlText w:val="%9."/>
      <w:lvlJc w:val="right"/>
      <w:pPr>
        <w:ind w:left="7112" w:hanging="180"/>
      </w:pPr>
    </w:lvl>
  </w:abstractNum>
  <w:num w:numId="1" w16cid:durableId="1088774302">
    <w:abstractNumId w:val="0"/>
  </w:num>
  <w:num w:numId="2" w16cid:durableId="24140849">
    <w:abstractNumId w:val="83"/>
  </w:num>
  <w:num w:numId="3" w16cid:durableId="1733116925">
    <w:abstractNumId w:val="55"/>
  </w:num>
  <w:num w:numId="4" w16cid:durableId="305284147">
    <w:abstractNumId w:val="115"/>
  </w:num>
  <w:num w:numId="5" w16cid:durableId="407308329">
    <w:abstractNumId w:val="67"/>
  </w:num>
  <w:num w:numId="6" w16cid:durableId="469594237">
    <w:abstractNumId w:val="94"/>
  </w:num>
  <w:num w:numId="7" w16cid:durableId="1532761284">
    <w:abstractNumId w:val="124"/>
  </w:num>
  <w:num w:numId="8" w16cid:durableId="1894152946">
    <w:abstractNumId w:val="117"/>
  </w:num>
  <w:num w:numId="9" w16cid:durableId="398938179">
    <w:abstractNumId w:val="113"/>
  </w:num>
  <w:num w:numId="10" w16cid:durableId="774715010">
    <w:abstractNumId w:val="138"/>
  </w:num>
  <w:num w:numId="11" w16cid:durableId="968434268">
    <w:abstractNumId w:val="63"/>
  </w:num>
  <w:num w:numId="12" w16cid:durableId="1277369103">
    <w:abstractNumId w:val="12"/>
  </w:num>
  <w:num w:numId="13" w16cid:durableId="49886522">
    <w:abstractNumId w:val="82"/>
  </w:num>
  <w:num w:numId="14" w16cid:durableId="361856811">
    <w:abstractNumId w:val="74"/>
  </w:num>
  <w:num w:numId="15" w16cid:durableId="825587742">
    <w:abstractNumId w:val="137"/>
  </w:num>
  <w:num w:numId="16" w16cid:durableId="1685550958">
    <w:abstractNumId w:val="98"/>
  </w:num>
  <w:num w:numId="17" w16cid:durableId="1222398500">
    <w:abstractNumId w:val="70"/>
  </w:num>
  <w:num w:numId="18" w16cid:durableId="1984116292">
    <w:abstractNumId w:val="53"/>
  </w:num>
  <w:num w:numId="19" w16cid:durableId="1166284872">
    <w:abstractNumId w:val="7"/>
  </w:num>
  <w:num w:numId="20" w16cid:durableId="948856582">
    <w:abstractNumId w:val="132"/>
  </w:num>
  <w:num w:numId="21" w16cid:durableId="192694909">
    <w:abstractNumId w:val="52"/>
  </w:num>
  <w:num w:numId="22" w16cid:durableId="42951105">
    <w:abstractNumId w:val="8"/>
  </w:num>
  <w:num w:numId="23" w16cid:durableId="244800362">
    <w:abstractNumId w:val="105"/>
  </w:num>
  <w:num w:numId="24" w16cid:durableId="424032395">
    <w:abstractNumId w:val="36"/>
  </w:num>
  <w:num w:numId="25" w16cid:durableId="949241205">
    <w:abstractNumId w:val="42"/>
  </w:num>
  <w:num w:numId="26" w16cid:durableId="1972243171">
    <w:abstractNumId w:val="125"/>
  </w:num>
  <w:num w:numId="27" w16cid:durableId="394662914">
    <w:abstractNumId w:val="122"/>
  </w:num>
  <w:num w:numId="28" w16cid:durableId="1834027355">
    <w:abstractNumId w:val="13"/>
  </w:num>
  <w:num w:numId="29" w16cid:durableId="1729571065">
    <w:abstractNumId w:val="46"/>
  </w:num>
  <w:num w:numId="30" w16cid:durableId="1702052255">
    <w:abstractNumId w:val="79"/>
  </w:num>
  <w:num w:numId="31" w16cid:durableId="1391266446">
    <w:abstractNumId w:val="39"/>
  </w:num>
  <w:num w:numId="32" w16cid:durableId="102773122">
    <w:abstractNumId w:val="103"/>
  </w:num>
  <w:num w:numId="33" w16cid:durableId="1735204581">
    <w:abstractNumId w:val="26"/>
  </w:num>
  <w:num w:numId="34" w16cid:durableId="234974261">
    <w:abstractNumId w:val="80"/>
  </w:num>
  <w:num w:numId="35" w16cid:durableId="1423405574">
    <w:abstractNumId w:val="136"/>
  </w:num>
  <w:num w:numId="36" w16cid:durableId="444271662">
    <w:abstractNumId w:val="96"/>
  </w:num>
  <w:num w:numId="37" w16cid:durableId="1254237769">
    <w:abstractNumId w:val="48"/>
  </w:num>
  <w:num w:numId="38" w16cid:durableId="1981110460">
    <w:abstractNumId w:val="93"/>
  </w:num>
  <w:num w:numId="39" w16cid:durableId="647126999">
    <w:abstractNumId w:val="91"/>
  </w:num>
  <w:num w:numId="40" w16cid:durableId="1126849659">
    <w:abstractNumId w:val="78"/>
  </w:num>
  <w:num w:numId="41" w16cid:durableId="682627490">
    <w:abstractNumId w:val="10"/>
  </w:num>
  <w:num w:numId="42" w16cid:durableId="158236628">
    <w:abstractNumId w:val="120"/>
  </w:num>
  <w:num w:numId="43" w16cid:durableId="256982249">
    <w:abstractNumId w:val="59"/>
  </w:num>
  <w:num w:numId="44" w16cid:durableId="1539393500">
    <w:abstractNumId w:val="17"/>
  </w:num>
  <w:num w:numId="45" w16cid:durableId="693504647">
    <w:abstractNumId w:val="134"/>
  </w:num>
  <w:num w:numId="46" w16cid:durableId="1654261514">
    <w:abstractNumId w:val="35"/>
  </w:num>
  <w:num w:numId="47" w16cid:durableId="633023911">
    <w:abstractNumId w:val="21"/>
  </w:num>
  <w:num w:numId="48" w16cid:durableId="1493838384">
    <w:abstractNumId w:val="76"/>
  </w:num>
  <w:num w:numId="49" w16cid:durableId="146481181">
    <w:abstractNumId w:val="95"/>
  </w:num>
  <w:num w:numId="50" w16cid:durableId="1841383905">
    <w:abstractNumId w:val="32"/>
  </w:num>
  <w:num w:numId="51" w16cid:durableId="1715350549">
    <w:abstractNumId w:val="61"/>
  </w:num>
  <w:num w:numId="52" w16cid:durableId="1246190044">
    <w:abstractNumId w:val="50"/>
  </w:num>
  <w:num w:numId="53" w16cid:durableId="1373460902">
    <w:abstractNumId w:val="148"/>
  </w:num>
  <w:num w:numId="54" w16cid:durableId="1249079986">
    <w:abstractNumId w:val="84"/>
  </w:num>
  <w:num w:numId="55" w16cid:durableId="1680813067">
    <w:abstractNumId w:val="66"/>
  </w:num>
  <w:num w:numId="56" w16cid:durableId="1773937976">
    <w:abstractNumId w:val="60"/>
  </w:num>
  <w:num w:numId="57" w16cid:durableId="602228062">
    <w:abstractNumId w:val="45"/>
  </w:num>
  <w:num w:numId="58" w16cid:durableId="1940216735">
    <w:abstractNumId w:val="64"/>
  </w:num>
  <w:num w:numId="59" w16cid:durableId="1440179007">
    <w:abstractNumId w:val="116"/>
  </w:num>
  <w:num w:numId="60" w16cid:durableId="843974634">
    <w:abstractNumId w:val="31"/>
  </w:num>
  <w:num w:numId="61" w16cid:durableId="2001613595">
    <w:abstractNumId w:val="133"/>
  </w:num>
  <w:num w:numId="62" w16cid:durableId="2076000834">
    <w:abstractNumId w:val="2"/>
  </w:num>
  <w:num w:numId="63" w16cid:durableId="1903522107">
    <w:abstractNumId w:val="20"/>
  </w:num>
  <w:num w:numId="64" w16cid:durableId="2121490880">
    <w:abstractNumId w:val="135"/>
  </w:num>
  <w:num w:numId="65" w16cid:durableId="53242188">
    <w:abstractNumId w:val="104"/>
  </w:num>
  <w:num w:numId="66" w16cid:durableId="695229019">
    <w:abstractNumId w:val="27"/>
  </w:num>
  <w:num w:numId="67" w16cid:durableId="1921912226">
    <w:abstractNumId w:val="24"/>
  </w:num>
  <w:num w:numId="68" w16cid:durableId="2036804204">
    <w:abstractNumId w:val="54"/>
  </w:num>
  <w:num w:numId="69" w16cid:durableId="1095173137">
    <w:abstractNumId w:val="101"/>
  </w:num>
  <w:num w:numId="70" w16cid:durableId="1784689968">
    <w:abstractNumId w:val="38"/>
  </w:num>
  <w:num w:numId="71" w16cid:durableId="1092386671">
    <w:abstractNumId w:val="108"/>
  </w:num>
  <w:num w:numId="72" w16cid:durableId="1299803836">
    <w:abstractNumId w:val="16"/>
  </w:num>
  <w:num w:numId="73" w16cid:durableId="1369062852">
    <w:abstractNumId w:val="65"/>
  </w:num>
  <w:num w:numId="74" w16cid:durableId="2053269422">
    <w:abstractNumId w:val="58"/>
  </w:num>
  <w:num w:numId="75" w16cid:durableId="1982810939">
    <w:abstractNumId w:val="68"/>
  </w:num>
  <w:num w:numId="76" w16cid:durableId="295796682">
    <w:abstractNumId w:val="142"/>
  </w:num>
  <w:num w:numId="77" w16cid:durableId="1352146997">
    <w:abstractNumId w:val="146"/>
  </w:num>
  <w:num w:numId="78" w16cid:durableId="1720740323">
    <w:abstractNumId w:val="22"/>
  </w:num>
  <w:num w:numId="79" w16cid:durableId="2105150006">
    <w:abstractNumId w:val="119"/>
  </w:num>
  <w:num w:numId="80" w16cid:durableId="239945279">
    <w:abstractNumId w:val="3"/>
  </w:num>
  <w:num w:numId="81" w16cid:durableId="1117334981">
    <w:abstractNumId w:val="56"/>
  </w:num>
  <w:num w:numId="82" w16cid:durableId="798378497">
    <w:abstractNumId w:val="106"/>
  </w:num>
  <w:num w:numId="83" w16cid:durableId="737093153">
    <w:abstractNumId w:val="141"/>
  </w:num>
  <w:num w:numId="84" w16cid:durableId="1231428479">
    <w:abstractNumId w:val="126"/>
  </w:num>
  <w:num w:numId="85" w16cid:durableId="1832986955">
    <w:abstractNumId w:val="147"/>
  </w:num>
  <w:num w:numId="86" w16cid:durableId="1714964275">
    <w:abstractNumId w:val="123"/>
  </w:num>
  <w:num w:numId="87" w16cid:durableId="333609046">
    <w:abstractNumId w:val="15"/>
  </w:num>
  <w:num w:numId="88" w16cid:durableId="2097242188">
    <w:abstractNumId w:val="114"/>
  </w:num>
  <w:num w:numId="89" w16cid:durableId="2002807424">
    <w:abstractNumId w:val="73"/>
  </w:num>
  <w:num w:numId="90" w16cid:durableId="1144590930">
    <w:abstractNumId w:val="77"/>
  </w:num>
  <w:num w:numId="91" w16cid:durableId="1400907291">
    <w:abstractNumId w:val="110"/>
  </w:num>
  <w:num w:numId="92" w16cid:durableId="1640304839">
    <w:abstractNumId w:val="130"/>
  </w:num>
  <w:num w:numId="93" w16cid:durableId="157576185">
    <w:abstractNumId w:val="11"/>
  </w:num>
  <w:num w:numId="94" w16cid:durableId="1735200024">
    <w:abstractNumId w:val="9"/>
  </w:num>
  <w:num w:numId="95" w16cid:durableId="2089037975">
    <w:abstractNumId w:val="139"/>
  </w:num>
  <w:num w:numId="96" w16cid:durableId="460072743">
    <w:abstractNumId w:val="23"/>
  </w:num>
  <w:num w:numId="97" w16cid:durableId="698622666">
    <w:abstractNumId w:val="49"/>
  </w:num>
  <w:num w:numId="98" w16cid:durableId="1761943442">
    <w:abstractNumId w:val="144"/>
  </w:num>
  <w:num w:numId="99" w16cid:durableId="1167480173">
    <w:abstractNumId w:val="128"/>
  </w:num>
  <w:num w:numId="100" w16cid:durableId="1063021975">
    <w:abstractNumId w:val="87"/>
  </w:num>
  <w:num w:numId="101" w16cid:durableId="1462654579">
    <w:abstractNumId w:val="29"/>
  </w:num>
  <w:num w:numId="102" w16cid:durableId="565998308">
    <w:abstractNumId w:val="118"/>
  </w:num>
  <w:num w:numId="103" w16cid:durableId="1123961796">
    <w:abstractNumId w:val="85"/>
  </w:num>
  <w:num w:numId="104" w16cid:durableId="1413160752">
    <w:abstractNumId w:val="75"/>
  </w:num>
  <w:num w:numId="105" w16cid:durableId="1863322921">
    <w:abstractNumId w:val="107"/>
  </w:num>
  <w:num w:numId="106" w16cid:durableId="1753891463">
    <w:abstractNumId w:val="28"/>
  </w:num>
  <w:num w:numId="107" w16cid:durableId="534731439">
    <w:abstractNumId w:val="143"/>
  </w:num>
  <w:num w:numId="108" w16cid:durableId="1637877149">
    <w:abstractNumId w:val="71"/>
  </w:num>
  <w:num w:numId="109" w16cid:durableId="406920731">
    <w:abstractNumId w:val="112"/>
  </w:num>
  <w:num w:numId="110" w16cid:durableId="1861233079">
    <w:abstractNumId w:val="51"/>
  </w:num>
  <w:num w:numId="111" w16cid:durableId="757286973">
    <w:abstractNumId w:val="72"/>
  </w:num>
  <w:num w:numId="112" w16cid:durableId="438257507">
    <w:abstractNumId w:val="69"/>
  </w:num>
  <w:num w:numId="113" w16cid:durableId="461656450">
    <w:abstractNumId w:val="57"/>
  </w:num>
  <w:num w:numId="114" w16cid:durableId="746002227">
    <w:abstractNumId w:val="102"/>
  </w:num>
  <w:num w:numId="115" w16cid:durableId="1963458616">
    <w:abstractNumId w:val="41"/>
  </w:num>
  <w:num w:numId="116" w16cid:durableId="828138042">
    <w:abstractNumId w:val="89"/>
  </w:num>
  <w:num w:numId="117" w16cid:durableId="1256789507">
    <w:abstractNumId w:val="19"/>
  </w:num>
  <w:num w:numId="118" w16cid:durableId="1868906444">
    <w:abstractNumId w:val="109"/>
  </w:num>
  <w:num w:numId="119" w16cid:durableId="1689989021">
    <w:abstractNumId w:val="30"/>
  </w:num>
  <w:num w:numId="120" w16cid:durableId="879977780">
    <w:abstractNumId w:val="99"/>
  </w:num>
  <w:num w:numId="121" w16cid:durableId="573665017">
    <w:abstractNumId w:val="88"/>
  </w:num>
  <w:num w:numId="122" w16cid:durableId="605231144">
    <w:abstractNumId w:val="145"/>
  </w:num>
  <w:num w:numId="123" w16cid:durableId="59864928">
    <w:abstractNumId w:val="6"/>
  </w:num>
  <w:num w:numId="124" w16cid:durableId="138959107">
    <w:abstractNumId w:val="44"/>
  </w:num>
  <w:num w:numId="125" w16cid:durableId="920408183">
    <w:abstractNumId w:val="1"/>
  </w:num>
  <w:num w:numId="126" w16cid:durableId="1804224994">
    <w:abstractNumId w:val="5"/>
  </w:num>
  <w:num w:numId="127" w16cid:durableId="1187906929">
    <w:abstractNumId w:val="25"/>
  </w:num>
  <w:num w:numId="128" w16cid:durableId="292369811">
    <w:abstractNumId w:val="90"/>
  </w:num>
  <w:num w:numId="129" w16cid:durableId="952248252">
    <w:abstractNumId w:val="111"/>
  </w:num>
  <w:num w:numId="130" w16cid:durableId="1490245894">
    <w:abstractNumId w:val="33"/>
  </w:num>
  <w:num w:numId="131" w16cid:durableId="2041078272">
    <w:abstractNumId w:val="37"/>
  </w:num>
  <w:num w:numId="132" w16cid:durableId="754135943">
    <w:abstractNumId w:val="81"/>
  </w:num>
  <w:num w:numId="133" w16cid:durableId="1564214366">
    <w:abstractNumId w:val="140"/>
  </w:num>
  <w:num w:numId="134" w16cid:durableId="1648822211">
    <w:abstractNumId w:val="121"/>
  </w:num>
  <w:num w:numId="135" w16cid:durableId="2017729965">
    <w:abstractNumId w:val="43"/>
  </w:num>
  <w:num w:numId="136" w16cid:durableId="1298341987">
    <w:abstractNumId w:val="149"/>
  </w:num>
  <w:num w:numId="137" w16cid:durableId="1241212101">
    <w:abstractNumId w:val="129"/>
  </w:num>
  <w:num w:numId="138" w16cid:durableId="1934699908">
    <w:abstractNumId w:val="47"/>
  </w:num>
  <w:num w:numId="139" w16cid:durableId="1483426023">
    <w:abstractNumId w:val="131"/>
  </w:num>
  <w:num w:numId="140" w16cid:durableId="1840777581">
    <w:abstractNumId w:val="100"/>
  </w:num>
  <w:num w:numId="141" w16cid:durableId="809976985">
    <w:abstractNumId w:val="18"/>
  </w:num>
  <w:num w:numId="142" w16cid:durableId="446584905">
    <w:abstractNumId w:val="40"/>
  </w:num>
  <w:num w:numId="143" w16cid:durableId="2025011379">
    <w:abstractNumId w:val="92"/>
  </w:num>
  <w:num w:numId="144" w16cid:durableId="917177887">
    <w:abstractNumId w:val="4"/>
  </w:num>
  <w:num w:numId="145" w16cid:durableId="1471439256">
    <w:abstractNumId w:val="97"/>
  </w:num>
  <w:num w:numId="146" w16cid:durableId="1574587252">
    <w:abstractNumId w:val="62"/>
  </w:num>
  <w:num w:numId="147" w16cid:durableId="76294395">
    <w:abstractNumId w:val="14"/>
  </w:num>
  <w:num w:numId="148" w16cid:durableId="1126119702">
    <w:abstractNumId w:val="127"/>
  </w:num>
  <w:num w:numId="149" w16cid:durableId="1785884323">
    <w:abstractNumId w:val="86"/>
  </w:num>
  <w:num w:numId="150" w16cid:durableId="14895969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D9"/>
    <w:rsid w:val="00010142"/>
    <w:rsid w:val="00012439"/>
    <w:rsid w:val="00033D84"/>
    <w:rsid w:val="00041017"/>
    <w:rsid w:val="00043812"/>
    <w:rsid w:val="00047B2D"/>
    <w:rsid w:val="00062791"/>
    <w:rsid w:val="00063C12"/>
    <w:rsid w:val="00075CB1"/>
    <w:rsid w:val="00082014"/>
    <w:rsid w:val="000843DE"/>
    <w:rsid w:val="000B00A3"/>
    <w:rsid w:val="000B11ED"/>
    <w:rsid w:val="000B5686"/>
    <w:rsid w:val="000B725E"/>
    <w:rsid w:val="000C0B1A"/>
    <w:rsid w:val="000C1E86"/>
    <w:rsid w:val="000C459F"/>
    <w:rsid w:val="000C73D9"/>
    <w:rsid w:val="000D2DBC"/>
    <w:rsid w:val="000D566A"/>
    <w:rsid w:val="000E1605"/>
    <w:rsid w:val="000E2D3C"/>
    <w:rsid w:val="000E64BB"/>
    <w:rsid w:val="000E68E4"/>
    <w:rsid w:val="0010138C"/>
    <w:rsid w:val="001019BF"/>
    <w:rsid w:val="00111152"/>
    <w:rsid w:val="00117ED7"/>
    <w:rsid w:val="001217B0"/>
    <w:rsid w:val="0013021C"/>
    <w:rsid w:val="00152CDF"/>
    <w:rsid w:val="00155250"/>
    <w:rsid w:val="00157D0C"/>
    <w:rsid w:val="00163B00"/>
    <w:rsid w:val="001719F5"/>
    <w:rsid w:val="001735EF"/>
    <w:rsid w:val="00173D05"/>
    <w:rsid w:val="00174722"/>
    <w:rsid w:val="00174FC3"/>
    <w:rsid w:val="00180536"/>
    <w:rsid w:val="00186AB0"/>
    <w:rsid w:val="00186D40"/>
    <w:rsid w:val="001914BC"/>
    <w:rsid w:val="00195A86"/>
    <w:rsid w:val="00196167"/>
    <w:rsid w:val="001A112B"/>
    <w:rsid w:val="001A16B7"/>
    <w:rsid w:val="001B05FB"/>
    <w:rsid w:val="001B5936"/>
    <w:rsid w:val="001C4FE0"/>
    <w:rsid w:val="001C5B6C"/>
    <w:rsid w:val="001D1D83"/>
    <w:rsid w:val="001D2C5E"/>
    <w:rsid w:val="001D62B7"/>
    <w:rsid w:val="001E16EB"/>
    <w:rsid w:val="001E2527"/>
    <w:rsid w:val="001E5B50"/>
    <w:rsid w:val="001F6CDB"/>
    <w:rsid w:val="001F7DDD"/>
    <w:rsid w:val="00213841"/>
    <w:rsid w:val="00213ECF"/>
    <w:rsid w:val="00222F36"/>
    <w:rsid w:val="00226F03"/>
    <w:rsid w:val="00231B71"/>
    <w:rsid w:val="00233391"/>
    <w:rsid w:val="00235B62"/>
    <w:rsid w:val="0023607E"/>
    <w:rsid w:val="00236D7F"/>
    <w:rsid w:val="002418FC"/>
    <w:rsid w:val="00246CAE"/>
    <w:rsid w:val="00251349"/>
    <w:rsid w:val="00265AE3"/>
    <w:rsid w:val="0027011C"/>
    <w:rsid w:val="00271338"/>
    <w:rsid w:val="0027257E"/>
    <w:rsid w:val="0027385B"/>
    <w:rsid w:val="00280DE4"/>
    <w:rsid w:val="00281470"/>
    <w:rsid w:val="0029031E"/>
    <w:rsid w:val="0029651F"/>
    <w:rsid w:val="002C6118"/>
    <w:rsid w:val="002D137D"/>
    <w:rsid w:val="002F2FD5"/>
    <w:rsid w:val="00300E66"/>
    <w:rsid w:val="00324FB6"/>
    <w:rsid w:val="00327289"/>
    <w:rsid w:val="00333C99"/>
    <w:rsid w:val="003350D7"/>
    <w:rsid w:val="00346D12"/>
    <w:rsid w:val="0034787B"/>
    <w:rsid w:val="00354C94"/>
    <w:rsid w:val="0036046E"/>
    <w:rsid w:val="0036399B"/>
    <w:rsid w:val="00380DDA"/>
    <w:rsid w:val="0039166E"/>
    <w:rsid w:val="003924A5"/>
    <w:rsid w:val="003A0629"/>
    <w:rsid w:val="003A34B2"/>
    <w:rsid w:val="003A432F"/>
    <w:rsid w:val="003A6D73"/>
    <w:rsid w:val="003B5596"/>
    <w:rsid w:val="003C6BCC"/>
    <w:rsid w:val="003D1C62"/>
    <w:rsid w:val="003D1DD6"/>
    <w:rsid w:val="003D41B0"/>
    <w:rsid w:val="003E0136"/>
    <w:rsid w:val="003E67AF"/>
    <w:rsid w:val="003F5EC2"/>
    <w:rsid w:val="003F61B9"/>
    <w:rsid w:val="003F7B07"/>
    <w:rsid w:val="00413CA7"/>
    <w:rsid w:val="00414B20"/>
    <w:rsid w:val="00417A26"/>
    <w:rsid w:val="00425DF9"/>
    <w:rsid w:val="00431BFC"/>
    <w:rsid w:val="0044015B"/>
    <w:rsid w:val="00454570"/>
    <w:rsid w:val="00464C2E"/>
    <w:rsid w:val="0047778C"/>
    <w:rsid w:val="00484306"/>
    <w:rsid w:val="0049539B"/>
    <w:rsid w:val="004A5150"/>
    <w:rsid w:val="004A5B1E"/>
    <w:rsid w:val="004A5F67"/>
    <w:rsid w:val="004A6788"/>
    <w:rsid w:val="004B5915"/>
    <w:rsid w:val="004B784C"/>
    <w:rsid w:val="004D06B5"/>
    <w:rsid w:val="004D255D"/>
    <w:rsid w:val="004D7209"/>
    <w:rsid w:val="004D721D"/>
    <w:rsid w:val="004E007D"/>
    <w:rsid w:val="004E0DC0"/>
    <w:rsid w:val="004E200A"/>
    <w:rsid w:val="004E6D8B"/>
    <w:rsid w:val="004F2397"/>
    <w:rsid w:val="004F7817"/>
    <w:rsid w:val="004F7900"/>
    <w:rsid w:val="00501C61"/>
    <w:rsid w:val="00502DA7"/>
    <w:rsid w:val="00512EFB"/>
    <w:rsid w:val="005145B6"/>
    <w:rsid w:val="00526EF4"/>
    <w:rsid w:val="00531AC2"/>
    <w:rsid w:val="00535327"/>
    <w:rsid w:val="00541C1B"/>
    <w:rsid w:val="00545CA1"/>
    <w:rsid w:val="00552209"/>
    <w:rsid w:val="0056740C"/>
    <w:rsid w:val="00575F90"/>
    <w:rsid w:val="00575FBA"/>
    <w:rsid w:val="00576D6E"/>
    <w:rsid w:val="005809C8"/>
    <w:rsid w:val="00584742"/>
    <w:rsid w:val="00586795"/>
    <w:rsid w:val="00586D0F"/>
    <w:rsid w:val="00596D38"/>
    <w:rsid w:val="00596E23"/>
    <w:rsid w:val="005A2395"/>
    <w:rsid w:val="005A405E"/>
    <w:rsid w:val="005A5A90"/>
    <w:rsid w:val="005B4FB5"/>
    <w:rsid w:val="005C2096"/>
    <w:rsid w:val="005D1FD8"/>
    <w:rsid w:val="005D4E69"/>
    <w:rsid w:val="005E028D"/>
    <w:rsid w:val="005E3039"/>
    <w:rsid w:val="005E3E68"/>
    <w:rsid w:val="006044F2"/>
    <w:rsid w:val="00611AC2"/>
    <w:rsid w:val="00613703"/>
    <w:rsid w:val="00620A9E"/>
    <w:rsid w:val="00621D17"/>
    <w:rsid w:val="006236A5"/>
    <w:rsid w:val="00625D05"/>
    <w:rsid w:val="00632EB3"/>
    <w:rsid w:val="00640FA7"/>
    <w:rsid w:val="006505EB"/>
    <w:rsid w:val="00651BA6"/>
    <w:rsid w:val="00660DE4"/>
    <w:rsid w:val="006747C8"/>
    <w:rsid w:val="00690520"/>
    <w:rsid w:val="00690796"/>
    <w:rsid w:val="00695303"/>
    <w:rsid w:val="006A6220"/>
    <w:rsid w:val="006B165D"/>
    <w:rsid w:val="006B1C70"/>
    <w:rsid w:val="006B4FF0"/>
    <w:rsid w:val="006B7819"/>
    <w:rsid w:val="006C3D9F"/>
    <w:rsid w:val="006C7B5F"/>
    <w:rsid w:val="006D5696"/>
    <w:rsid w:val="006D7841"/>
    <w:rsid w:val="006E2C23"/>
    <w:rsid w:val="006E379C"/>
    <w:rsid w:val="006E4DA5"/>
    <w:rsid w:val="006E79B0"/>
    <w:rsid w:val="006F13BA"/>
    <w:rsid w:val="006F7C95"/>
    <w:rsid w:val="007007D6"/>
    <w:rsid w:val="00700CBD"/>
    <w:rsid w:val="007124A7"/>
    <w:rsid w:val="0072597A"/>
    <w:rsid w:val="0072599C"/>
    <w:rsid w:val="0073160A"/>
    <w:rsid w:val="00735C96"/>
    <w:rsid w:val="007402A1"/>
    <w:rsid w:val="00753955"/>
    <w:rsid w:val="007562B3"/>
    <w:rsid w:val="00757EE1"/>
    <w:rsid w:val="00762A06"/>
    <w:rsid w:val="007717B9"/>
    <w:rsid w:val="007811E4"/>
    <w:rsid w:val="00783BD5"/>
    <w:rsid w:val="00783C7F"/>
    <w:rsid w:val="00784DB7"/>
    <w:rsid w:val="00797161"/>
    <w:rsid w:val="007B1E33"/>
    <w:rsid w:val="007B2262"/>
    <w:rsid w:val="007B645F"/>
    <w:rsid w:val="007C12C7"/>
    <w:rsid w:val="007C2388"/>
    <w:rsid w:val="007C3702"/>
    <w:rsid w:val="007C5087"/>
    <w:rsid w:val="007C5608"/>
    <w:rsid w:val="007C6E5A"/>
    <w:rsid w:val="007D1C8D"/>
    <w:rsid w:val="007E6281"/>
    <w:rsid w:val="007F3651"/>
    <w:rsid w:val="008009AA"/>
    <w:rsid w:val="00805121"/>
    <w:rsid w:val="00806276"/>
    <w:rsid w:val="008144F8"/>
    <w:rsid w:val="00831D2B"/>
    <w:rsid w:val="00832F93"/>
    <w:rsid w:val="00835779"/>
    <w:rsid w:val="00837586"/>
    <w:rsid w:val="00844E97"/>
    <w:rsid w:val="0085258A"/>
    <w:rsid w:val="008565A6"/>
    <w:rsid w:val="008570F7"/>
    <w:rsid w:val="00857242"/>
    <w:rsid w:val="008617A6"/>
    <w:rsid w:val="00867010"/>
    <w:rsid w:val="00877F08"/>
    <w:rsid w:val="00880833"/>
    <w:rsid w:val="0089575C"/>
    <w:rsid w:val="008A2072"/>
    <w:rsid w:val="008A22F6"/>
    <w:rsid w:val="008A4EE9"/>
    <w:rsid w:val="008A5601"/>
    <w:rsid w:val="008A7694"/>
    <w:rsid w:val="008B1ED6"/>
    <w:rsid w:val="008B2F24"/>
    <w:rsid w:val="008B7B8C"/>
    <w:rsid w:val="008C43CF"/>
    <w:rsid w:val="008C622A"/>
    <w:rsid w:val="008D12D4"/>
    <w:rsid w:val="008D221C"/>
    <w:rsid w:val="008D31E9"/>
    <w:rsid w:val="008D4647"/>
    <w:rsid w:val="008D6329"/>
    <w:rsid w:val="008D7F10"/>
    <w:rsid w:val="008E0B44"/>
    <w:rsid w:val="008E32E6"/>
    <w:rsid w:val="00911F6B"/>
    <w:rsid w:val="00927955"/>
    <w:rsid w:val="00931178"/>
    <w:rsid w:val="009334AF"/>
    <w:rsid w:val="009421E3"/>
    <w:rsid w:val="00942495"/>
    <w:rsid w:val="00942670"/>
    <w:rsid w:val="0094695F"/>
    <w:rsid w:val="0094783C"/>
    <w:rsid w:val="00947DC0"/>
    <w:rsid w:val="0095466F"/>
    <w:rsid w:val="00962D26"/>
    <w:rsid w:val="00974166"/>
    <w:rsid w:val="00981777"/>
    <w:rsid w:val="00990B9E"/>
    <w:rsid w:val="00997E13"/>
    <w:rsid w:val="009A2D66"/>
    <w:rsid w:val="009B17D0"/>
    <w:rsid w:val="009B1C2F"/>
    <w:rsid w:val="009B555A"/>
    <w:rsid w:val="009C01F7"/>
    <w:rsid w:val="009D1CE2"/>
    <w:rsid w:val="009D5043"/>
    <w:rsid w:val="009D50D4"/>
    <w:rsid w:val="009E30B1"/>
    <w:rsid w:val="009E768F"/>
    <w:rsid w:val="009F0BE8"/>
    <w:rsid w:val="009F4654"/>
    <w:rsid w:val="009F5824"/>
    <w:rsid w:val="009F6EEE"/>
    <w:rsid w:val="00A15875"/>
    <w:rsid w:val="00A218B9"/>
    <w:rsid w:val="00A27480"/>
    <w:rsid w:val="00A33719"/>
    <w:rsid w:val="00A37529"/>
    <w:rsid w:val="00A41C7A"/>
    <w:rsid w:val="00A44BB2"/>
    <w:rsid w:val="00A451D1"/>
    <w:rsid w:val="00A47633"/>
    <w:rsid w:val="00A55685"/>
    <w:rsid w:val="00A5740E"/>
    <w:rsid w:val="00A617D8"/>
    <w:rsid w:val="00A72537"/>
    <w:rsid w:val="00A72D20"/>
    <w:rsid w:val="00A8314F"/>
    <w:rsid w:val="00A87EB1"/>
    <w:rsid w:val="00A91572"/>
    <w:rsid w:val="00AB06D1"/>
    <w:rsid w:val="00AB2D87"/>
    <w:rsid w:val="00AB3272"/>
    <w:rsid w:val="00AC194B"/>
    <w:rsid w:val="00AC2FAB"/>
    <w:rsid w:val="00AC5743"/>
    <w:rsid w:val="00AC77DD"/>
    <w:rsid w:val="00AC7E3C"/>
    <w:rsid w:val="00AD272B"/>
    <w:rsid w:val="00AD5D08"/>
    <w:rsid w:val="00AE5310"/>
    <w:rsid w:val="00AE63FC"/>
    <w:rsid w:val="00AF293F"/>
    <w:rsid w:val="00AF6E9F"/>
    <w:rsid w:val="00B02BC1"/>
    <w:rsid w:val="00B117AF"/>
    <w:rsid w:val="00B1415B"/>
    <w:rsid w:val="00B258F2"/>
    <w:rsid w:val="00B32FD1"/>
    <w:rsid w:val="00B36EF3"/>
    <w:rsid w:val="00B42938"/>
    <w:rsid w:val="00B53B2A"/>
    <w:rsid w:val="00B565F6"/>
    <w:rsid w:val="00B64FDE"/>
    <w:rsid w:val="00B70C94"/>
    <w:rsid w:val="00B71F9B"/>
    <w:rsid w:val="00B8216A"/>
    <w:rsid w:val="00B8748C"/>
    <w:rsid w:val="00B905AA"/>
    <w:rsid w:val="00B91FC2"/>
    <w:rsid w:val="00BA2176"/>
    <w:rsid w:val="00BA315D"/>
    <w:rsid w:val="00BA44E6"/>
    <w:rsid w:val="00BA56E0"/>
    <w:rsid w:val="00BA583F"/>
    <w:rsid w:val="00BB1AD1"/>
    <w:rsid w:val="00BB509F"/>
    <w:rsid w:val="00BD53E4"/>
    <w:rsid w:val="00BE2380"/>
    <w:rsid w:val="00BE372E"/>
    <w:rsid w:val="00C024B8"/>
    <w:rsid w:val="00C11A01"/>
    <w:rsid w:val="00C138F2"/>
    <w:rsid w:val="00C2465A"/>
    <w:rsid w:val="00C324C1"/>
    <w:rsid w:val="00C34E7C"/>
    <w:rsid w:val="00C54D5E"/>
    <w:rsid w:val="00C61625"/>
    <w:rsid w:val="00C62B4F"/>
    <w:rsid w:val="00C71E51"/>
    <w:rsid w:val="00C76816"/>
    <w:rsid w:val="00C7792F"/>
    <w:rsid w:val="00C83AAA"/>
    <w:rsid w:val="00C90394"/>
    <w:rsid w:val="00C95C0A"/>
    <w:rsid w:val="00CA2E3C"/>
    <w:rsid w:val="00CA2E93"/>
    <w:rsid w:val="00CA7DFD"/>
    <w:rsid w:val="00CB4B96"/>
    <w:rsid w:val="00CB4BAF"/>
    <w:rsid w:val="00CD1626"/>
    <w:rsid w:val="00CF30E7"/>
    <w:rsid w:val="00CF6927"/>
    <w:rsid w:val="00D01933"/>
    <w:rsid w:val="00D03625"/>
    <w:rsid w:val="00D068D2"/>
    <w:rsid w:val="00D139CD"/>
    <w:rsid w:val="00D20F18"/>
    <w:rsid w:val="00D21E83"/>
    <w:rsid w:val="00D52313"/>
    <w:rsid w:val="00D5432F"/>
    <w:rsid w:val="00D55352"/>
    <w:rsid w:val="00D60435"/>
    <w:rsid w:val="00D7142F"/>
    <w:rsid w:val="00D72A58"/>
    <w:rsid w:val="00D74794"/>
    <w:rsid w:val="00D90465"/>
    <w:rsid w:val="00D94A39"/>
    <w:rsid w:val="00D96D42"/>
    <w:rsid w:val="00DA7A70"/>
    <w:rsid w:val="00DA7E56"/>
    <w:rsid w:val="00DB53C7"/>
    <w:rsid w:val="00DC0EFF"/>
    <w:rsid w:val="00DC773E"/>
    <w:rsid w:val="00DD0A75"/>
    <w:rsid w:val="00DD3E25"/>
    <w:rsid w:val="00DD6FB1"/>
    <w:rsid w:val="00DD7038"/>
    <w:rsid w:val="00DE39A3"/>
    <w:rsid w:val="00DE48D9"/>
    <w:rsid w:val="00DF5D4A"/>
    <w:rsid w:val="00E1478D"/>
    <w:rsid w:val="00E1669B"/>
    <w:rsid w:val="00E17FD3"/>
    <w:rsid w:val="00E31C68"/>
    <w:rsid w:val="00E338B5"/>
    <w:rsid w:val="00E37D32"/>
    <w:rsid w:val="00E50F84"/>
    <w:rsid w:val="00E51B62"/>
    <w:rsid w:val="00E5596C"/>
    <w:rsid w:val="00E64325"/>
    <w:rsid w:val="00E66787"/>
    <w:rsid w:val="00E8225E"/>
    <w:rsid w:val="00E848CC"/>
    <w:rsid w:val="00E90712"/>
    <w:rsid w:val="00E909D6"/>
    <w:rsid w:val="00E92FA3"/>
    <w:rsid w:val="00E955F7"/>
    <w:rsid w:val="00E9584B"/>
    <w:rsid w:val="00EA0FDF"/>
    <w:rsid w:val="00EA181F"/>
    <w:rsid w:val="00EB14A9"/>
    <w:rsid w:val="00EB202A"/>
    <w:rsid w:val="00ED3442"/>
    <w:rsid w:val="00ED625D"/>
    <w:rsid w:val="00EE137B"/>
    <w:rsid w:val="00EE3D19"/>
    <w:rsid w:val="00EE725F"/>
    <w:rsid w:val="00F01973"/>
    <w:rsid w:val="00F1302B"/>
    <w:rsid w:val="00F22BCC"/>
    <w:rsid w:val="00F50EBC"/>
    <w:rsid w:val="00F5319F"/>
    <w:rsid w:val="00F62DDC"/>
    <w:rsid w:val="00F76770"/>
    <w:rsid w:val="00F80AA5"/>
    <w:rsid w:val="00F835D6"/>
    <w:rsid w:val="00F83801"/>
    <w:rsid w:val="00F84BC0"/>
    <w:rsid w:val="00F8576C"/>
    <w:rsid w:val="00F8647B"/>
    <w:rsid w:val="00F919BD"/>
    <w:rsid w:val="00F925F7"/>
    <w:rsid w:val="00F93D2D"/>
    <w:rsid w:val="00FA7A14"/>
    <w:rsid w:val="00FB1361"/>
    <w:rsid w:val="00FB1A82"/>
    <w:rsid w:val="00FB7EFD"/>
    <w:rsid w:val="00FC37AD"/>
    <w:rsid w:val="00FD3F9F"/>
    <w:rsid w:val="00FE69C0"/>
    <w:rsid w:val="00FF1BE4"/>
    <w:rsid w:val="00FF21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F4E31"/>
  <w15:chartTrackingRefBased/>
  <w15:docId w15:val="{3F360559-9FF3-4BFA-B7D5-05468E06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51"/>
    <w:rPr>
      <w:rFonts w:eastAsiaTheme="minorEastAsia"/>
      <w:sz w:val="24"/>
      <w:szCs w:val="24"/>
    </w:rPr>
  </w:style>
  <w:style w:type="paragraph" w:styleId="Overskrift1">
    <w:name w:val="heading 1"/>
    <w:basedOn w:val="Normal"/>
    <w:link w:val="Overskrift1Tegn"/>
    <w:uiPriority w:val="9"/>
    <w:qFormat/>
    <w:pPr>
      <w:keepNext/>
      <w:spacing w:before="240" w:after="60"/>
      <w:outlineLvl w:val="0"/>
    </w:pPr>
    <w:rPr>
      <w:rFonts w:ascii="Arial" w:hAnsi="Arial" w:cs="Arial"/>
      <w:b/>
      <w:bCs/>
      <w:kern w:val="36"/>
      <w:sz w:val="28"/>
      <w:szCs w:val="28"/>
    </w:rPr>
  </w:style>
  <w:style w:type="paragraph" w:styleId="Overskrift2">
    <w:name w:val="heading 2"/>
    <w:basedOn w:val="Normal"/>
    <w:link w:val="Overskrift2Tegn"/>
    <w:uiPriority w:val="9"/>
    <w:qFormat/>
    <w:pPr>
      <w:keepNext/>
      <w:outlineLvl w:val="1"/>
    </w:pPr>
    <w:rPr>
      <w:rFonts w:ascii="CG Times" w:hAnsi="CG Times"/>
      <w:b/>
      <w:bCs/>
    </w:rPr>
  </w:style>
  <w:style w:type="paragraph" w:styleId="Overskrift3">
    <w:name w:val="heading 3"/>
    <w:basedOn w:val="Normal"/>
    <w:link w:val="Overskrift3Tegn"/>
    <w:uiPriority w:val="9"/>
    <w:qFormat/>
    <w:pPr>
      <w:keepNext/>
      <w:spacing w:before="240" w:after="60"/>
      <w:outlineLvl w:val="2"/>
    </w:pPr>
    <w:rPr>
      <w:rFonts w:ascii="Arial" w:hAnsi="Arial" w:cs="Arial"/>
    </w:rPr>
  </w:style>
  <w:style w:type="paragraph" w:styleId="Overskrift4">
    <w:name w:val="heading 4"/>
    <w:basedOn w:val="Normal"/>
    <w:link w:val="Overskrift4Tegn"/>
    <w:uiPriority w:val="9"/>
    <w:qFormat/>
    <w:pPr>
      <w:spacing w:before="100" w:beforeAutospacing="1" w:after="100" w:afterAutospacing="1"/>
      <w:outlineLvl w:val="3"/>
    </w:pPr>
    <w:rPr>
      <w:b/>
      <w:bCs/>
    </w:rPr>
  </w:style>
  <w:style w:type="paragraph" w:styleId="Overskrift5">
    <w:name w:val="heading 5"/>
    <w:basedOn w:val="Normal"/>
    <w:link w:val="Overskrift5Tegn"/>
    <w:uiPriority w:val="9"/>
    <w:qFormat/>
    <w:pPr>
      <w:spacing w:before="240" w:after="60" w:line="276" w:lineRule="auto"/>
      <w:outlineLvl w:val="4"/>
    </w:pPr>
    <w:rPr>
      <w:rFonts w:ascii="Calibri" w:hAnsi="Calibri" w:cs="Calibri"/>
      <w:b/>
      <w:bCs/>
      <w:i/>
      <w:iCs/>
      <w:sz w:val="26"/>
      <w:szCs w:val="26"/>
    </w:rPr>
  </w:style>
  <w:style w:type="paragraph" w:styleId="Overskrift6">
    <w:name w:val="heading 6"/>
    <w:basedOn w:val="Normal"/>
    <w:link w:val="Overskrift6Tegn"/>
    <w:uiPriority w:val="9"/>
    <w:qFormat/>
    <w:pPr>
      <w:spacing w:before="240" w:after="60" w:line="276" w:lineRule="auto"/>
      <w:outlineLvl w:val="5"/>
    </w:pPr>
    <w:rPr>
      <w:rFonts w:ascii="Calibri" w:hAnsi="Calibri" w:cs="Calibri"/>
      <w:b/>
      <w:bCs/>
      <w:sz w:val="20"/>
      <w:szCs w:val="20"/>
    </w:rPr>
  </w:style>
  <w:style w:type="paragraph" w:styleId="Overskrift7">
    <w:name w:val="heading 7"/>
    <w:basedOn w:val="Normal"/>
    <w:link w:val="Overskrift7Tegn"/>
    <w:uiPriority w:val="9"/>
    <w:qFormat/>
    <w:pPr>
      <w:spacing w:before="240" w:after="60" w:line="276" w:lineRule="auto"/>
      <w:outlineLvl w:val="6"/>
    </w:pPr>
    <w:rPr>
      <w:rFonts w:ascii="Calibri" w:hAnsi="Calibri" w:cs="Calibri"/>
      <w:sz w:val="22"/>
      <w:szCs w:val="22"/>
    </w:rPr>
  </w:style>
  <w:style w:type="paragraph" w:styleId="Overskrift8">
    <w:name w:val="heading 8"/>
    <w:basedOn w:val="Normal"/>
    <w:link w:val="Overskrift8Tegn"/>
    <w:uiPriority w:val="9"/>
    <w:qFormat/>
    <w:pPr>
      <w:spacing w:before="240" w:after="60" w:line="276" w:lineRule="auto"/>
      <w:outlineLvl w:val="7"/>
    </w:pPr>
    <w:rPr>
      <w:rFonts w:ascii="Calibri" w:hAnsi="Calibri" w:cs="Calibri"/>
      <w:i/>
      <w:iCs/>
      <w:sz w:val="22"/>
      <w:szCs w:val="22"/>
    </w:rPr>
  </w:style>
  <w:style w:type="paragraph" w:styleId="Overskrift9">
    <w:name w:val="heading 9"/>
    <w:basedOn w:val="Normal"/>
    <w:link w:val="Overskrift9Tegn"/>
    <w:uiPriority w:val="9"/>
    <w:qFormat/>
    <w:pPr>
      <w:spacing w:before="240" w:after="60" w:line="276" w:lineRule="auto"/>
      <w:outlineLvl w:val="8"/>
    </w:pPr>
    <w:rPr>
      <w:rFonts w:ascii="Cambria" w:hAnsi="Cambria"/>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rPr>
      <w:rFonts w:ascii="Arial Unicode MS" w:hAnsi="Arial Unicode MS"/>
    </w:rPr>
  </w:style>
  <w:style w:type="character" w:styleId="Hyperlink">
    <w:name w:val="Hyperlink"/>
    <w:basedOn w:val="Standardskrifttypeiafsnit"/>
    <w:uiPriority w:val="99"/>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styleId="Fremhv">
    <w:name w:val="Emphasis"/>
    <w:basedOn w:val="Standardskrifttypeiafsnit"/>
    <w:uiPriority w:val="20"/>
    <w:qFormat/>
    <w:rPr>
      <w:rFonts w:ascii="Calibri" w:hAnsi="Calibri" w:cs="Calibri" w:hint="default"/>
      <w:b/>
      <w:bCs/>
      <w:i/>
      <w:iCs/>
    </w:rPr>
  </w:style>
  <w:style w:type="character" w:customStyle="1" w:styleId="Overskrift1Tegn">
    <w:name w:val="Overskrift 1 Tegn"/>
    <w:basedOn w:val="Standardskrifttypeiafsnit"/>
    <w:link w:val="Overskrift1"/>
    <w:uiPriority w:val="9"/>
    <w:rPr>
      <w:rFonts w:ascii="Arial" w:hAnsi="Arial" w:cs="Arial" w:hint="default"/>
      <w:b/>
      <w:bCs/>
    </w:rPr>
  </w:style>
  <w:style w:type="character" w:customStyle="1" w:styleId="Overskrift2Tegn">
    <w:name w:val="Overskrift 2 Tegn"/>
    <w:basedOn w:val="Standardskrifttypeiafsnit"/>
    <w:link w:val="Overskrift2"/>
    <w:uiPriority w:val="9"/>
    <w:semiHidden/>
    <w:rPr>
      <w:rFonts w:ascii="CG Times" w:hAnsi="CG Times" w:hint="default"/>
      <w:b/>
      <w:bCs/>
    </w:rPr>
  </w:style>
  <w:style w:type="character" w:customStyle="1" w:styleId="Overskrift3Tegn">
    <w:name w:val="Overskrift 3 Tegn"/>
    <w:basedOn w:val="Standardskrifttypeiafsnit"/>
    <w:link w:val="Overskrift3"/>
    <w:uiPriority w:val="9"/>
    <w:semiHidden/>
    <w:rPr>
      <w:rFonts w:ascii="Arial" w:hAnsi="Arial" w:cs="Arial" w:hint="default"/>
    </w:rPr>
  </w:style>
  <w:style w:type="character" w:customStyle="1" w:styleId="Overskrift4Tegn">
    <w:name w:val="Overskrift 4 Tegn"/>
    <w:basedOn w:val="Standardskrifttypeiafsnit"/>
    <w:link w:val="Overskrift4"/>
    <w:uiPriority w:val="9"/>
    <w:semiHidden/>
    <w:rPr>
      <w:b/>
      <w:bCs/>
    </w:rPr>
  </w:style>
  <w:style w:type="character" w:customStyle="1" w:styleId="Overskrift5Tegn">
    <w:name w:val="Overskrift 5 Tegn"/>
    <w:basedOn w:val="Standardskrifttypeiafsnit"/>
    <w:link w:val="Overskrift5"/>
    <w:uiPriority w:val="9"/>
    <w:semiHidden/>
    <w:rPr>
      <w:rFonts w:ascii="Calibri" w:hAnsi="Calibri" w:cs="Calibri" w:hint="default"/>
      <w:b/>
      <w:bCs/>
      <w:i/>
      <w:iCs/>
    </w:rPr>
  </w:style>
  <w:style w:type="character" w:customStyle="1" w:styleId="Overskrift6Tegn">
    <w:name w:val="Overskrift 6 Tegn"/>
    <w:basedOn w:val="Standardskrifttypeiafsnit"/>
    <w:link w:val="Overskrift6"/>
    <w:uiPriority w:val="9"/>
    <w:semiHidden/>
    <w:rPr>
      <w:rFonts w:ascii="Calibri" w:hAnsi="Calibri" w:cs="Calibri" w:hint="default"/>
      <w:b/>
      <w:bCs/>
    </w:rPr>
  </w:style>
  <w:style w:type="paragraph" w:styleId="FormateretHTML">
    <w:name w:val="HTML Preformatted"/>
    <w:basedOn w:val="Normal"/>
    <w:link w:val="FormateretHTMLTeg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Courier New"/>
      <w:sz w:val="20"/>
      <w:szCs w:val="20"/>
    </w:rPr>
  </w:style>
  <w:style w:type="character" w:customStyle="1" w:styleId="FormateretHTMLTegn">
    <w:name w:val="Formateret HTML Tegn"/>
    <w:basedOn w:val="Standardskrifttypeiafsnit"/>
    <w:link w:val="FormateretHTML"/>
    <w:uiPriority w:val="99"/>
    <w:semiHidden/>
    <w:rPr>
      <w:rFonts w:ascii="Arial Unicode MS" w:hAnsi="Arial Unicode MS" w:hint="default"/>
    </w:rPr>
  </w:style>
  <w:style w:type="character" w:styleId="Strk">
    <w:name w:val="Strong"/>
    <w:basedOn w:val="Standardskrifttypeiafsnit"/>
    <w:uiPriority w:val="22"/>
    <w:qFormat/>
    <w:rPr>
      <w:rFonts w:ascii="Times New Roman" w:hAnsi="Times New Roman" w:cs="Times New Roman" w:hint="default"/>
      <w:b/>
      <w:bCs/>
    </w:rPr>
  </w:style>
  <w:style w:type="paragraph" w:styleId="NormalWeb">
    <w:name w:val="Normal (Web)"/>
    <w:basedOn w:val="Normal"/>
    <w:uiPriority w:val="99"/>
    <w:semiHidden/>
    <w:unhideWhenUsed/>
    <w:pPr>
      <w:spacing w:before="100" w:beforeAutospacing="1" w:after="100" w:afterAutospacing="1"/>
    </w:pPr>
    <w:rPr>
      <w:rFonts w:ascii="Arial Unicode MS" w:hAnsi="Arial Unicode MS"/>
    </w:rPr>
  </w:style>
  <w:style w:type="paragraph" w:styleId="Indeks1">
    <w:name w:val="index 1"/>
    <w:basedOn w:val="Normal"/>
    <w:autoRedefine/>
    <w:uiPriority w:val="99"/>
    <w:semiHidden/>
    <w:unhideWhenUsed/>
    <w:pPr>
      <w:ind w:left="240" w:hanging="240"/>
    </w:pPr>
  </w:style>
  <w:style w:type="paragraph" w:styleId="Indeks2">
    <w:name w:val="index 2"/>
    <w:basedOn w:val="Normal"/>
    <w:autoRedefine/>
    <w:uiPriority w:val="99"/>
    <w:semiHidden/>
    <w:unhideWhenUsed/>
    <w:pPr>
      <w:ind w:left="480" w:hanging="240"/>
    </w:pPr>
  </w:style>
  <w:style w:type="paragraph" w:styleId="Indeks3">
    <w:name w:val="index 3"/>
    <w:basedOn w:val="Normal"/>
    <w:autoRedefine/>
    <w:uiPriority w:val="99"/>
    <w:semiHidden/>
    <w:unhideWhenUsed/>
    <w:pPr>
      <w:ind w:left="720" w:hanging="240"/>
    </w:pPr>
  </w:style>
  <w:style w:type="paragraph" w:styleId="Indeks4">
    <w:name w:val="index 4"/>
    <w:basedOn w:val="Normal"/>
    <w:autoRedefine/>
    <w:uiPriority w:val="99"/>
    <w:semiHidden/>
    <w:unhideWhenUsed/>
    <w:pPr>
      <w:ind w:left="960" w:hanging="240"/>
    </w:pPr>
  </w:style>
  <w:style w:type="paragraph" w:styleId="Indeks5">
    <w:name w:val="index 5"/>
    <w:basedOn w:val="Normal"/>
    <w:autoRedefine/>
    <w:uiPriority w:val="99"/>
    <w:semiHidden/>
    <w:unhideWhenUsed/>
    <w:pPr>
      <w:ind w:left="1200" w:hanging="240"/>
    </w:pPr>
  </w:style>
  <w:style w:type="paragraph" w:styleId="Indeks6">
    <w:name w:val="index 6"/>
    <w:basedOn w:val="Normal"/>
    <w:autoRedefine/>
    <w:uiPriority w:val="99"/>
    <w:semiHidden/>
    <w:unhideWhenUsed/>
    <w:pPr>
      <w:ind w:left="1440" w:hanging="240"/>
    </w:pPr>
  </w:style>
  <w:style w:type="paragraph" w:styleId="Indeks7">
    <w:name w:val="index 7"/>
    <w:basedOn w:val="Normal"/>
    <w:autoRedefine/>
    <w:uiPriority w:val="99"/>
    <w:semiHidden/>
    <w:unhideWhenUsed/>
    <w:pPr>
      <w:ind w:left="1680" w:hanging="240"/>
    </w:pPr>
  </w:style>
  <w:style w:type="paragraph" w:styleId="Indeks8">
    <w:name w:val="index 8"/>
    <w:basedOn w:val="Normal"/>
    <w:autoRedefine/>
    <w:uiPriority w:val="99"/>
    <w:semiHidden/>
    <w:unhideWhenUsed/>
    <w:pPr>
      <w:ind w:left="1920" w:hanging="240"/>
    </w:pPr>
  </w:style>
  <w:style w:type="paragraph" w:styleId="Indeks9">
    <w:name w:val="index 9"/>
    <w:basedOn w:val="Normal"/>
    <w:autoRedefine/>
    <w:uiPriority w:val="99"/>
    <w:semiHidden/>
    <w:unhideWhenUsed/>
    <w:pPr>
      <w:ind w:left="2160" w:hanging="240"/>
    </w:pPr>
  </w:style>
  <w:style w:type="paragraph" w:styleId="Indholdsfortegnelse1">
    <w:name w:val="toc 1"/>
    <w:basedOn w:val="Normal"/>
    <w:autoRedefine/>
    <w:uiPriority w:val="39"/>
    <w:semiHidden/>
    <w:unhideWhenUsed/>
  </w:style>
  <w:style w:type="paragraph" w:styleId="Indholdsfortegnelse2">
    <w:name w:val="toc 2"/>
    <w:basedOn w:val="Normal"/>
    <w:autoRedefine/>
    <w:uiPriority w:val="39"/>
    <w:semiHidden/>
    <w:unhideWhenUsed/>
    <w:pPr>
      <w:ind w:left="240"/>
    </w:pPr>
  </w:style>
  <w:style w:type="paragraph" w:styleId="Normalindrykning">
    <w:name w:val="Normal Indent"/>
    <w:basedOn w:val="Normal"/>
    <w:uiPriority w:val="99"/>
    <w:semiHidden/>
    <w:unhideWhenUsed/>
    <w:pPr>
      <w:ind w:left="1304"/>
    </w:pPr>
  </w:style>
  <w:style w:type="paragraph" w:styleId="Fodnotetekst">
    <w:name w:val="footnote text"/>
    <w:basedOn w:val="Normal"/>
    <w:link w:val="FodnotetekstTegn"/>
    <w:uiPriority w:val="99"/>
    <w:semiHidden/>
    <w:unhideWhenUsed/>
    <w:rPr>
      <w:sz w:val="16"/>
      <w:szCs w:val="16"/>
    </w:rPr>
  </w:style>
  <w:style w:type="character" w:customStyle="1" w:styleId="FodnotetekstTegn">
    <w:name w:val="Fodnotetekst Tegn"/>
    <w:basedOn w:val="Standardskrifttypeiafsnit"/>
    <w:link w:val="Fodnotetekst"/>
    <w:uiPriority w:val="99"/>
    <w:semiHidden/>
  </w:style>
  <w:style w:type="paragraph" w:styleId="Billedtekst">
    <w:name w:val="caption"/>
    <w:basedOn w:val="Normal"/>
    <w:uiPriority w:val="35"/>
    <w:qFormat/>
    <w:pPr>
      <w:spacing w:before="120" w:after="120"/>
    </w:pPr>
    <w:rPr>
      <w:b/>
      <w:bCs/>
    </w:rPr>
  </w:style>
  <w:style w:type="paragraph" w:styleId="Listeoverfigurer">
    <w:name w:val="table of figures"/>
    <w:basedOn w:val="Normal"/>
    <w:uiPriority w:val="99"/>
    <w:semiHidden/>
    <w:unhideWhenUsed/>
    <w:pPr>
      <w:ind w:left="480" w:hanging="480"/>
    </w:pPr>
  </w:style>
  <w:style w:type="paragraph" w:styleId="Slutnotetekst">
    <w:name w:val="endnote text"/>
    <w:basedOn w:val="Normal"/>
    <w:link w:val="SlutnotetekstTegn"/>
    <w:uiPriority w:val="99"/>
    <w:semiHidden/>
    <w:unhideWhenUsed/>
    <w:rPr>
      <w:sz w:val="18"/>
      <w:szCs w:val="18"/>
    </w:rPr>
  </w:style>
  <w:style w:type="character" w:customStyle="1" w:styleId="SlutnotetekstTegn">
    <w:name w:val="Slutnotetekst Tegn"/>
    <w:basedOn w:val="Standardskrifttypeiafsnit"/>
    <w:link w:val="Slutnotetekst"/>
    <w:uiPriority w:val="99"/>
    <w:semiHidden/>
  </w:style>
  <w:style w:type="paragraph" w:styleId="Titel">
    <w:name w:val="Title"/>
    <w:basedOn w:val="Normal"/>
    <w:link w:val="TitelTegn"/>
    <w:uiPriority w:val="10"/>
    <w:qFormat/>
    <w:pPr>
      <w:spacing w:before="240" w:after="60"/>
      <w:jc w:val="center"/>
    </w:pPr>
    <w:rPr>
      <w:sz w:val="32"/>
      <w:szCs w:val="32"/>
    </w:rPr>
  </w:style>
  <w:style w:type="character" w:customStyle="1" w:styleId="TitelTegn">
    <w:name w:val="Titel Tegn"/>
    <w:basedOn w:val="Standardskrifttypeiafsnit"/>
    <w:link w:val="Titel"/>
    <w:uiPriority w:val="10"/>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style>
  <w:style w:type="paragraph" w:styleId="Undertitel">
    <w:name w:val="Subtitle"/>
    <w:basedOn w:val="Normal"/>
    <w:link w:val="UndertitelTegn"/>
    <w:uiPriority w:val="11"/>
    <w:qFormat/>
    <w:pPr>
      <w:spacing w:after="60"/>
      <w:jc w:val="center"/>
    </w:pPr>
  </w:style>
  <w:style w:type="character" w:customStyle="1" w:styleId="UndertitelTegn">
    <w:name w:val="Undertitel Tegn"/>
    <w:basedOn w:val="Standardskrifttypeiafsnit"/>
    <w:link w:val="Undertitel"/>
    <w:uiPriority w:val="11"/>
  </w:style>
  <w:style w:type="paragraph" w:customStyle="1" w:styleId="CellBody">
    <w:name w:val="CellBody"/>
    <w:basedOn w:val="Normal"/>
    <w:pPr>
      <w:spacing w:line="260" w:lineRule="atLeast"/>
      <w:jc w:val="both"/>
    </w:pPr>
    <w:rPr>
      <w:color w:val="000000"/>
    </w:rPr>
  </w:style>
  <w:style w:type="paragraph" w:customStyle="1" w:styleId="CellBody1">
    <w:name w:val="CellBody 1"/>
    <w:basedOn w:val="Normal"/>
    <w:rPr>
      <w:color w:val="000000"/>
    </w:rPr>
  </w:style>
  <w:style w:type="paragraph" w:customStyle="1" w:styleId="CellBody1999">
    <w:name w:val="CellBody 1999"/>
    <w:basedOn w:val="Normal"/>
    <w:pPr>
      <w:spacing w:line="260" w:lineRule="atLeast"/>
      <w:jc w:val="center"/>
    </w:pPr>
    <w:rPr>
      <w:color w:val="000000"/>
    </w:rPr>
  </w:style>
  <w:style w:type="paragraph" w:customStyle="1" w:styleId="TabelTekst">
    <w:name w:val="TabelTekst"/>
    <w:basedOn w:val="Normal"/>
  </w:style>
  <w:style w:type="paragraph" w:customStyle="1" w:styleId="TabelOverskrift">
    <w:name w:val="TabelOverskrift"/>
    <w:basedOn w:val="Normal"/>
    <w:pPr>
      <w:jc w:val="center"/>
    </w:pPr>
    <w:rPr>
      <w:b/>
      <w:bCs/>
    </w:rPr>
  </w:style>
  <w:style w:type="paragraph" w:customStyle="1" w:styleId="TabelHoved">
    <w:name w:val="TabelHoved"/>
    <w:basedOn w:val="Normal"/>
  </w:style>
  <w:style w:type="paragraph" w:customStyle="1" w:styleId="TabelFod">
    <w:name w:val="TabelFod"/>
    <w:basedOn w:val="Normal"/>
    <w:pPr>
      <w:ind w:left="284" w:hanging="284"/>
    </w:pPr>
    <w:rPr>
      <w:sz w:val="18"/>
      <w:szCs w:val="18"/>
    </w:rPr>
  </w:style>
  <w:style w:type="paragraph" w:customStyle="1" w:styleId="Aendringspunkt">
    <w:name w:val="Aendringspunkt"/>
    <w:basedOn w:val="Normal"/>
    <w:pPr>
      <w:spacing w:before="240"/>
    </w:pPr>
  </w:style>
  <w:style w:type="paragraph" w:customStyle="1" w:styleId="Af">
    <w:name w:val="Af"/>
    <w:basedOn w:val="Normal"/>
    <w:pPr>
      <w:spacing w:before="60"/>
      <w:ind w:left="426" w:hanging="426"/>
    </w:pPr>
  </w:style>
  <w:style w:type="character" w:customStyle="1" w:styleId="AfsnitsnummerTegn">
    <w:name w:val="Afsnitsnummer Tegn"/>
    <w:basedOn w:val="Standardskrifttypeiafsnit"/>
    <w:link w:val="Afsnitsnummer"/>
    <w:rPr>
      <w:b/>
      <w:bCs/>
    </w:rPr>
  </w:style>
  <w:style w:type="paragraph" w:customStyle="1" w:styleId="Afsnitsnummer">
    <w:name w:val="Afsnitsnummer"/>
    <w:basedOn w:val="Normal"/>
    <w:link w:val="AfsnitsnummerTegn"/>
    <w:pPr>
      <w:keepNext/>
      <w:spacing w:before="240"/>
      <w:jc w:val="center"/>
    </w:pPr>
    <w:rPr>
      <w:b/>
      <w:bCs/>
    </w:rPr>
  </w:style>
  <w:style w:type="character" w:customStyle="1" w:styleId="AfsnitsoverskriftTegn">
    <w:name w:val="Afsnitsoverskrift Tegn"/>
    <w:basedOn w:val="Standardskrifttypeiafsnit"/>
    <w:link w:val="Afsnitsoverskrift"/>
    <w:rPr>
      <w:b/>
      <w:bCs/>
    </w:rPr>
  </w:style>
  <w:style w:type="paragraph" w:customStyle="1" w:styleId="Afsnitsoverskrift">
    <w:name w:val="Afsnitsoverskrift"/>
    <w:basedOn w:val="Normal"/>
    <w:link w:val="AfsnitsoverskriftTegn"/>
    <w:pPr>
      <w:keepNext/>
      <w:spacing w:before="240"/>
      <w:jc w:val="center"/>
    </w:pPr>
    <w:rPr>
      <w:b/>
      <w:bCs/>
    </w:rPr>
  </w:style>
  <w:style w:type="paragraph" w:customStyle="1" w:styleId="Anmaerkninger">
    <w:name w:val="Anmaerkninger"/>
    <w:basedOn w:val="Normal"/>
    <w:pPr>
      <w:spacing w:before="240"/>
      <w:jc w:val="center"/>
    </w:pPr>
    <w:rPr>
      <w:b/>
      <w:bCs/>
    </w:rPr>
  </w:style>
  <w:style w:type="paragraph" w:customStyle="1" w:styleId="BemTil">
    <w:name w:val="BemTil"/>
    <w:basedOn w:val="Normal"/>
    <w:pPr>
      <w:spacing w:before="360"/>
      <w:jc w:val="center"/>
    </w:pPr>
  </w:style>
  <w:style w:type="paragraph" w:customStyle="1" w:styleId="BemTilLfs">
    <w:name w:val="BemTilLfs"/>
    <w:basedOn w:val="Normal"/>
    <w:pPr>
      <w:pageBreakBefore/>
      <w:spacing w:before="240" w:after="240"/>
      <w:jc w:val="center"/>
    </w:pPr>
    <w:rPr>
      <w:i/>
      <w:iCs/>
    </w:rPr>
  </w:style>
  <w:style w:type="paragraph" w:customStyle="1" w:styleId="BemTilV">
    <w:name w:val="BemTilV"/>
    <w:basedOn w:val="Normal"/>
    <w:pPr>
      <w:spacing w:before="360"/>
    </w:pPr>
  </w:style>
  <w:style w:type="paragraph" w:customStyle="1" w:styleId="BemTilV9">
    <w:name w:val="BemTilV9"/>
    <w:basedOn w:val="Normal"/>
    <w:pPr>
      <w:spacing w:before="360"/>
    </w:pPr>
    <w:rPr>
      <w:sz w:val="22"/>
      <w:szCs w:val="22"/>
    </w:rPr>
  </w:style>
  <w:style w:type="character" w:customStyle="1" w:styleId="BilagsOverskriftTegn">
    <w:name w:val="BilagsOverskrift Tegn"/>
    <w:basedOn w:val="Standardskrifttypeiafsnit"/>
    <w:link w:val="BilagsOverskrift"/>
    <w:rPr>
      <w:b/>
      <w:bCs/>
    </w:rPr>
  </w:style>
  <w:style w:type="paragraph" w:customStyle="1" w:styleId="BilagsOverskrift">
    <w:name w:val="BilagsOverskrift"/>
    <w:basedOn w:val="Normal"/>
    <w:link w:val="BilagsOverskriftTegn"/>
    <w:pPr>
      <w:spacing w:before="360" w:after="240"/>
      <w:jc w:val="center"/>
    </w:pPr>
    <w:rPr>
      <w:b/>
      <w:bCs/>
    </w:rPr>
  </w:style>
  <w:style w:type="paragraph" w:customStyle="1" w:styleId="Bilagstekst">
    <w:name w:val="Bilagstekst"/>
    <w:basedOn w:val="Normal"/>
  </w:style>
  <w:style w:type="paragraph" w:customStyle="1" w:styleId="Bilagstitel">
    <w:name w:val="Bilagstitel"/>
    <w:basedOn w:val="Normal"/>
    <w:pPr>
      <w:pageBreakBefore/>
      <w:spacing w:after="240"/>
      <w:jc w:val="right"/>
    </w:pPr>
    <w:rPr>
      <w:b/>
      <w:bCs/>
    </w:rPr>
  </w:style>
  <w:style w:type="paragraph" w:customStyle="1" w:styleId="BodyText21">
    <w:name w:val="Body Text 21"/>
    <w:basedOn w:val="Normal"/>
    <w:pPr>
      <w:spacing w:after="120"/>
      <w:ind w:left="283"/>
    </w:pPr>
  </w:style>
  <w:style w:type="paragraph" w:customStyle="1" w:styleId="BodyText31">
    <w:name w:val="Body Text 31"/>
    <w:basedOn w:val="Normal"/>
    <w:pPr>
      <w:spacing w:after="120"/>
    </w:pPr>
    <w:rPr>
      <w:sz w:val="16"/>
      <w:szCs w:val="16"/>
    </w:rPr>
  </w:style>
  <w:style w:type="paragraph" w:customStyle="1" w:styleId="BodyTextFirstIndent1">
    <w:name w:val="Body Text First Indent1"/>
    <w:basedOn w:val="Normal"/>
    <w:pPr>
      <w:spacing w:after="120"/>
      <w:ind w:firstLine="210"/>
    </w:pPr>
  </w:style>
  <w:style w:type="paragraph" w:customStyle="1" w:styleId="BodyTextFirstIndent21">
    <w:name w:val="Body Text First Indent 21"/>
    <w:basedOn w:val="Normal"/>
    <w:pPr>
      <w:spacing w:after="120"/>
      <w:ind w:left="283" w:firstLine="210"/>
    </w:pPr>
  </w:style>
  <w:style w:type="paragraph" w:customStyle="1" w:styleId="BodyTextIndent21">
    <w:name w:val="Body Text Indent 21"/>
    <w:basedOn w:val="Normal"/>
    <w:pPr>
      <w:spacing w:after="120" w:line="480" w:lineRule="auto"/>
      <w:ind w:left="283"/>
    </w:pPr>
  </w:style>
  <w:style w:type="paragraph" w:customStyle="1" w:styleId="Bullet">
    <w:name w:val="Bullet"/>
    <w:basedOn w:val="Normal"/>
    <w:pPr>
      <w:ind w:left="397" w:hanging="397"/>
    </w:pPr>
  </w:style>
  <w:style w:type="paragraph" w:customStyle="1" w:styleId="Bullet1">
    <w:name w:val="Bullet1"/>
    <w:basedOn w:val="Normal"/>
    <w:pPr>
      <w:ind w:left="851" w:hanging="397"/>
    </w:pPr>
  </w:style>
  <w:style w:type="paragraph" w:customStyle="1" w:styleId="Bullet2">
    <w:name w:val="Bullet2"/>
    <w:basedOn w:val="Normal"/>
    <w:pPr>
      <w:ind w:left="1276" w:hanging="425"/>
    </w:pPr>
  </w:style>
  <w:style w:type="paragraph" w:customStyle="1" w:styleId="CParagrafnummer">
    <w:name w:val="CParagrafnummer"/>
    <w:basedOn w:val="Normal"/>
    <w:pPr>
      <w:keepNext/>
      <w:spacing w:before="240"/>
      <w:jc w:val="center"/>
    </w:pPr>
    <w:rPr>
      <w:b/>
      <w:bCs/>
    </w:rPr>
  </w:style>
  <w:style w:type="paragraph" w:customStyle="1" w:styleId="CParagraftekst">
    <w:name w:val="CParagraftekst"/>
    <w:basedOn w:val="Normal"/>
    <w:pPr>
      <w:spacing w:before="240"/>
      <w:ind w:firstLine="170"/>
    </w:pPr>
  </w:style>
  <w:style w:type="paragraph" w:customStyle="1" w:styleId="FremsaetterUndertitel">
    <w:name w:val="FremsaetterUndertitel"/>
    <w:basedOn w:val="Normal"/>
    <w:pPr>
      <w:spacing w:after="120"/>
      <w:jc w:val="center"/>
    </w:pPr>
  </w:style>
  <w:style w:type="paragraph" w:customStyle="1" w:styleId="Henvendelse">
    <w:name w:val="Henvendelse"/>
    <w:basedOn w:val="Normal"/>
    <w:pPr>
      <w:ind w:left="454" w:hanging="284"/>
    </w:pPr>
  </w:style>
  <w:style w:type="paragraph" w:customStyle="1" w:styleId="Hymne">
    <w:name w:val="Hymne"/>
    <w:basedOn w:val="Normal"/>
    <w:pPr>
      <w:spacing w:before="240"/>
      <w:ind w:left="397"/>
    </w:pPr>
  </w:style>
  <w:style w:type="paragraph" w:customStyle="1" w:styleId="IkkeMedlemmer">
    <w:name w:val="IkkeMedlemmer"/>
    <w:basedOn w:val="Normal"/>
    <w:pPr>
      <w:spacing w:before="60"/>
      <w:ind w:firstLine="170"/>
      <w:jc w:val="both"/>
    </w:pPr>
  </w:style>
  <w:style w:type="paragraph" w:customStyle="1" w:styleId="Ikrafttraedelse">
    <w:name w:val="Ikrafttraedelse"/>
    <w:basedOn w:val="Normal"/>
    <w:pPr>
      <w:spacing w:before="480"/>
      <w:ind w:firstLine="170"/>
    </w:pPr>
  </w:style>
  <w:style w:type="paragraph" w:customStyle="1" w:styleId="Indledning">
    <w:name w:val="Indledning"/>
    <w:basedOn w:val="Normal"/>
    <w:pPr>
      <w:spacing w:before="240"/>
      <w:ind w:firstLine="397"/>
    </w:pPr>
  </w:style>
  <w:style w:type="character" w:customStyle="1" w:styleId="Indledning2Tegn">
    <w:name w:val="Indledning2 Tegn"/>
    <w:basedOn w:val="Standardskrifttypeiafsnit"/>
    <w:link w:val="Indledning2"/>
  </w:style>
  <w:style w:type="paragraph" w:customStyle="1" w:styleId="Indledning2">
    <w:name w:val="Indledning2"/>
    <w:basedOn w:val="Normal"/>
    <w:link w:val="Indledning2Tegn"/>
    <w:pPr>
      <w:spacing w:before="240"/>
      <w:ind w:firstLine="170"/>
    </w:pPr>
  </w:style>
  <w:style w:type="paragraph" w:customStyle="1" w:styleId="Indstilling">
    <w:name w:val="Indstilling"/>
    <w:basedOn w:val="Normal"/>
    <w:pPr>
      <w:spacing w:before="480" w:after="120"/>
      <w:jc w:val="center"/>
    </w:pPr>
  </w:style>
  <w:style w:type="character" w:customStyle="1" w:styleId="KapitelnummerTegn">
    <w:name w:val="Kapitelnummer Tegn"/>
    <w:basedOn w:val="Standardskrifttypeiafsnit"/>
    <w:link w:val="Kapitelnummer"/>
    <w:rPr>
      <w:b/>
      <w:bCs/>
    </w:rPr>
  </w:style>
  <w:style w:type="paragraph" w:customStyle="1" w:styleId="Kapitelnummer">
    <w:name w:val="Kapitelnummer"/>
    <w:basedOn w:val="Normal"/>
    <w:link w:val="KapitelnummerTegn"/>
    <w:pPr>
      <w:keepNext/>
      <w:spacing w:before="240"/>
      <w:jc w:val="center"/>
    </w:pPr>
    <w:rPr>
      <w:b/>
      <w:bCs/>
    </w:rPr>
  </w:style>
  <w:style w:type="character" w:customStyle="1" w:styleId="KapiteloverskriftTegn">
    <w:name w:val="Kapiteloverskrift Tegn"/>
    <w:basedOn w:val="Standardskrifttypeiafsnit"/>
    <w:link w:val="Kapiteloverskrift"/>
    <w:rPr>
      <w:b/>
      <w:bCs/>
    </w:rPr>
  </w:style>
  <w:style w:type="paragraph" w:customStyle="1" w:styleId="Kapiteloverskrift">
    <w:name w:val="Kapiteloverskrift"/>
    <w:basedOn w:val="Normal"/>
    <w:link w:val="KapiteloverskriftTegn"/>
    <w:pPr>
      <w:keepNext/>
      <w:jc w:val="center"/>
    </w:pPr>
    <w:rPr>
      <w:b/>
      <w:bCs/>
    </w:rPr>
  </w:style>
  <w:style w:type="paragraph" w:customStyle="1" w:styleId="KapiteloverskriftBm">
    <w:name w:val="KapiteloverskriftBm"/>
    <w:basedOn w:val="Normal"/>
    <w:pPr>
      <w:keepNext/>
      <w:jc w:val="center"/>
    </w:pPr>
    <w:rPr>
      <w:b/>
      <w:bCs/>
    </w:rPr>
  </w:style>
  <w:style w:type="paragraph" w:customStyle="1" w:styleId="Kommentar">
    <w:name w:val="Kommentar"/>
    <w:basedOn w:val="Normal"/>
    <w:pPr>
      <w:spacing w:before="240"/>
      <w:ind w:left="397"/>
    </w:pPr>
  </w:style>
  <w:style w:type="character" w:customStyle="1" w:styleId="LitraTegn">
    <w:name w:val="Litra Tegn"/>
    <w:basedOn w:val="Standardskrifttypeiafsnit"/>
    <w:link w:val="Litra"/>
  </w:style>
  <w:style w:type="paragraph" w:customStyle="1" w:styleId="Litra">
    <w:name w:val="Litra"/>
    <w:basedOn w:val="Normal"/>
    <w:link w:val="LitraTegn"/>
    <w:pPr>
      <w:ind w:left="794" w:hanging="397"/>
    </w:pPr>
  </w:style>
  <w:style w:type="paragraph" w:customStyle="1" w:styleId="Litra1">
    <w:name w:val="Litra1"/>
    <w:basedOn w:val="Normal"/>
    <w:pPr>
      <w:ind w:left="170" w:hanging="170"/>
    </w:pPr>
  </w:style>
  <w:style w:type="paragraph" w:customStyle="1" w:styleId="Litra19">
    <w:name w:val="Litra19"/>
    <w:basedOn w:val="Normal"/>
    <w:pPr>
      <w:ind w:left="170" w:hanging="170"/>
    </w:pPr>
    <w:rPr>
      <w:sz w:val="22"/>
      <w:szCs w:val="22"/>
    </w:rPr>
  </w:style>
  <w:style w:type="paragraph" w:customStyle="1" w:styleId="Litra9">
    <w:name w:val="Litra9"/>
    <w:basedOn w:val="Normal"/>
    <w:pPr>
      <w:ind w:left="794" w:hanging="397"/>
    </w:pPr>
    <w:rPr>
      <w:sz w:val="22"/>
      <w:szCs w:val="22"/>
    </w:rPr>
  </w:style>
  <w:style w:type="paragraph" w:customStyle="1" w:styleId="lsp6">
    <w:name w:val="lsp6"/>
    <w:basedOn w:val="Normal"/>
    <w:pPr>
      <w:spacing w:line="120" w:lineRule="atLeast"/>
      <w:ind w:left="454" w:hanging="284"/>
    </w:pPr>
  </w:style>
  <w:style w:type="paragraph" w:customStyle="1" w:styleId="lsp8L">
    <w:name w:val="lsp8L"/>
    <w:basedOn w:val="Normal"/>
    <w:pPr>
      <w:spacing w:line="240" w:lineRule="atLeast"/>
      <w:ind w:hanging="284"/>
    </w:pPr>
  </w:style>
  <w:style w:type="paragraph" w:customStyle="1" w:styleId="Medlemmer">
    <w:name w:val="Medlemmer"/>
    <w:basedOn w:val="Normal"/>
    <w:pPr>
      <w:spacing w:before="480" w:line="360" w:lineRule="auto"/>
      <w:jc w:val="center"/>
    </w:pPr>
  </w:style>
  <w:style w:type="paragraph" w:customStyle="1" w:styleId="Normal9">
    <w:name w:val="Normal9"/>
    <w:basedOn w:val="Normal"/>
    <w:rPr>
      <w:sz w:val="22"/>
      <w:szCs w:val="22"/>
    </w:rPr>
  </w:style>
  <w:style w:type="paragraph" w:customStyle="1" w:styleId="NormalInd">
    <w:name w:val="NormalInd"/>
    <w:basedOn w:val="Normal"/>
    <w:pPr>
      <w:spacing w:before="60"/>
      <w:ind w:firstLine="170"/>
      <w:jc w:val="both"/>
    </w:pPr>
  </w:style>
  <w:style w:type="paragraph" w:customStyle="1" w:styleId="NormalInd9">
    <w:name w:val="NormalInd9"/>
    <w:basedOn w:val="Normal"/>
    <w:pPr>
      <w:spacing w:before="60"/>
      <w:ind w:firstLine="170"/>
      <w:jc w:val="both"/>
    </w:pPr>
    <w:rPr>
      <w:sz w:val="22"/>
      <w:szCs w:val="22"/>
    </w:rPr>
  </w:style>
  <w:style w:type="paragraph" w:customStyle="1" w:styleId="NoteHeading1">
    <w:name w:val="Note Heading1"/>
    <w:basedOn w:val="Normal"/>
    <w:rPr>
      <w:sz w:val="18"/>
      <w:szCs w:val="18"/>
    </w:rPr>
  </w:style>
  <w:style w:type="character" w:customStyle="1" w:styleId="NummerTegn">
    <w:name w:val="Nummer Tegn"/>
    <w:basedOn w:val="Standardskrifttypeiafsnit"/>
    <w:link w:val="Nummer"/>
  </w:style>
  <w:style w:type="paragraph" w:customStyle="1" w:styleId="Nummer">
    <w:name w:val="Nummer"/>
    <w:basedOn w:val="Normal"/>
    <w:link w:val="NummerTegn"/>
    <w:pPr>
      <w:ind w:left="397" w:hanging="397"/>
    </w:pPr>
  </w:style>
  <w:style w:type="paragraph" w:customStyle="1" w:styleId="Nummer9">
    <w:name w:val="Nummer9"/>
    <w:basedOn w:val="Normal"/>
    <w:pPr>
      <w:ind w:left="397" w:hanging="397"/>
    </w:pPr>
    <w:rPr>
      <w:sz w:val="22"/>
      <w:szCs w:val="22"/>
    </w:rPr>
  </w:style>
  <w:style w:type="paragraph" w:customStyle="1" w:styleId="NummerLitra">
    <w:name w:val="NummerLitra"/>
    <w:basedOn w:val="Normal"/>
    <w:pPr>
      <w:ind w:left="680" w:hanging="680"/>
    </w:pPr>
  </w:style>
  <w:style w:type="paragraph" w:customStyle="1" w:styleId="NummerLitra9">
    <w:name w:val="NummerLitra9"/>
    <w:basedOn w:val="Normal"/>
    <w:pPr>
      <w:ind w:left="680" w:hanging="680"/>
    </w:pPr>
    <w:rPr>
      <w:sz w:val="22"/>
      <w:szCs w:val="22"/>
    </w:rPr>
  </w:style>
  <w:style w:type="paragraph" w:customStyle="1" w:styleId="OverskriftSp">
    <w:name w:val="OverskriftSp"/>
    <w:basedOn w:val="Normal"/>
    <w:pPr>
      <w:spacing w:before="480" w:after="120"/>
      <w:jc w:val="center"/>
    </w:pPr>
    <w:rPr>
      <w:spacing w:val="60"/>
    </w:rPr>
  </w:style>
  <w:style w:type="character" w:customStyle="1" w:styleId="ParagraftekstTegn">
    <w:name w:val="Paragraftekst Tegn"/>
    <w:basedOn w:val="Standardskrifttypeiafsnit"/>
    <w:link w:val="Paragraftekst"/>
  </w:style>
  <w:style w:type="paragraph" w:customStyle="1" w:styleId="Paragraftekst">
    <w:name w:val="Paragraftekst"/>
    <w:basedOn w:val="Normal"/>
    <w:link w:val="ParagraftekstTegn"/>
    <w:pPr>
      <w:spacing w:before="240"/>
      <w:ind w:firstLine="170"/>
    </w:pPr>
  </w:style>
  <w:style w:type="character" w:customStyle="1" w:styleId="ParaOverskriftTegn">
    <w:name w:val="ParaOverskrift Tegn"/>
    <w:basedOn w:val="Standardskrifttypeiafsnit"/>
    <w:link w:val="ParaOverskrift"/>
    <w:rPr>
      <w:b/>
      <w:bCs/>
      <w:i/>
      <w:iCs/>
    </w:rPr>
  </w:style>
  <w:style w:type="paragraph" w:customStyle="1" w:styleId="ParaOverskrift">
    <w:name w:val="ParaOverskrift"/>
    <w:basedOn w:val="Normal"/>
    <w:link w:val="ParaOverskriftTegn"/>
    <w:pPr>
      <w:keepNext/>
      <w:spacing w:after="120"/>
      <w:jc w:val="center"/>
    </w:pPr>
    <w:rPr>
      <w:b/>
      <w:bCs/>
      <w:i/>
      <w:iCs/>
    </w:rPr>
  </w:style>
  <w:style w:type="paragraph" w:customStyle="1" w:styleId="ParaOverskriftBm">
    <w:name w:val="ParaOverskriftBm"/>
    <w:basedOn w:val="Normal"/>
    <w:pPr>
      <w:keepNext/>
      <w:spacing w:after="120"/>
      <w:jc w:val="center"/>
    </w:pPr>
    <w:rPr>
      <w:b/>
      <w:bCs/>
      <w:i/>
      <w:iCs/>
    </w:rPr>
  </w:style>
  <w:style w:type="paragraph" w:customStyle="1" w:styleId="Pind">
    <w:name w:val="Pind"/>
    <w:basedOn w:val="Normal"/>
    <w:pPr>
      <w:ind w:left="397" w:hanging="397"/>
    </w:pPr>
  </w:style>
  <w:style w:type="paragraph" w:customStyle="1" w:styleId="Pind2">
    <w:name w:val="Pind2"/>
    <w:basedOn w:val="Normal"/>
    <w:pPr>
      <w:ind w:left="397" w:hanging="284"/>
    </w:pPr>
  </w:style>
  <w:style w:type="paragraph" w:customStyle="1" w:styleId="Pind29">
    <w:name w:val="Pind29"/>
    <w:basedOn w:val="Normal"/>
    <w:pPr>
      <w:ind w:left="397" w:hanging="284"/>
    </w:pPr>
    <w:rPr>
      <w:sz w:val="22"/>
      <w:szCs w:val="22"/>
    </w:rPr>
  </w:style>
  <w:style w:type="paragraph" w:customStyle="1" w:styleId="Pind9">
    <w:name w:val="Pind9"/>
    <w:basedOn w:val="Normal"/>
    <w:pPr>
      <w:ind w:left="397" w:hanging="397"/>
    </w:pPr>
    <w:rPr>
      <w:sz w:val="22"/>
      <w:szCs w:val="22"/>
    </w:rPr>
  </w:style>
  <w:style w:type="paragraph" w:customStyle="1" w:styleId="PreTitel0">
    <w:name w:val="PreTitel0"/>
    <w:basedOn w:val="Normal"/>
    <w:pPr>
      <w:spacing w:after="720"/>
      <w:jc w:val="center"/>
    </w:pPr>
  </w:style>
  <w:style w:type="paragraph" w:customStyle="1" w:styleId="PreTitel1">
    <w:name w:val="PreTitel1"/>
    <w:basedOn w:val="Normal"/>
    <w:pPr>
      <w:spacing w:before="240" w:after="60"/>
      <w:jc w:val="center"/>
    </w:pPr>
    <w:rPr>
      <w:b/>
      <w:bCs/>
      <w:sz w:val="32"/>
      <w:szCs w:val="32"/>
    </w:rPr>
  </w:style>
  <w:style w:type="paragraph" w:customStyle="1" w:styleId="PreTitel2">
    <w:name w:val="PreTitel2"/>
    <w:basedOn w:val="Normal"/>
    <w:pPr>
      <w:spacing w:before="120" w:after="20"/>
      <w:jc w:val="center"/>
    </w:pPr>
  </w:style>
  <w:style w:type="paragraph" w:customStyle="1" w:styleId="Resume">
    <w:name w:val="Resume"/>
    <w:basedOn w:val="Normal"/>
  </w:style>
  <w:style w:type="paragraph" w:customStyle="1" w:styleId="SIGN0">
    <w:name w:val="SIGN0"/>
    <w:basedOn w:val="Normal"/>
    <w:pPr>
      <w:spacing w:before="240" w:after="60" w:line="360" w:lineRule="auto"/>
      <w:jc w:val="center"/>
    </w:pPr>
  </w:style>
  <w:style w:type="paragraph" w:customStyle="1" w:styleId="SkrFrem">
    <w:name w:val="SkrFrem"/>
    <w:basedOn w:val="Normal"/>
    <w:pPr>
      <w:pageBreakBefore/>
      <w:spacing w:before="720" w:after="240"/>
      <w:jc w:val="center"/>
    </w:pPr>
    <w:rPr>
      <w:i/>
      <w:iCs/>
    </w:rPr>
  </w:style>
  <w:style w:type="character" w:customStyle="1" w:styleId="StkTegn">
    <w:name w:val="Stk Tegn"/>
    <w:basedOn w:val="Standardskrifttypeiafsnit"/>
    <w:link w:val="Stk"/>
  </w:style>
  <w:style w:type="paragraph" w:customStyle="1" w:styleId="Stk">
    <w:name w:val="Stk"/>
    <w:basedOn w:val="Normal"/>
    <w:link w:val="StkTegn"/>
    <w:pPr>
      <w:ind w:firstLine="170"/>
    </w:pPr>
  </w:style>
  <w:style w:type="paragraph" w:customStyle="1" w:styleId="TabelFod9">
    <w:name w:val="TabelFod9"/>
    <w:basedOn w:val="Normal"/>
    <w:pPr>
      <w:ind w:left="284" w:hanging="284"/>
    </w:pPr>
    <w:rPr>
      <w:sz w:val="18"/>
      <w:szCs w:val="18"/>
    </w:rPr>
  </w:style>
  <w:style w:type="paragraph" w:customStyle="1" w:styleId="TabelHoved9">
    <w:name w:val="TabelHoved9"/>
    <w:basedOn w:val="Normal"/>
    <w:rPr>
      <w:sz w:val="16"/>
      <w:szCs w:val="16"/>
    </w:rPr>
  </w:style>
  <w:style w:type="paragraph" w:customStyle="1" w:styleId="TabelOverskrift9">
    <w:name w:val="TabelOverskrift9"/>
    <w:basedOn w:val="Normal"/>
    <w:pPr>
      <w:jc w:val="center"/>
    </w:pPr>
    <w:rPr>
      <w:b/>
      <w:bCs/>
      <w:sz w:val="18"/>
      <w:szCs w:val="18"/>
    </w:rPr>
  </w:style>
  <w:style w:type="paragraph" w:customStyle="1" w:styleId="TabelTekst9">
    <w:name w:val="TabelTekst9"/>
    <w:basedOn w:val="Normal"/>
    <w:rPr>
      <w:sz w:val="18"/>
      <w:szCs w:val="18"/>
    </w:rPr>
  </w:style>
  <w:style w:type="paragraph" w:customStyle="1" w:styleId="Tekst">
    <w:name w:val="Tekst"/>
    <w:basedOn w:val="Normal"/>
    <w:pPr>
      <w:spacing w:before="60" w:after="60"/>
      <w:ind w:firstLine="170"/>
      <w:jc w:val="both"/>
    </w:pPr>
  </w:style>
  <w:style w:type="paragraph" w:customStyle="1" w:styleId="Tekst0">
    <w:name w:val="Tekst0"/>
    <w:basedOn w:val="Normal"/>
    <w:pPr>
      <w:spacing w:after="60"/>
      <w:ind w:firstLine="170"/>
      <w:jc w:val="both"/>
    </w:pPr>
  </w:style>
  <w:style w:type="paragraph" w:customStyle="1" w:styleId="Tekst1">
    <w:name w:val="Tekst1"/>
    <w:basedOn w:val="Normal"/>
    <w:pPr>
      <w:spacing w:after="60"/>
      <w:ind w:firstLine="170"/>
      <w:jc w:val="both"/>
    </w:pPr>
  </w:style>
  <w:style w:type="paragraph" w:customStyle="1" w:styleId="Tekst1Sp">
    <w:name w:val="Tekst1Sp"/>
    <w:basedOn w:val="Normal"/>
    <w:pPr>
      <w:spacing w:before="60" w:after="60"/>
      <w:ind w:firstLine="170"/>
      <w:jc w:val="both"/>
    </w:pPr>
  </w:style>
  <w:style w:type="paragraph" w:customStyle="1" w:styleId="Tekst2">
    <w:name w:val="Tekst2"/>
    <w:basedOn w:val="Normal"/>
    <w:pPr>
      <w:spacing w:before="60" w:after="60"/>
      <w:ind w:firstLine="170"/>
      <w:jc w:val="both"/>
    </w:pPr>
  </w:style>
  <w:style w:type="paragraph" w:customStyle="1" w:styleId="Tekst9">
    <w:name w:val="Tekst9"/>
    <w:basedOn w:val="Normal"/>
    <w:pPr>
      <w:spacing w:before="60" w:after="60"/>
      <w:ind w:firstLine="170"/>
      <w:jc w:val="both"/>
    </w:pPr>
    <w:rPr>
      <w:sz w:val="22"/>
      <w:szCs w:val="22"/>
    </w:rPr>
  </w:style>
  <w:style w:type="character" w:customStyle="1" w:styleId="TekstoverskriftTegn">
    <w:name w:val="Tekstoverskrift Tegn"/>
    <w:basedOn w:val="Standardskrifttypeiafsnit"/>
    <w:link w:val="Tekstoverskrift"/>
    <w:rPr>
      <w:i/>
      <w:iCs/>
    </w:rPr>
  </w:style>
  <w:style w:type="paragraph" w:customStyle="1" w:styleId="Tekstoverskrift">
    <w:name w:val="Tekstoverskrift"/>
    <w:basedOn w:val="Normal"/>
    <w:link w:val="TekstoverskriftTegn"/>
    <w:pPr>
      <w:spacing w:before="240"/>
      <w:jc w:val="center"/>
    </w:pPr>
    <w:rPr>
      <w:i/>
      <w:iCs/>
    </w:rPr>
  </w:style>
  <w:style w:type="paragraph" w:customStyle="1" w:styleId="TekstoverskriftB">
    <w:name w:val="TekstoverskriftB"/>
    <w:basedOn w:val="Normal"/>
    <w:pPr>
      <w:spacing w:before="240"/>
      <w:jc w:val="center"/>
    </w:pPr>
    <w:rPr>
      <w:b/>
      <w:bCs/>
    </w:rPr>
  </w:style>
  <w:style w:type="paragraph" w:customStyle="1" w:styleId="TekstoverskriftBm">
    <w:name w:val="TekstoverskriftBm"/>
    <w:basedOn w:val="Normal"/>
    <w:pPr>
      <w:spacing w:before="240"/>
      <w:jc w:val="center"/>
    </w:pPr>
    <w:rPr>
      <w:i/>
      <w:iCs/>
      <w:sz w:val="22"/>
      <w:szCs w:val="22"/>
    </w:rPr>
  </w:style>
  <w:style w:type="paragraph" w:customStyle="1" w:styleId="TekstoverskriftVB">
    <w:name w:val="TekstoverskriftVB"/>
    <w:basedOn w:val="Normal"/>
    <w:pPr>
      <w:spacing w:before="240"/>
    </w:pPr>
    <w:rPr>
      <w:b/>
      <w:bCs/>
    </w:rPr>
  </w:style>
  <w:style w:type="paragraph" w:customStyle="1" w:styleId="TekstoverskriftVB9">
    <w:name w:val="TekstoverskriftVB9"/>
    <w:basedOn w:val="Normal"/>
    <w:pPr>
      <w:spacing w:before="240"/>
    </w:pPr>
    <w:rPr>
      <w:b/>
      <w:bCs/>
      <w:sz w:val="22"/>
      <w:szCs w:val="22"/>
    </w:rPr>
  </w:style>
  <w:style w:type="paragraph" w:customStyle="1" w:styleId="TekstoverskriftVenstre">
    <w:name w:val="TekstoverskriftVenstre"/>
    <w:basedOn w:val="Normal"/>
    <w:pPr>
      <w:spacing w:before="240"/>
    </w:pPr>
    <w:rPr>
      <w:i/>
      <w:iCs/>
    </w:rPr>
  </w:style>
  <w:style w:type="paragraph" w:customStyle="1" w:styleId="TekstoverskriftVenstreBm">
    <w:name w:val="TekstoverskriftVenstreBm"/>
    <w:basedOn w:val="Normal"/>
    <w:pPr>
      <w:spacing w:before="240"/>
    </w:pPr>
    <w:rPr>
      <w:i/>
      <w:iCs/>
      <w:sz w:val="22"/>
      <w:szCs w:val="22"/>
    </w:rPr>
  </w:style>
  <w:style w:type="paragraph" w:customStyle="1" w:styleId="TekstoverskriftVK">
    <w:name w:val="TekstoverskriftVK"/>
    <w:basedOn w:val="Normal"/>
    <w:pPr>
      <w:spacing w:before="240"/>
    </w:pPr>
    <w:rPr>
      <w:i/>
      <w:iCs/>
    </w:rPr>
  </w:style>
  <w:style w:type="paragraph" w:customStyle="1" w:styleId="TekstoverskriftVK9">
    <w:name w:val="TekstoverskriftVK9"/>
    <w:basedOn w:val="Normal"/>
    <w:pPr>
      <w:spacing w:before="240"/>
    </w:pPr>
    <w:rPr>
      <w:i/>
      <w:iCs/>
      <w:sz w:val="22"/>
      <w:szCs w:val="22"/>
    </w:rPr>
  </w:style>
  <w:style w:type="paragraph" w:customStyle="1" w:styleId="TekstoverskriftVO">
    <w:name w:val="TekstoverskriftVO"/>
    <w:basedOn w:val="Normal"/>
    <w:pPr>
      <w:spacing w:before="240"/>
    </w:pPr>
  </w:style>
  <w:style w:type="paragraph" w:customStyle="1" w:styleId="TekstoverskriftVO9">
    <w:name w:val="TekstoverskriftVO9"/>
    <w:basedOn w:val="Normal"/>
    <w:pPr>
      <w:spacing w:before="240"/>
    </w:pPr>
    <w:rPr>
      <w:sz w:val="22"/>
      <w:szCs w:val="22"/>
    </w:rPr>
  </w:style>
  <w:style w:type="paragraph" w:customStyle="1" w:styleId="noterudenstil">
    <w:name w:val="noterudenstil"/>
    <w:basedOn w:val="Normal"/>
  </w:style>
  <w:style w:type="paragraph" w:customStyle="1" w:styleId="topnrdato">
    <w:name w:val="topnrdato"/>
    <w:basedOn w:val="Normal"/>
  </w:style>
  <w:style w:type="paragraph" w:customStyle="1" w:styleId="titel0">
    <w:name w:val="titel"/>
    <w:basedOn w:val="Normal"/>
    <w:pPr>
      <w:spacing w:before="240" w:after="60"/>
      <w:jc w:val="center"/>
    </w:pPr>
    <w:rPr>
      <w:sz w:val="32"/>
      <w:szCs w:val="32"/>
    </w:rPr>
  </w:style>
  <w:style w:type="paragraph" w:customStyle="1" w:styleId="subtitel">
    <w:name w:val="subtitel"/>
    <w:basedOn w:val="Normal"/>
    <w:pPr>
      <w:spacing w:after="60"/>
      <w:jc w:val="center"/>
    </w:pPr>
  </w:style>
  <w:style w:type="paragraph" w:customStyle="1" w:styleId="fodnote">
    <w:name w:val="fodnote"/>
    <w:basedOn w:val="Normal"/>
    <w:pPr>
      <w:spacing w:before="200" w:after="200"/>
    </w:pPr>
    <w:rPr>
      <w:sz w:val="22"/>
      <w:szCs w:val="22"/>
    </w:rPr>
  </w:style>
  <w:style w:type="character" w:customStyle="1" w:styleId="Overskrift7Tegn">
    <w:name w:val="Overskrift 7 Tegn"/>
    <w:basedOn w:val="Standardskrifttypeiafsnit"/>
    <w:link w:val="Overskrift7"/>
    <w:uiPriority w:val="9"/>
    <w:semiHidden/>
    <w:rPr>
      <w:rFonts w:ascii="Calibri" w:hAnsi="Calibri" w:cs="Calibri" w:hint="default"/>
    </w:rPr>
  </w:style>
  <w:style w:type="character" w:customStyle="1" w:styleId="Overskrift8Tegn">
    <w:name w:val="Overskrift 8 Tegn"/>
    <w:basedOn w:val="Standardskrifttypeiafsnit"/>
    <w:link w:val="Overskrift8"/>
    <w:uiPriority w:val="9"/>
    <w:semiHidden/>
    <w:rPr>
      <w:rFonts w:ascii="Calibri" w:hAnsi="Calibri" w:cs="Calibri" w:hint="default"/>
      <w:i/>
      <w:iCs/>
    </w:rPr>
  </w:style>
  <w:style w:type="character" w:customStyle="1" w:styleId="Overskrift9Tegn">
    <w:name w:val="Overskrift 9 Tegn"/>
    <w:basedOn w:val="Standardskrifttypeiafsnit"/>
    <w:link w:val="Overskrift9"/>
    <w:uiPriority w:val="9"/>
    <w:semiHidden/>
    <w:rPr>
      <w:rFonts w:ascii="Cambria" w:hAnsi="Cambria" w:hint="default"/>
    </w:rPr>
  </w:style>
  <w:style w:type="paragraph" w:styleId="Kommentartekst">
    <w:name w:val="annotation text"/>
    <w:basedOn w:val="Normal"/>
    <w:link w:val="KommentartekstTegn"/>
    <w:uiPriority w:val="99"/>
    <w:unhideWhenUsed/>
    <w:rPr>
      <w:sz w:val="20"/>
      <w:szCs w:val="20"/>
    </w:rPr>
  </w:style>
  <w:style w:type="character" w:customStyle="1" w:styleId="KommentartekstTegn">
    <w:name w:val="Kommentartekst Tegn"/>
    <w:basedOn w:val="Standardskrifttypeiafsnit"/>
    <w:link w:val="Kommentartekst"/>
    <w:uiPriority w:val="99"/>
  </w:style>
  <w:style w:type="paragraph" w:styleId="Sidehoved">
    <w:name w:val="header"/>
    <w:basedOn w:val="Normal"/>
    <w:link w:val="SidehovedTegn"/>
    <w:uiPriority w:val="99"/>
    <w:semiHidden/>
    <w:unhideWhenUsed/>
  </w:style>
  <w:style w:type="character" w:customStyle="1" w:styleId="SidehovedTegn">
    <w:name w:val="Sidehoved Tegn"/>
    <w:basedOn w:val="Standardskrifttypeiafsnit"/>
    <w:link w:val="Sidehoved"/>
    <w:uiPriority w:val="99"/>
    <w:semiHidden/>
  </w:style>
  <w:style w:type="paragraph" w:styleId="Sidefod">
    <w:name w:val="footer"/>
    <w:basedOn w:val="Normal"/>
    <w:link w:val="SidefodTegn"/>
    <w:uiPriority w:val="99"/>
    <w:semiHidden/>
    <w:unhideWhenUsed/>
  </w:style>
  <w:style w:type="character" w:customStyle="1" w:styleId="SidefodTegn">
    <w:name w:val="Sidefod Tegn"/>
    <w:basedOn w:val="Standardskrifttypeiafsnit"/>
    <w:link w:val="Sidefod"/>
    <w:uiPriority w:val="99"/>
    <w:semiHidden/>
  </w:style>
  <w:style w:type="paragraph" w:styleId="Brdtekstindrykning">
    <w:name w:val="Body Text Indent"/>
    <w:basedOn w:val="Normal"/>
    <w:link w:val="BrdtekstindrykningTegn"/>
    <w:uiPriority w:val="99"/>
    <w:semiHidden/>
    <w:unhideWhenUsed/>
    <w:pPr>
      <w:ind w:firstLine="360"/>
    </w:pPr>
    <w:rPr>
      <w:rFonts w:ascii="CG Times" w:hAnsi="CG Times"/>
    </w:rPr>
  </w:style>
  <w:style w:type="character" w:customStyle="1" w:styleId="BrdtekstindrykningTegn">
    <w:name w:val="Brødtekstindrykning Tegn"/>
    <w:basedOn w:val="Standardskrifttypeiafsnit"/>
    <w:link w:val="Brdtekstindrykning"/>
    <w:uiPriority w:val="99"/>
    <w:semiHidden/>
    <w:rPr>
      <w:rFonts w:ascii="CG Times" w:hAnsi="CG Times" w:hint="default"/>
    </w:rPr>
  </w:style>
  <w:style w:type="paragraph" w:styleId="Brdtekst-frstelinjeindrykning1">
    <w:name w:val="Body Text First Indent"/>
    <w:basedOn w:val="Normal"/>
    <w:link w:val="Brdtekst-frstelinjeindrykning1Tegn"/>
    <w:uiPriority w:val="99"/>
    <w:semiHidden/>
    <w:unhideWhenUsed/>
    <w:pPr>
      <w:spacing w:after="120"/>
      <w:ind w:firstLine="210"/>
    </w:pPr>
  </w:style>
  <w:style w:type="character" w:customStyle="1" w:styleId="Brdtekst-frstelinjeindrykning1Tegn">
    <w:name w:val="Brødtekst - førstelinjeindrykning 1 Tegn"/>
    <w:basedOn w:val="Standardskrifttypeiafsnit"/>
    <w:link w:val="Brdtekst-frstelinjeindrykning1"/>
    <w:uiPriority w:val="99"/>
    <w:semiHidden/>
  </w:style>
  <w:style w:type="paragraph" w:styleId="Brdtekst-frstelinjeindrykning2">
    <w:name w:val="Body Text First Indent 2"/>
    <w:basedOn w:val="Normal"/>
    <w:link w:val="Brdtekst-frstelinjeindrykning2Tegn"/>
    <w:uiPriority w:val="99"/>
    <w:semiHidden/>
    <w:unhideWhenUsed/>
    <w:pPr>
      <w:ind w:firstLine="210"/>
    </w:pPr>
    <w:rPr>
      <w:rFonts w:ascii="CG Times" w:hAnsi="CG Times"/>
      <w:i/>
      <w:iCs/>
      <w:spacing w:val="-3"/>
    </w:rPr>
  </w:style>
  <w:style w:type="character" w:customStyle="1" w:styleId="Brdtekst-frstelinjeindrykning2Tegn">
    <w:name w:val="Brødtekst - førstelinjeindrykning 2 Tegn"/>
    <w:basedOn w:val="Standardskrifttypeiafsnit"/>
    <w:link w:val="Brdtekst-frstelinjeindrykning2"/>
    <w:uiPriority w:val="99"/>
    <w:semiHidden/>
    <w:rPr>
      <w:rFonts w:ascii="CG Times" w:hAnsi="CG Times" w:hint="default"/>
      <w:i/>
      <w:iCs/>
      <w:spacing w:val="-3"/>
    </w:rPr>
  </w:style>
  <w:style w:type="paragraph" w:styleId="Noteoverskrift">
    <w:name w:val="Note Heading"/>
    <w:basedOn w:val="Normal"/>
    <w:link w:val="NoteoverskriftTegn"/>
    <w:uiPriority w:val="99"/>
    <w:semiHidden/>
    <w:unhideWhenUsed/>
    <w:rPr>
      <w:rFonts w:ascii="CG Times" w:hAnsi="CG Times"/>
      <w:sz w:val="18"/>
      <w:szCs w:val="18"/>
    </w:rPr>
  </w:style>
  <w:style w:type="character" w:customStyle="1" w:styleId="NoteoverskriftTegn">
    <w:name w:val="Noteoverskrift Tegn"/>
    <w:basedOn w:val="Standardskrifttypeiafsnit"/>
    <w:link w:val="Noteoverskrift"/>
    <w:uiPriority w:val="99"/>
    <w:semiHidden/>
    <w:rPr>
      <w:rFonts w:ascii="CG Times" w:hAnsi="CG Times" w:hint="default"/>
    </w:rPr>
  </w:style>
  <w:style w:type="paragraph" w:styleId="Brdtekst2">
    <w:name w:val="Body Text 2"/>
    <w:basedOn w:val="Normal"/>
    <w:link w:val="Brdtekst2Tegn"/>
    <w:uiPriority w:val="99"/>
    <w:semiHidden/>
    <w:unhideWhenUsed/>
    <w:rPr>
      <w:rFonts w:ascii="CG Times" w:hAnsi="CG Times"/>
      <w:i/>
      <w:iCs/>
      <w:spacing w:val="-3"/>
    </w:rPr>
  </w:style>
  <w:style w:type="character" w:customStyle="1" w:styleId="Brdtekst2Tegn">
    <w:name w:val="Brødtekst 2 Tegn"/>
    <w:basedOn w:val="Standardskrifttypeiafsnit"/>
    <w:link w:val="Brdtekst2"/>
    <w:uiPriority w:val="99"/>
    <w:semiHidden/>
    <w:rPr>
      <w:rFonts w:ascii="CG Times" w:hAnsi="CG Times" w:hint="default"/>
      <w:i/>
      <w:iCs/>
      <w:spacing w:val="-3"/>
    </w:rPr>
  </w:style>
  <w:style w:type="paragraph" w:styleId="Brdtekst3">
    <w:name w:val="Body Text 3"/>
    <w:basedOn w:val="Normal"/>
    <w:link w:val="Brdtekst3Tegn"/>
    <w:uiPriority w:val="99"/>
    <w:semiHidden/>
    <w:unhideWhenUsed/>
    <w:pPr>
      <w:spacing w:after="120"/>
    </w:pPr>
    <w:rPr>
      <w:rFonts w:ascii="CG Times" w:hAnsi="CG Times"/>
      <w:sz w:val="16"/>
      <w:szCs w:val="16"/>
    </w:rPr>
  </w:style>
  <w:style w:type="character" w:customStyle="1" w:styleId="Brdtekst3Tegn">
    <w:name w:val="Brødtekst 3 Tegn"/>
    <w:basedOn w:val="Standardskrifttypeiafsnit"/>
    <w:link w:val="Brdtekst3"/>
    <w:uiPriority w:val="99"/>
    <w:semiHidden/>
    <w:rPr>
      <w:rFonts w:ascii="CG Times" w:hAnsi="CG Times" w:hint="default"/>
    </w:rPr>
  </w:style>
  <w:style w:type="paragraph" w:styleId="Brdtekstindrykning2">
    <w:name w:val="Body Text Indent 2"/>
    <w:basedOn w:val="Normal"/>
    <w:link w:val="Brdtekstindrykning2Tegn"/>
    <w:uiPriority w:val="99"/>
    <w:semiHidden/>
    <w:unhideWhenUsed/>
    <w:pPr>
      <w:spacing w:after="120" w:line="480" w:lineRule="auto"/>
      <w:ind w:left="283"/>
    </w:pPr>
    <w:rPr>
      <w:rFonts w:ascii="CG Times" w:hAnsi="CG Times"/>
    </w:rPr>
  </w:style>
  <w:style w:type="character" w:customStyle="1" w:styleId="Brdtekstindrykning2Tegn">
    <w:name w:val="Brødtekstindrykning 2 Tegn"/>
    <w:basedOn w:val="Standardskrifttypeiafsnit"/>
    <w:link w:val="Brdtekstindrykning2"/>
    <w:uiPriority w:val="99"/>
    <w:semiHidden/>
    <w:rPr>
      <w:rFonts w:ascii="CG Times" w:hAnsi="CG Times" w:hint="default"/>
    </w:rPr>
  </w:style>
  <w:style w:type="paragraph" w:styleId="Dokumentoversigt">
    <w:name w:val="Document Map"/>
    <w:basedOn w:val="Normal"/>
    <w:link w:val="DokumentoversigtTegn"/>
    <w:uiPriority w:val="99"/>
    <w:semiHidden/>
    <w:unhideWhenUsed/>
    <w:pPr>
      <w:shd w:val="clear" w:color="auto" w:fill="000080"/>
    </w:pPr>
    <w:rPr>
      <w:rFonts w:ascii="Tahoma" w:hAnsi="Tahoma" w:cs="Tahoma"/>
      <w:sz w:val="20"/>
      <w:szCs w:val="20"/>
    </w:rPr>
  </w:style>
  <w:style w:type="character" w:customStyle="1" w:styleId="DokumentoversigtTegn">
    <w:name w:val="Dokumentoversigt Tegn"/>
    <w:basedOn w:val="Standardskrifttypeiafsnit"/>
    <w:link w:val="Dokumentoversigt"/>
    <w:uiPriority w:val="99"/>
    <w:semiHidden/>
    <w:rPr>
      <w:rFonts w:ascii="Tahoma" w:hAnsi="Tahoma" w:cs="Tahoma" w:hint="default"/>
      <w:shd w:val="clear" w:color="auto" w:fill="000080"/>
    </w:rPr>
  </w:style>
  <w:style w:type="paragraph" w:styleId="Almindeligtekst">
    <w:name w:val="Plain Text"/>
    <w:basedOn w:val="Normal"/>
    <w:link w:val="AlmindeligtekstTegn"/>
    <w:uiPriority w:val="99"/>
    <w:semiHidden/>
    <w:unhideWhenUsed/>
    <w:rPr>
      <w:rFonts w:ascii="Calibri" w:hAnsi="Calibri" w:cs="Calibri"/>
      <w:sz w:val="22"/>
      <w:szCs w:val="22"/>
    </w:rPr>
  </w:style>
  <w:style w:type="character" w:customStyle="1" w:styleId="AlmindeligtekstTegn">
    <w:name w:val="Almindelig tekst Tegn"/>
    <w:basedOn w:val="Standardskrifttypeiafsnit"/>
    <w:link w:val="Almindeligtekst"/>
    <w:uiPriority w:val="99"/>
    <w:semiHidden/>
    <w:rPr>
      <w:rFonts w:ascii="Calibri" w:hAnsi="Calibri" w:cs="Calibri" w:hint="default"/>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hint="default"/>
    </w:rPr>
  </w:style>
  <w:style w:type="character" w:customStyle="1" w:styleId="NoSpacingChar">
    <w:name w:val="No Spacing Char"/>
    <w:aliases w:val="maluppl Char"/>
    <w:basedOn w:val="Standardskrifttypeiafsnit"/>
    <w:link w:val="Ingenafstand1"/>
  </w:style>
  <w:style w:type="paragraph" w:customStyle="1" w:styleId="Ingenafstand1">
    <w:name w:val="Ingen afstand1"/>
    <w:aliases w:val="maluppl"/>
    <w:basedOn w:val="Normal"/>
    <w:link w:val="NoSpacingChar"/>
  </w:style>
  <w:style w:type="paragraph" w:styleId="Listeafsnit">
    <w:name w:val="List Paragraph"/>
    <w:basedOn w:val="Normal"/>
    <w:uiPriority w:val="34"/>
    <w:qFormat/>
    <w:pPr>
      <w:ind w:left="720" w:hanging="360"/>
    </w:pPr>
  </w:style>
  <w:style w:type="paragraph" w:customStyle="1" w:styleId="msolistparagraphcxspfirst">
    <w:name w:val="msolistparagraphcxspfirst"/>
    <w:basedOn w:val="Normal"/>
    <w:pPr>
      <w:ind w:left="720" w:hanging="360"/>
    </w:pPr>
  </w:style>
  <w:style w:type="paragraph" w:customStyle="1" w:styleId="msolistparagraphcxspmiddle">
    <w:name w:val="msolistparagraphcxspmiddle"/>
    <w:basedOn w:val="Normal"/>
    <w:pPr>
      <w:ind w:left="720" w:hanging="360"/>
    </w:pPr>
  </w:style>
  <w:style w:type="paragraph" w:customStyle="1" w:styleId="msolistparagraphcxsplast">
    <w:name w:val="msolistparagraphcxsplast"/>
    <w:basedOn w:val="Normal"/>
    <w:pPr>
      <w:ind w:left="720" w:hanging="360"/>
    </w:pPr>
  </w:style>
  <w:style w:type="paragraph" w:styleId="Strktcitat">
    <w:name w:val="Intense Quote"/>
    <w:basedOn w:val="Normal"/>
    <w:link w:val="StrktcitatTegn"/>
    <w:uiPriority w:val="30"/>
    <w:qFormat/>
    <w:pPr>
      <w:spacing w:before="200" w:after="280"/>
      <w:ind w:left="936" w:right="936"/>
    </w:pPr>
    <w:rPr>
      <w:rFonts w:ascii="CG Times" w:hAnsi="CG Times"/>
      <w:b/>
      <w:bCs/>
      <w:i/>
      <w:iCs/>
      <w:color w:val="4F81BD"/>
    </w:rPr>
  </w:style>
  <w:style w:type="character" w:customStyle="1" w:styleId="StrktcitatTegn">
    <w:name w:val="Stærkt citat Tegn"/>
    <w:basedOn w:val="Standardskrifttypeiafsnit"/>
    <w:link w:val="Strktcitat"/>
    <w:uiPriority w:val="30"/>
    <w:rPr>
      <w:rFonts w:ascii="CG Times" w:hAnsi="CG Times" w:hint="default"/>
      <w:b/>
      <w:bCs/>
      <w:i/>
      <w:iCs/>
      <w:color w:val="4F81BD"/>
    </w:rPr>
  </w:style>
  <w:style w:type="paragraph" w:customStyle="1" w:styleId="fejloverskrift">
    <w:name w:val="fejloverskrift"/>
    <w:basedOn w:val="Normal"/>
    <w:pPr>
      <w:spacing w:before="100" w:beforeAutospacing="1" w:after="100" w:afterAutospacing="1"/>
    </w:pPr>
  </w:style>
  <w:style w:type="paragraph" w:customStyle="1" w:styleId="F-normal">
    <w:name w:val="F-normal"/>
    <w:basedOn w:val="Normal"/>
    <w:rPr>
      <w:rFonts w:ascii="MS Serif" w:hAnsi="MS Serif"/>
      <w:sz w:val="19"/>
      <w:szCs w:val="19"/>
    </w:rPr>
  </w:style>
  <w:style w:type="paragraph" w:customStyle="1" w:styleId="ListParagraph1">
    <w:name w:val="List Paragraph1"/>
    <w:basedOn w:val="Normal"/>
    <w:pPr>
      <w:ind w:left="720"/>
    </w:pPr>
  </w:style>
  <w:style w:type="paragraph" w:customStyle="1" w:styleId="paragraf">
    <w:name w:val="paragraf"/>
    <w:basedOn w:val="Normal"/>
    <w:pPr>
      <w:spacing w:before="200"/>
      <w:ind w:firstLine="240"/>
    </w:pPr>
    <w:rPr>
      <w:rFonts w:ascii="Tahoma" w:hAnsi="Tahoma" w:cs="Tahoma"/>
      <w:color w:val="000000"/>
    </w:rPr>
  </w:style>
  <w:style w:type="paragraph" w:customStyle="1" w:styleId="liste1">
    <w:name w:val="liste1"/>
    <w:basedOn w:val="Normal"/>
    <w:pPr>
      <w:ind w:left="280"/>
    </w:pPr>
    <w:rPr>
      <w:rFonts w:ascii="Tahoma" w:hAnsi="Tahoma" w:cs="Tahoma"/>
      <w:color w:val="000000"/>
    </w:rPr>
  </w:style>
  <w:style w:type="paragraph" w:customStyle="1" w:styleId="H1">
    <w:name w:val="H1"/>
    <w:basedOn w:val="Normal"/>
    <w:pPr>
      <w:keepNext/>
      <w:snapToGrid w:val="0"/>
      <w:spacing w:before="100" w:after="100"/>
    </w:pPr>
    <w:rPr>
      <w:rFonts w:ascii="Arial" w:hAnsi="Arial" w:cs="Arial"/>
      <w:b/>
      <w:bCs/>
      <w:sz w:val="28"/>
      <w:szCs w:val="28"/>
    </w:rPr>
  </w:style>
  <w:style w:type="paragraph" w:customStyle="1" w:styleId="H2">
    <w:name w:val="H2"/>
    <w:basedOn w:val="Normal"/>
    <w:pPr>
      <w:keepNext/>
      <w:snapToGrid w:val="0"/>
      <w:spacing w:before="160" w:after="100"/>
    </w:pPr>
    <w:rPr>
      <w:rFonts w:ascii="Arial" w:hAnsi="Arial" w:cs="Arial"/>
      <w:b/>
      <w:bCs/>
      <w:i/>
      <w:iCs/>
    </w:rPr>
  </w:style>
  <w:style w:type="paragraph" w:customStyle="1" w:styleId="H3">
    <w:name w:val="H3"/>
    <w:basedOn w:val="Normal"/>
    <w:pPr>
      <w:keepNext/>
      <w:snapToGrid w:val="0"/>
      <w:spacing w:before="120"/>
    </w:pPr>
    <w:rPr>
      <w:rFonts w:ascii="Arial" w:hAnsi="Arial" w:cs="Arial"/>
      <w:b/>
      <w:bCs/>
    </w:rPr>
  </w:style>
  <w:style w:type="paragraph" w:customStyle="1" w:styleId="Default">
    <w:name w:val="Default"/>
    <w:basedOn w:val="Normal"/>
    <w:pPr>
      <w:autoSpaceDE w:val="0"/>
      <w:autoSpaceDN w:val="0"/>
    </w:pPr>
    <w:rPr>
      <w:rFonts w:ascii="Verdana" w:hAnsi="Verdana"/>
      <w:color w:val="000000"/>
    </w:rPr>
  </w:style>
  <w:style w:type="paragraph" w:customStyle="1" w:styleId="CM24">
    <w:name w:val="CM24"/>
    <w:basedOn w:val="Normal"/>
    <w:pPr>
      <w:autoSpaceDE w:val="0"/>
      <w:autoSpaceDN w:val="0"/>
      <w:spacing w:after="273"/>
    </w:pPr>
    <w:rPr>
      <w:rFonts w:ascii="Verdana" w:hAnsi="Verdana"/>
    </w:rPr>
  </w:style>
  <w:style w:type="paragraph" w:customStyle="1" w:styleId="CM8">
    <w:name w:val="CM8"/>
    <w:basedOn w:val="Normal"/>
    <w:pPr>
      <w:autoSpaceDE w:val="0"/>
      <w:autoSpaceDN w:val="0"/>
      <w:spacing w:line="276" w:lineRule="atLeast"/>
    </w:pPr>
    <w:rPr>
      <w:rFonts w:ascii="Verdana" w:hAnsi="Verdana"/>
    </w:rPr>
  </w:style>
  <w:style w:type="paragraph" w:customStyle="1" w:styleId="CM27">
    <w:name w:val="CM27"/>
    <w:basedOn w:val="Normal"/>
    <w:pPr>
      <w:autoSpaceDE w:val="0"/>
      <w:autoSpaceDN w:val="0"/>
      <w:spacing w:after="548"/>
    </w:pPr>
    <w:rPr>
      <w:rFonts w:ascii="Verdana" w:hAnsi="Verdana"/>
    </w:rPr>
  </w:style>
  <w:style w:type="paragraph" w:customStyle="1" w:styleId="CM28">
    <w:name w:val="CM28"/>
    <w:basedOn w:val="Normal"/>
    <w:pPr>
      <w:autoSpaceDE w:val="0"/>
      <w:autoSpaceDN w:val="0"/>
      <w:spacing w:after="340"/>
    </w:pPr>
    <w:rPr>
      <w:rFonts w:ascii="Verdana" w:hAnsi="Verdana"/>
    </w:rPr>
  </w:style>
  <w:style w:type="paragraph" w:customStyle="1" w:styleId="stk2">
    <w:name w:val="stk2"/>
    <w:basedOn w:val="Normal"/>
    <w:pPr>
      <w:ind w:firstLine="240"/>
    </w:pPr>
    <w:rPr>
      <w:rFonts w:ascii="Tahoma" w:hAnsi="Tahoma" w:cs="Tahoma"/>
      <w:color w:val="000000"/>
    </w:rPr>
  </w:style>
  <w:style w:type="paragraph" w:customStyle="1" w:styleId="BodyText22">
    <w:name w:val="Body Text 22"/>
    <w:basedOn w:val="Normal"/>
    <w:pPr>
      <w:spacing w:after="120"/>
      <w:ind w:left="283"/>
    </w:pPr>
    <w:rPr>
      <w:rFonts w:ascii="CG Times" w:hAnsi="CG Times"/>
    </w:rPr>
  </w:style>
  <w:style w:type="paragraph" w:customStyle="1" w:styleId="Lg">
    <w:name w:val="Lóg"/>
    <w:basedOn w:val="Normal"/>
    <w:pPr>
      <w:spacing w:line="428" w:lineRule="atLeast"/>
      <w:jc w:val="center"/>
    </w:pPr>
    <w:rPr>
      <w:rFonts w:ascii="MS Serif" w:hAnsi="MS Serif"/>
    </w:rPr>
  </w:style>
  <w:style w:type="paragraph" w:customStyle="1" w:styleId="Notur">
    <w:name w:val="Notur"/>
    <w:basedOn w:val="Normal"/>
    <w:pPr>
      <w:ind w:left="255" w:hanging="255"/>
    </w:pPr>
    <w:rPr>
      <w:rFonts w:ascii="Times" w:hAnsi="Times" w:cs="Times"/>
      <w:sz w:val="17"/>
      <w:szCs w:val="17"/>
    </w:rPr>
  </w:style>
  <w:style w:type="paragraph" w:customStyle="1" w:styleId="F1innryk">
    <w:name w:val="F1innryk"/>
    <w:basedOn w:val="Normal"/>
    <w:pPr>
      <w:ind w:left="255" w:hanging="255"/>
    </w:pPr>
    <w:rPr>
      <w:rFonts w:ascii="MS Serif" w:hAnsi="MS Serif"/>
      <w:sz w:val="19"/>
      <w:szCs w:val="19"/>
    </w:rPr>
  </w:style>
  <w:style w:type="paragraph" w:customStyle="1" w:styleId="stket">
    <w:name w:val="stket"/>
    <w:basedOn w:val="Normal"/>
    <w:pPr>
      <w:spacing w:before="100" w:beforeAutospacing="1" w:after="100" w:afterAutospacing="1"/>
    </w:pPr>
  </w:style>
  <w:style w:type="paragraph" w:customStyle="1" w:styleId="k-a7">
    <w:name w:val="k-a7"/>
    <w:basedOn w:val="Normal"/>
    <w:pPr>
      <w:spacing w:after="120" w:line="312" w:lineRule="atLeast"/>
    </w:pPr>
  </w:style>
  <w:style w:type="paragraph" w:customStyle="1" w:styleId="Test">
    <w:name w:val="Test"/>
    <w:basedOn w:val="Normal"/>
    <w:pPr>
      <w:spacing w:before="240" w:after="60"/>
      <w:ind w:left="1440" w:hanging="360"/>
      <w:jc w:val="center"/>
    </w:pPr>
    <w:rPr>
      <w:b/>
      <w:bCs/>
    </w:rPr>
  </w:style>
  <w:style w:type="paragraph" w:customStyle="1" w:styleId="Brdtekst21">
    <w:name w:val="Brødtekst 21"/>
    <w:basedOn w:val="Normal"/>
    <w:pPr>
      <w:spacing w:after="120"/>
      <w:ind w:left="283"/>
    </w:pPr>
  </w:style>
  <w:style w:type="paragraph" w:customStyle="1" w:styleId="Brdtekst31">
    <w:name w:val="Brødtekst 31"/>
    <w:basedOn w:val="Normal"/>
    <w:pPr>
      <w:spacing w:after="120"/>
    </w:pPr>
    <w:rPr>
      <w:sz w:val="16"/>
      <w:szCs w:val="16"/>
    </w:rPr>
  </w:style>
  <w:style w:type="paragraph" w:customStyle="1" w:styleId="Brdtekst-frstelinjeindrykning11">
    <w:name w:val="Brødtekst - førstelinjeindrykning 11"/>
    <w:basedOn w:val="Normal"/>
    <w:pPr>
      <w:spacing w:after="120"/>
      <w:ind w:firstLine="210"/>
    </w:pPr>
  </w:style>
  <w:style w:type="paragraph" w:customStyle="1" w:styleId="Brdtekst-frstelinjeindrykning21">
    <w:name w:val="Brødtekst - førstelinjeindrykning 21"/>
    <w:basedOn w:val="Normal"/>
    <w:pPr>
      <w:spacing w:after="120"/>
      <w:ind w:left="283"/>
    </w:pPr>
  </w:style>
  <w:style w:type="paragraph" w:customStyle="1" w:styleId="Brdtekstindrykning21">
    <w:name w:val="Brødtekstindrykning 21"/>
    <w:basedOn w:val="Normal"/>
    <w:pPr>
      <w:spacing w:after="120" w:line="480" w:lineRule="auto"/>
      <w:ind w:left="283"/>
    </w:pPr>
  </w:style>
  <w:style w:type="paragraph" w:customStyle="1" w:styleId="Noteoverskrift1">
    <w:name w:val="Noteoverskrift1"/>
    <w:basedOn w:val="Normal"/>
    <w:rPr>
      <w:sz w:val="18"/>
      <w:szCs w:val="18"/>
    </w:rPr>
  </w:style>
  <w:style w:type="paragraph" w:customStyle="1" w:styleId="Kapittul">
    <w:name w:val="Kapittul"/>
    <w:basedOn w:val="Normal"/>
    <w:pPr>
      <w:keepNext/>
      <w:jc w:val="center"/>
    </w:pPr>
    <w:rPr>
      <w:rFonts w:ascii="TimesTen Bold" w:hAnsi="TimesTen Bold"/>
      <w:sz w:val="19"/>
      <w:szCs w:val="19"/>
    </w:rPr>
  </w:style>
  <w:style w:type="paragraph" w:customStyle="1" w:styleId="Fkappitul">
    <w:name w:val="Fkappitul"/>
    <w:basedOn w:val="Normal"/>
    <w:pPr>
      <w:keepNext/>
      <w:jc w:val="center"/>
    </w:pPr>
    <w:rPr>
      <w:rFonts w:ascii="TimesTen Bold" w:hAnsi="TimesTen Bold"/>
      <w:sz w:val="19"/>
      <w:szCs w:val="19"/>
    </w:rPr>
  </w:style>
  <w:style w:type="paragraph" w:customStyle="1" w:styleId="F-Normal0">
    <w:name w:val="F-Normal"/>
    <w:basedOn w:val="Normal"/>
    <w:rPr>
      <w:rFonts w:ascii="MS Serif" w:hAnsi="MS Serif"/>
      <w:sz w:val="19"/>
      <w:szCs w:val="19"/>
    </w:rPr>
  </w:style>
  <w:style w:type="paragraph" w:customStyle="1" w:styleId="indledning20">
    <w:name w:val="indledning2"/>
    <w:basedOn w:val="Normal"/>
    <w:pPr>
      <w:spacing w:before="100" w:beforeAutospacing="1" w:after="100" w:afterAutospacing="1"/>
    </w:pPr>
  </w:style>
  <w:style w:type="character" w:customStyle="1" w:styleId="normalTegn">
    <w:name w:val="normal Tegn"/>
    <w:basedOn w:val="Standardskrifttypeiafsnit"/>
    <w:link w:val="Normal1"/>
  </w:style>
  <w:style w:type="paragraph" w:customStyle="1" w:styleId="Normal1">
    <w:name w:val="Normal1"/>
    <w:basedOn w:val="Normal"/>
    <w:link w:val="normalTegn"/>
    <w:pPr>
      <w:spacing w:before="100" w:beforeAutospacing="1" w:after="100" w:afterAutospacing="1"/>
    </w:pPr>
  </w:style>
  <w:style w:type="paragraph" w:customStyle="1" w:styleId="kapitelnummer0">
    <w:name w:val="kapitelnummer"/>
    <w:basedOn w:val="Normal"/>
    <w:pPr>
      <w:keepNext/>
      <w:spacing w:before="240"/>
      <w:jc w:val="center"/>
    </w:pPr>
    <w:rPr>
      <w:rFonts w:ascii="Arial Unicode MS" w:hAnsi="Arial Unicode MS"/>
    </w:rPr>
  </w:style>
  <w:style w:type="paragraph" w:customStyle="1" w:styleId="normalind0">
    <w:name w:val="normalind"/>
    <w:basedOn w:val="Normal"/>
    <w:pPr>
      <w:spacing w:before="100" w:beforeAutospacing="1" w:after="100" w:afterAutospacing="1"/>
    </w:pPr>
    <w:rPr>
      <w:rFonts w:ascii="CG Times" w:hAnsi="CG Times"/>
    </w:rPr>
  </w:style>
  <w:style w:type="paragraph" w:customStyle="1" w:styleId="1innryk">
    <w:name w:val="1innryk"/>
    <w:basedOn w:val="Normal"/>
    <w:pPr>
      <w:ind w:left="255" w:hanging="255"/>
    </w:pPr>
    <w:rPr>
      <w:rFonts w:ascii="MS Serif" w:hAnsi="MS Serif"/>
      <w:sz w:val="19"/>
      <w:szCs w:val="19"/>
    </w:rPr>
  </w:style>
  <w:style w:type="paragraph" w:customStyle="1" w:styleId="tekstoverskrift0">
    <w:name w:val="tekstoverskrift"/>
    <w:basedOn w:val="Normal"/>
    <w:pPr>
      <w:spacing w:before="100" w:beforeAutospacing="1" w:after="100" w:afterAutospacing="1"/>
    </w:pPr>
  </w:style>
  <w:style w:type="paragraph" w:customStyle="1" w:styleId="afsnitsoverskrift0">
    <w:name w:val="afsnitsoverskrift"/>
    <w:basedOn w:val="Normal"/>
    <w:pPr>
      <w:spacing w:before="100" w:beforeAutospacing="1" w:after="100" w:afterAutospacing="1"/>
    </w:pPr>
    <w:rPr>
      <w:rFonts w:ascii="CG Times" w:hAnsi="CG Times"/>
    </w:rPr>
  </w:style>
  <w:style w:type="paragraph" w:customStyle="1" w:styleId="nummerlitra0">
    <w:name w:val="nummerlitra"/>
    <w:basedOn w:val="Normal"/>
    <w:pPr>
      <w:spacing w:before="100" w:beforeAutospacing="1" w:after="100" w:afterAutospacing="1"/>
    </w:pPr>
    <w:rPr>
      <w:rFonts w:ascii="CG Times" w:hAnsi="CG Times"/>
    </w:rPr>
  </w:style>
  <w:style w:type="paragraph" w:customStyle="1" w:styleId="litra-2">
    <w:name w:val="litra-2"/>
    <w:basedOn w:val="Normal"/>
    <w:pPr>
      <w:spacing w:before="100" w:beforeAutospacing="1" w:after="100" w:afterAutospacing="1"/>
    </w:pPr>
    <w:rPr>
      <w:rFonts w:ascii="CG Times" w:hAnsi="CG Times"/>
    </w:rPr>
  </w:style>
  <w:style w:type="paragraph" w:customStyle="1" w:styleId="Overskrift20">
    <w:name w:val="Overskrift2"/>
    <w:basedOn w:val="Normal"/>
    <w:rPr>
      <w:rFonts w:ascii="CG Times" w:hAnsi="CG Times"/>
    </w:rPr>
  </w:style>
  <w:style w:type="paragraph" w:customStyle="1" w:styleId="afsnitsnummer0">
    <w:name w:val="afsnitsnummer"/>
    <w:basedOn w:val="Normal"/>
    <w:pPr>
      <w:keepNext/>
      <w:spacing w:before="240"/>
      <w:jc w:val="center"/>
    </w:pPr>
    <w:rPr>
      <w:rFonts w:ascii="Arial Unicode MS" w:hAnsi="Arial Unicode MS"/>
      <w:b/>
      <w:bCs/>
    </w:rPr>
  </w:style>
  <w:style w:type="paragraph" w:customStyle="1" w:styleId="lsp8l0">
    <w:name w:val="lsp8l"/>
    <w:basedOn w:val="Normal"/>
    <w:pPr>
      <w:ind w:left="454" w:hanging="284"/>
    </w:pPr>
    <w:rPr>
      <w:rFonts w:ascii="Arial Unicode MS" w:hAnsi="Arial Unicode MS"/>
    </w:rPr>
  </w:style>
  <w:style w:type="paragraph" w:customStyle="1" w:styleId="tekst1sp0">
    <w:name w:val="tekst1sp"/>
    <w:basedOn w:val="Normal"/>
    <w:pPr>
      <w:spacing w:before="60" w:after="60"/>
      <w:ind w:firstLine="170"/>
      <w:jc w:val="both"/>
    </w:pPr>
    <w:rPr>
      <w:rFonts w:ascii="Arial Unicode MS" w:hAnsi="Arial Unicode MS"/>
    </w:rPr>
  </w:style>
  <w:style w:type="paragraph" w:customStyle="1" w:styleId="normalind90">
    <w:name w:val="normalind9"/>
    <w:basedOn w:val="Normal"/>
    <w:pPr>
      <w:spacing w:before="60"/>
      <w:ind w:firstLine="170"/>
      <w:jc w:val="both"/>
    </w:pPr>
    <w:rPr>
      <w:rFonts w:ascii="Arial Unicode MS" w:hAnsi="Arial Unicode MS"/>
      <w:sz w:val="22"/>
      <w:szCs w:val="22"/>
    </w:rPr>
  </w:style>
  <w:style w:type="paragraph" w:customStyle="1" w:styleId="tekstoverskriftb0">
    <w:name w:val="tekstoverskriftb"/>
    <w:basedOn w:val="Normal"/>
    <w:pPr>
      <w:keepNext/>
      <w:spacing w:before="240"/>
      <w:jc w:val="center"/>
    </w:pPr>
    <w:rPr>
      <w:rFonts w:ascii="Arial Unicode MS" w:hAnsi="Arial Unicode MS"/>
      <w:b/>
      <w:bCs/>
    </w:rPr>
  </w:style>
  <w:style w:type="paragraph" w:customStyle="1" w:styleId="paragraftekst0">
    <w:name w:val="paragraftekst"/>
    <w:basedOn w:val="Normal"/>
    <w:pPr>
      <w:spacing w:before="240"/>
      <w:ind w:firstLine="170"/>
    </w:pPr>
    <w:rPr>
      <w:rFonts w:ascii="Arial Unicode MS" w:hAnsi="Arial Unicode MS"/>
    </w:rPr>
  </w:style>
  <w:style w:type="paragraph" w:customStyle="1" w:styleId="stk0">
    <w:name w:val="stk"/>
    <w:basedOn w:val="Normal"/>
    <w:pPr>
      <w:ind w:firstLine="170"/>
    </w:pPr>
    <w:rPr>
      <w:rFonts w:ascii="Arial Unicode MS" w:hAnsi="Arial Unicode MS"/>
    </w:rPr>
  </w:style>
  <w:style w:type="paragraph" w:customStyle="1" w:styleId="nummer0">
    <w:name w:val="nummer"/>
    <w:basedOn w:val="Normal"/>
    <w:pPr>
      <w:ind w:left="397" w:hanging="397"/>
    </w:pPr>
    <w:rPr>
      <w:rFonts w:ascii="Arial Unicode MS" w:hAnsi="Arial Unicode MS"/>
    </w:rPr>
  </w:style>
  <w:style w:type="paragraph" w:customStyle="1" w:styleId="litra0">
    <w:name w:val="litra"/>
    <w:basedOn w:val="Normal"/>
    <w:pPr>
      <w:ind w:left="794" w:hanging="397"/>
    </w:pPr>
    <w:rPr>
      <w:rFonts w:ascii="Arial Unicode MS" w:hAnsi="Arial Unicode MS"/>
    </w:rPr>
  </w:style>
  <w:style w:type="paragraph" w:customStyle="1" w:styleId="givet">
    <w:name w:val="givet"/>
    <w:basedOn w:val="Normal"/>
    <w:pPr>
      <w:spacing w:before="100" w:beforeAutospacing="1" w:after="100" w:afterAutospacing="1"/>
    </w:pPr>
    <w:rPr>
      <w:rFonts w:ascii="Arial Unicode MS" w:hAnsi="Arial Unicode MS"/>
    </w:rPr>
  </w:style>
  <w:style w:type="paragraph" w:customStyle="1" w:styleId="sign1">
    <w:name w:val="sign1"/>
    <w:basedOn w:val="Normal"/>
    <w:pPr>
      <w:spacing w:before="100" w:beforeAutospacing="1" w:after="100" w:afterAutospacing="1"/>
    </w:pPr>
    <w:rPr>
      <w:rFonts w:ascii="Arial Unicode MS" w:hAnsi="Arial Unicode MS"/>
    </w:rPr>
  </w:style>
  <w:style w:type="paragraph" w:customStyle="1" w:styleId="Normal2">
    <w:name w:val="Normal2"/>
    <w:basedOn w:val="Normal"/>
    <w:pPr>
      <w:spacing w:before="100" w:beforeAutospacing="1" w:after="100" w:afterAutospacing="1"/>
    </w:pPr>
    <w:rPr>
      <w:color w:val="000000"/>
    </w:rPr>
  </w:style>
  <w:style w:type="paragraph" w:customStyle="1" w:styleId="headerText">
    <w:name w:val="headerText"/>
    <w:basedOn w:val="Normal"/>
    <w:pPr>
      <w:jc w:val="center"/>
    </w:pPr>
    <w:rPr>
      <w:sz w:val="96"/>
      <w:szCs w:val="96"/>
    </w:rPr>
  </w:style>
  <w:style w:type="paragraph" w:customStyle="1" w:styleId="DefinitionTerm">
    <w:name w:val="Definition Term"/>
    <w:basedOn w:val="Normal"/>
    <w:pPr>
      <w:snapToGrid w:val="0"/>
    </w:pPr>
  </w:style>
  <w:style w:type="paragraph" w:customStyle="1" w:styleId="givet2">
    <w:name w:val="givet2"/>
    <w:basedOn w:val="Normal"/>
    <w:pPr>
      <w:keepNext/>
      <w:spacing w:before="120"/>
      <w:jc w:val="center"/>
    </w:pPr>
    <w:rPr>
      <w:rFonts w:ascii="Tahoma" w:hAnsi="Tahoma" w:cs="Tahoma"/>
      <w:i/>
      <w:iCs/>
      <w:color w:val="000000"/>
      <w:sz w:val="19"/>
      <w:szCs w:val="19"/>
    </w:rPr>
  </w:style>
  <w:style w:type="paragraph" w:customStyle="1" w:styleId="sign12">
    <w:name w:val="sign12"/>
    <w:basedOn w:val="Normal"/>
    <w:pPr>
      <w:keepNext/>
      <w:spacing w:before="120"/>
      <w:jc w:val="center"/>
    </w:pPr>
    <w:rPr>
      <w:rFonts w:ascii="Tahoma" w:hAnsi="Tahoma" w:cs="Tahoma"/>
      <w:color w:val="000000"/>
      <w:sz w:val="19"/>
      <w:szCs w:val="19"/>
    </w:rPr>
  </w:style>
  <w:style w:type="paragraph" w:customStyle="1" w:styleId="sign22">
    <w:name w:val="sign22"/>
    <w:basedOn w:val="Normal"/>
    <w:pPr>
      <w:spacing w:before="100" w:beforeAutospacing="1"/>
    </w:pPr>
    <w:rPr>
      <w:rFonts w:ascii="Tahoma" w:hAnsi="Tahoma" w:cs="Tahoma"/>
      <w:color w:val="000000"/>
      <w:sz w:val="19"/>
      <w:szCs w:val="19"/>
    </w:rPr>
  </w:style>
  <w:style w:type="paragraph" w:customStyle="1" w:styleId="titel2">
    <w:name w:val="titel2"/>
    <w:basedOn w:val="Normal"/>
    <w:pPr>
      <w:spacing w:before="200" w:after="200"/>
      <w:jc w:val="center"/>
    </w:pPr>
    <w:rPr>
      <w:rFonts w:ascii="Tahoma" w:hAnsi="Tahoma" w:cs="Tahoma"/>
      <w:color w:val="000000"/>
      <w:sz w:val="40"/>
      <w:szCs w:val="40"/>
    </w:rPr>
  </w:style>
  <w:style w:type="paragraph" w:customStyle="1" w:styleId="givet1">
    <w:name w:val="givet1"/>
    <w:basedOn w:val="Normal"/>
    <w:pPr>
      <w:keepNext/>
      <w:spacing w:before="120"/>
      <w:jc w:val="center"/>
    </w:pPr>
    <w:rPr>
      <w:rFonts w:ascii="Tahoma" w:hAnsi="Tahoma" w:cs="Tahoma"/>
      <w:i/>
      <w:iCs/>
      <w:color w:val="000000"/>
    </w:rPr>
  </w:style>
  <w:style w:type="paragraph" w:customStyle="1" w:styleId="sign11">
    <w:name w:val="sign11"/>
    <w:basedOn w:val="Normal"/>
    <w:pPr>
      <w:keepNext/>
      <w:spacing w:before="120"/>
      <w:jc w:val="center"/>
    </w:pPr>
    <w:rPr>
      <w:rFonts w:ascii="Tahoma" w:hAnsi="Tahoma" w:cs="Tahoma"/>
      <w:color w:val="000000"/>
    </w:rPr>
  </w:style>
  <w:style w:type="paragraph" w:customStyle="1" w:styleId="sign21">
    <w:name w:val="sign21"/>
    <w:basedOn w:val="Normal"/>
    <w:pPr>
      <w:spacing w:before="100" w:beforeAutospacing="1"/>
    </w:pPr>
    <w:rPr>
      <w:rFonts w:ascii="Tahoma" w:hAnsi="Tahoma" w:cs="Tahoma"/>
      <w:color w:val="000000"/>
    </w:rPr>
  </w:style>
  <w:style w:type="paragraph" w:customStyle="1" w:styleId="paragrafgruppeoverskrift">
    <w:name w:val="paragrafgruppeoverskrift"/>
    <w:basedOn w:val="Normal"/>
    <w:pPr>
      <w:spacing w:before="300" w:after="100"/>
      <w:jc w:val="center"/>
    </w:pPr>
    <w:rPr>
      <w:rFonts w:ascii="Tahoma" w:hAnsi="Tahoma" w:cs="Tahoma"/>
      <w:i/>
      <w:iCs/>
      <w:color w:val="000000"/>
    </w:rPr>
  </w:style>
  <w:style w:type="paragraph" w:customStyle="1" w:styleId="kapitel">
    <w:name w:val="kapitel"/>
    <w:basedOn w:val="Normal"/>
    <w:pPr>
      <w:spacing w:before="400" w:after="100"/>
      <w:jc w:val="center"/>
    </w:pPr>
    <w:rPr>
      <w:rFonts w:ascii="Tahoma" w:hAnsi="Tahoma" w:cs="Tahoma"/>
      <w:color w:val="000000"/>
    </w:rPr>
  </w:style>
  <w:style w:type="paragraph" w:customStyle="1" w:styleId="kapiteloverskrift2">
    <w:name w:val="kapiteloverskrift2"/>
    <w:basedOn w:val="Normal"/>
    <w:pPr>
      <w:spacing w:after="100"/>
      <w:jc w:val="center"/>
    </w:pPr>
    <w:rPr>
      <w:rFonts w:ascii="Tahoma" w:hAnsi="Tahoma" w:cs="Tahoma"/>
      <w:i/>
      <w:iCs/>
      <w:color w:val="000000"/>
    </w:rPr>
  </w:style>
  <w:style w:type="paragraph" w:customStyle="1" w:styleId="kapiteloverskrift0">
    <w:name w:val="kapiteloverskrift"/>
    <w:basedOn w:val="Normal"/>
    <w:pPr>
      <w:keepNext/>
      <w:spacing w:before="120"/>
      <w:jc w:val="center"/>
    </w:pPr>
    <w:rPr>
      <w:rFonts w:ascii="Tahoma" w:hAnsi="Tahoma" w:cs="Tahoma"/>
      <w:i/>
      <w:iCs/>
      <w:color w:val="000000"/>
    </w:rPr>
  </w:style>
  <w:style w:type="paragraph" w:customStyle="1" w:styleId="ktitle2">
    <w:name w:val="ktitle2"/>
    <w:basedOn w:val="Normal"/>
    <w:pPr>
      <w:spacing w:before="100" w:beforeAutospacing="1" w:after="100" w:afterAutospacing="1"/>
    </w:pPr>
    <w:rPr>
      <w:rFonts w:ascii="Tahoma" w:hAnsi="Tahoma" w:cs="Tahoma"/>
      <w:color w:val="000000"/>
    </w:rPr>
  </w:style>
  <w:style w:type="paragraph" w:customStyle="1" w:styleId="stk1">
    <w:name w:val="stk1"/>
    <w:basedOn w:val="Normal"/>
    <w:pPr>
      <w:ind w:firstLine="170"/>
    </w:pPr>
    <w:rPr>
      <w:rFonts w:ascii="Tahoma" w:hAnsi="Tahoma" w:cs="Tahoma"/>
      <w:color w:val="000000"/>
    </w:rPr>
  </w:style>
  <w:style w:type="paragraph" w:customStyle="1" w:styleId="givet-line">
    <w:name w:val="givet-line"/>
    <w:basedOn w:val="Normal"/>
    <w:pPr>
      <w:spacing w:before="100" w:beforeAutospacing="1" w:after="100" w:afterAutospacing="1"/>
    </w:pPr>
    <w:rPr>
      <w:rFonts w:ascii="Tahoma" w:hAnsi="Tahoma" w:cs="Tahoma"/>
      <w:color w:val="000000"/>
    </w:rPr>
  </w:style>
  <w:style w:type="paragraph" w:customStyle="1" w:styleId="underskrevet-af">
    <w:name w:val="underskrevet-af"/>
    <w:basedOn w:val="Normal"/>
    <w:pPr>
      <w:spacing w:before="100" w:beforeAutospacing="1" w:after="100" w:afterAutospacing="1"/>
    </w:pPr>
    <w:rPr>
      <w:rFonts w:ascii="Tahoma" w:hAnsi="Tahoma" w:cs="Tahoma"/>
      <w:color w:val="000000"/>
    </w:rPr>
  </w:style>
  <w:style w:type="paragraph" w:customStyle="1" w:styleId="minister">
    <w:name w:val="minister"/>
    <w:basedOn w:val="Normal"/>
    <w:pPr>
      <w:spacing w:before="100" w:beforeAutospacing="1" w:after="100" w:afterAutospacing="1"/>
    </w:pPr>
    <w:rPr>
      <w:rFonts w:ascii="Tahoma" w:hAnsi="Tahoma" w:cs="Tahoma"/>
      <w:color w:val="000000"/>
    </w:rPr>
  </w:style>
  <w:style w:type="paragraph" w:customStyle="1" w:styleId="Brdtekst22">
    <w:name w:val="Brødtekst 22"/>
    <w:basedOn w:val="Normal"/>
    <w:pPr>
      <w:spacing w:after="120"/>
      <w:ind w:left="283"/>
    </w:pPr>
  </w:style>
  <w:style w:type="paragraph" w:customStyle="1" w:styleId="Brdtekst32">
    <w:name w:val="Brødtekst 32"/>
    <w:basedOn w:val="Normal"/>
    <w:pPr>
      <w:spacing w:after="120"/>
    </w:pPr>
    <w:rPr>
      <w:sz w:val="16"/>
      <w:szCs w:val="16"/>
    </w:rPr>
  </w:style>
  <w:style w:type="paragraph" w:customStyle="1" w:styleId="Brdtekst-frstelinjeindrykning12">
    <w:name w:val="Brødtekst - førstelinjeindrykning 12"/>
    <w:basedOn w:val="Normal"/>
    <w:pPr>
      <w:spacing w:after="120"/>
      <w:ind w:firstLine="210"/>
    </w:pPr>
  </w:style>
  <w:style w:type="paragraph" w:customStyle="1" w:styleId="Brdtekst-frstelinjeindrykning22">
    <w:name w:val="Brødtekst - førstelinjeindrykning 22"/>
    <w:basedOn w:val="Normal"/>
    <w:pPr>
      <w:spacing w:after="120"/>
      <w:ind w:left="283" w:firstLine="210"/>
    </w:pPr>
  </w:style>
  <w:style w:type="paragraph" w:customStyle="1" w:styleId="Brdtekstindrykning22">
    <w:name w:val="Brødtekstindrykning 22"/>
    <w:basedOn w:val="Normal"/>
    <w:pPr>
      <w:spacing w:after="120" w:line="480" w:lineRule="auto"/>
      <w:ind w:left="283"/>
    </w:pPr>
  </w:style>
  <w:style w:type="paragraph" w:customStyle="1" w:styleId="Noteoverskrift2">
    <w:name w:val="Noteoverskrift2"/>
    <w:basedOn w:val="Normal"/>
    <w:rPr>
      <w:sz w:val="18"/>
      <w:szCs w:val="18"/>
    </w:rPr>
  </w:style>
  <w:style w:type="paragraph" w:customStyle="1" w:styleId="Normal3">
    <w:name w:val="Normal3"/>
    <w:basedOn w:val="Normal"/>
    <w:pPr>
      <w:spacing w:before="100" w:beforeAutospacing="1" w:after="100" w:afterAutospacing="1"/>
    </w:pPr>
  </w:style>
  <w:style w:type="paragraph" w:customStyle="1" w:styleId="Brdtekst23">
    <w:name w:val="Brødtekst 23"/>
    <w:basedOn w:val="Normal"/>
    <w:pPr>
      <w:spacing w:after="120" w:line="276" w:lineRule="auto"/>
      <w:ind w:left="283"/>
    </w:pPr>
    <w:rPr>
      <w:rFonts w:ascii="Calibri" w:hAnsi="Calibri" w:cs="Calibri"/>
    </w:rPr>
  </w:style>
  <w:style w:type="paragraph" w:customStyle="1" w:styleId="Brdtekst33">
    <w:name w:val="Brødtekst 33"/>
    <w:basedOn w:val="Normal"/>
    <w:pPr>
      <w:spacing w:after="120" w:line="276" w:lineRule="auto"/>
    </w:pPr>
    <w:rPr>
      <w:rFonts w:ascii="Calibri" w:hAnsi="Calibri" w:cs="Calibri"/>
      <w:sz w:val="16"/>
      <w:szCs w:val="16"/>
    </w:rPr>
  </w:style>
  <w:style w:type="paragraph" w:customStyle="1" w:styleId="Brdtekst-frstelinjeindrykning13">
    <w:name w:val="Brødtekst - førstelinjeindrykning 13"/>
    <w:basedOn w:val="Normal"/>
    <w:pPr>
      <w:spacing w:after="120" w:line="276" w:lineRule="auto"/>
      <w:ind w:firstLine="210"/>
    </w:pPr>
    <w:rPr>
      <w:rFonts w:ascii="Calibri" w:hAnsi="Calibri" w:cs="Calibri"/>
    </w:rPr>
  </w:style>
  <w:style w:type="paragraph" w:customStyle="1" w:styleId="Brdtekst-frstelinjeindrykning23">
    <w:name w:val="Brødtekst - førstelinjeindrykning 23"/>
    <w:basedOn w:val="Normal"/>
    <w:pPr>
      <w:spacing w:after="120" w:line="276" w:lineRule="auto"/>
      <w:ind w:left="283" w:firstLine="210"/>
    </w:pPr>
    <w:rPr>
      <w:rFonts w:ascii="Calibri" w:hAnsi="Calibri" w:cs="Calibri"/>
    </w:rPr>
  </w:style>
  <w:style w:type="paragraph" w:customStyle="1" w:styleId="Brdtekstindrykning23">
    <w:name w:val="Brødtekstindrykning 23"/>
    <w:basedOn w:val="Normal"/>
    <w:pPr>
      <w:spacing w:after="120" w:line="480" w:lineRule="auto"/>
      <w:ind w:left="283"/>
    </w:pPr>
    <w:rPr>
      <w:rFonts w:ascii="Calibri" w:hAnsi="Calibri" w:cs="Calibri"/>
    </w:rPr>
  </w:style>
  <w:style w:type="paragraph" w:customStyle="1" w:styleId="Noteoverskrift3">
    <w:name w:val="Noteoverskrift3"/>
    <w:basedOn w:val="Normal"/>
    <w:pPr>
      <w:spacing w:after="200" w:line="276" w:lineRule="auto"/>
    </w:pPr>
    <w:rPr>
      <w:rFonts w:ascii="Calibri" w:hAnsi="Calibri" w:cs="Calibri"/>
      <w:sz w:val="18"/>
      <w:szCs w:val="18"/>
    </w:rPr>
  </w:style>
  <w:style w:type="paragraph" w:customStyle="1" w:styleId="Brdtekst24">
    <w:name w:val="Brødtekst 24"/>
    <w:basedOn w:val="Normal"/>
    <w:pPr>
      <w:spacing w:after="120"/>
      <w:ind w:left="283"/>
    </w:pPr>
  </w:style>
  <w:style w:type="paragraph" w:customStyle="1" w:styleId="Brdtekst34">
    <w:name w:val="Brødtekst 34"/>
    <w:basedOn w:val="Normal"/>
    <w:pPr>
      <w:spacing w:after="120"/>
    </w:pPr>
    <w:rPr>
      <w:sz w:val="16"/>
      <w:szCs w:val="16"/>
    </w:rPr>
  </w:style>
  <w:style w:type="paragraph" w:customStyle="1" w:styleId="Brdtekst-frstelinjeindrykning14">
    <w:name w:val="Brødtekst - førstelinjeindrykning 14"/>
    <w:basedOn w:val="Normal"/>
    <w:pPr>
      <w:spacing w:after="120"/>
      <w:ind w:firstLine="210"/>
    </w:pPr>
  </w:style>
  <w:style w:type="paragraph" w:customStyle="1" w:styleId="Brdtekst-frstelinjeindrykning24">
    <w:name w:val="Brødtekst - førstelinjeindrykning 24"/>
    <w:basedOn w:val="Normal"/>
    <w:pPr>
      <w:spacing w:after="120"/>
      <w:ind w:left="283" w:firstLine="210"/>
    </w:pPr>
  </w:style>
  <w:style w:type="paragraph" w:customStyle="1" w:styleId="Brdtekstindrykning24">
    <w:name w:val="Brødtekstindrykning 24"/>
    <w:basedOn w:val="Normal"/>
    <w:pPr>
      <w:spacing w:after="120" w:line="480" w:lineRule="auto"/>
      <w:ind w:left="283"/>
    </w:pPr>
  </w:style>
  <w:style w:type="paragraph" w:customStyle="1" w:styleId="Noteoverskrift4">
    <w:name w:val="Noteoverskrift4"/>
    <w:basedOn w:val="Normal"/>
    <w:rPr>
      <w:sz w:val="18"/>
      <w:szCs w:val="18"/>
    </w:rPr>
  </w:style>
  <w:style w:type="paragraph" w:customStyle="1" w:styleId="Brdtekst25">
    <w:name w:val="Brødtekst 25"/>
    <w:basedOn w:val="Normal"/>
    <w:pPr>
      <w:spacing w:after="120"/>
      <w:ind w:left="283" w:firstLine="170"/>
    </w:pPr>
  </w:style>
  <w:style w:type="paragraph" w:customStyle="1" w:styleId="Brdtekst35">
    <w:name w:val="Brødtekst 35"/>
    <w:basedOn w:val="Normal"/>
    <w:pPr>
      <w:spacing w:after="120"/>
      <w:ind w:firstLine="170"/>
    </w:pPr>
    <w:rPr>
      <w:sz w:val="16"/>
      <w:szCs w:val="16"/>
    </w:rPr>
  </w:style>
  <w:style w:type="paragraph" w:customStyle="1" w:styleId="Brdtekst-frstelinjeindrykning15">
    <w:name w:val="Brødtekst - førstelinjeindrykning 15"/>
    <w:basedOn w:val="Normal"/>
    <w:pPr>
      <w:spacing w:after="120"/>
      <w:ind w:firstLine="210"/>
    </w:pPr>
  </w:style>
  <w:style w:type="paragraph" w:customStyle="1" w:styleId="Brdtekst-frstelinjeindrykning25">
    <w:name w:val="Brødtekst - førstelinjeindrykning 25"/>
    <w:basedOn w:val="Normal"/>
    <w:pPr>
      <w:spacing w:after="120"/>
      <w:ind w:left="283" w:firstLine="210"/>
    </w:pPr>
  </w:style>
  <w:style w:type="paragraph" w:customStyle="1" w:styleId="Brdtekstindrykning25">
    <w:name w:val="Brødtekstindrykning 25"/>
    <w:basedOn w:val="Normal"/>
    <w:pPr>
      <w:spacing w:after="120" w:line="480" w:lineRule="auto"/>
      <w:ind w:left="283" w:firstLine="170"/>
    </w:pPr>
  </w:style>
  <w:style w:type="paragraph" w:customStyle="1" w:styleId="Noteoverskrift5">
    <w:name w:val="Noteoverskrift5"/>
    <w:basedOn w:val="Normal"/>
    <w:pPr>
      <w:ind w:firstLine="170"/>
    </w:pPr>
    <w:rPr>
      <w:sz w:val="18"/>
      <w:szCs w:val="18"/>
    </w:rPr>
  </w:style>
  <w:style w:type="paragraph" w:customStyle="1" w:styleId="Listeafsnit1">
    <w:name w:val="Listeafsnit1"/>
    <w:basedOn w:val="Normal"/>
    <w:pPr>
      <w:ind w:left="720"/>
    </w:pPr>
  </w:style>
  <w:style w:type="paragraph" w:customStyle="1" w:styleId="tekstgenerel">
    <w:name w:val="tekstgenerel"/>
    <w:basedOn w:val="Normal"/>
    <w:rPr>
      <w:rFonts w:ascii="Tahoma" w:hAnsi="Tahoma" w:cs="Tahoma"/>
      <w:color w:val="000000"/>
    </w:rPr>
  </w:style>
  <w:style w:type="paragraph" w:customStyle="1" w:styleId="bilagstitel0">
    <w:name w:val="bilagstitel"/>
    <w:basedOn w:val="Normal"/>
    <w:pPr>
      <w:spacing w:before="100" w:beforeAutospacing="1" w:after="100" w:afterAutospacing="1"/>
      <w:ind w:firstLine="170"/>
    </w:pPr>
    <w:rPr>
      <w:color w:val="000000"/>
    </w:rPr>
  </w:style>
  <w:style w:type="paragraph" w:customStyle="1" w:styleId="tabelhoved0">
    <w:name w:val="tabelhoved"/>
    <w:basedOn w:val="Normal"/>
    <w:rPr>
      <w:rFonts w:ascii="Tahoma" w:hAnsi="Tahoma" w:cs="Tahoma"/>
      <w:color w:val="000000"/>
      <w:sz w:val="20"/>
      <w:szCs w:val="20"/>
    </w:rPr>
  </w:style>
  <w:style w:type="paragraph" w:customStyle="1" w:styleId="tabeltekst0">
    <w:name w:val="tabeltekst"/>
    <w:basedOn w:val="Normal"/>
    <w:rPr>
      <w:rFonts w:ascii="Tahoma" w:hAnsi="Tahoma" w:cs="Tahoma"/>
      <w:color w:val="000000"/>
    </w:rPr>
  </w:style>
  <w:style w:type="paragraph" w:customStyle="1" w:styleId="undertitel0">
    <w:name w:val="undertitel"/>
    <w:basedOn w:val="Normal"/>
    <w:pPr>
      <w:spacing w:after="60"/>
      <w:jc w:val="center"/>
    </w:pPr>
    <w:rPr>
      <w:rFonts w:ascii="Tahoma" w:hAnsi="Tahoma" w:cs="Tahoma"/>
      <w:color w:val="000000"/>
    </w:rPr>
  </w:style>
  <w:style w:type="paragraph" w:customStyle="1" w:styleId="Brdtekst26">
    <w:name w:val="Brødtekst 26"/>
    <w:basedOn w:val="Normal"/>
    <w:pPr>
      <w:spacing w:after="120"/>
      <w:ind w:left="283"/>
    </w:pPr>
  </w:style>
  <w:style w:type="paragraph" w:customStyle="1" w:styleId="Brdtekst36">
    <w:name w:val="Brødtekst 36"/>
    <w:basedOn w:val="Normal"/>
    <w:pPr>
      <w:spacing w:after="120"/>
    </w:pPr>
    <w:rPr>
      <w:sz w:val="16"/>
      <w:szCs w:val="16"/>
    </w:rPr>
  </w:style>
  <w:style w:type="paragraph" w:customStyle="1" w:styleId="Brdtekst-frstelinjeindrykning16">
    <w:name w:val="Brødtekst - førstelinjeindrykning 16"/>
    <w:basedOn w:val="Normal"/>
    <w:pPr>
      <w:spacing w:after="120"/>
      <w:ind w:firstLine="210"/>
    </w:pPr>
  </w:style>
  <w:style w:type="paragraph" w:customStyle="1" w:styleId="Brdtekst-frstelinjeindrykning26">
    <w:name w:val="Brødtekst - førstelinjeindrykning 26"/>
    <w:basedOn w:val="Normal"/>
    <w:pPr>
      <w:spacing w:after="120"/>
      <w:ind w:left="283" w:firstLine="210"/>
    </w:pPr>
  </w:style>
  <w:style w:type="paragraph" w:customStyle="1" w:styleId="Brdtekstindrykning26">
    <w:name w:val="Brødtekstindrykning 26"/>
    <w:basedOn w:val="Normal"/>
    <w:pPr>
      <w:spacing w:after="120" w:line="480" w:lineRule="auto"/>
      <w:ind w:left="283"/>
    </w:pPr>
  </w:style>
  <w:style w:type="paragraph" w:customStyle="1" w:styleId="Noteoverskrift6">
    <w:name w:val="Noteoverskrift6"/>
    <w:basedOn w:val="Normal"/>
    <w:rPr>
      <w:sz w:val="18"/>
      <w:szCs w:val="18"/>
    </w:rPr>
  </w:style>
  <w:style w:type="paragraph" w:customStyle="1" w:styleId="Brdtekst27">
    <w:name w:val="Brødtekst 27"/>
    <w:basedOn w:val="Normal"/>
    <w:link w:val="BodyText2Char"/>
    <w:pPr>
      <w:spacing w:after="120"/>
      <w:ind w:left="283"/>
    </w:pPr>
  </w:style>
  <w:style w:type="paragraph" w:customStyle="1" w:styleId="Brdtekst37">
    <w:name w:val="Brødtekst 37"/>
    <w:basedOn w:val="Normal"/>
    <w:link w:val="BodyText3Char"/>
    <w:pPr>
      <w:spacing w:after="120"/>
    </w:pPr>
    <w:rPr>
      <w:sz w:val="16"/>
      <w:szCs w:val="16"/>
    </w:rPr>
  </w:style>
  <w:style w:type="paragraph" w:customStyle="1" w:styleId="Brdtekst-frstelinjeindrykning17">
    <w:name w:val="Brødtekst - førstelinjeindrykning 17"/>
    <w:basedOn w:val="Normal"/>
    <w:link w:val="BodyTextFirstIndentChar"/>
    <w:pPr>
      <w:spacing w:after="120"/>
      <w:ind w:firstLine="210"/>
    </w:pPr>
  </w:style>
  <w:style w:type="paragraph" w:customStyle="1" w:styleId="Brdtekst-frstelinjeindrykning27">
    <w:name w:val="Brødtekst - førstelinjeindrykning 27"/>
    <w:basedOn w:val="Normal"/>
    <w:link w:val="BodyTextFirstIndent2Char"/>
    <w:pPr>
      <w:spacing w:after="120"/>
      <w:ind w:left="283" w:firstLine="210"/>
    </w:pPr>
  </w:style>
  <w:style w:type="paragraph" w:customStyle="1" w:styleId="Brdtekstindrykning27">
    <w:name w:val="Brødtekstindrykning 27"/>
    <w:basedOn w:val="Normal"/>
    <w:link w:val="BodyTextIndent2Char"/>
    <w:pPr>
      <w:spacing w:after="120" w:line="480" w:lineRule="auto"/>
      <w:ind w:left="283"/>
    </w:pPr>
  </w:style>
  <w:style w:type="paragraph" w:customStyle="1" w:styleId="Noteoverskrift7">
    <w:name w:val="Noteoverskrift7"/>
    <w:basedOn w:val="Normal"/>
    <w:link w:val="NoteHeadingChar"/>
    <w:rPr>
      <w:sz w:val="18"/>
      <w:szCs w:val="18"/>
    </w:rPr>
  </w:style>
  <w:style w:type="paragraph" w:customStyle="1" w:styleId="Brdtekst270">
    <w:name w:val="Brødtekst 27"/>
    <w:basedOn w:val="Normal"/>
    <w:pPr>
      <w:spacing w:after="120"/>
      <w:ind w:left="283"/>
    </w:pPr>
  </w:style>
  <w:style w:type="paragraph" w:customStyle="1" w:styleId="Brdtekst370">
    <w:name w:val="Brødtekst 37"/>
    <w:basedOn w:val="Normal"/>
    <w:pPr>
      <w:spacing w:after="120"/>
    </w:pPr>
    <w:rPr>
      <w:sz w:val="16"/>
      <w:szCs w:val="16"/>
    </w:rPr>
  </w:style>
  <w:style w:type="paragraph" w:customStyle="1" w:styleId="Brdtekst-frstelinjeindrykning170">
    <w:name w:val="Brødtekst - førstelinjeindrykning 17"/>
    <w:basedOn w:val="Normal"/>
    <w:pPr>
      <w:spacing w:after="120"/>
      <w:ind w:firstLine="210"/>
    </w:pPr>
  </w:style>
  <w:style w:type="paragraph" w:customStyle="1" w:styleId="Brdtekst-frstelinjeindrykning270">
    <w:name w:val="Brødtekst - førstelinjeindrykning 27"/>
    <w:basedOn w:val="Normal"/>
    <w:pPr>
      <w:spacing w:after="120"/>
      <w:ind w:left="283" w:firstLine="210"/>
    </w:pPr>
  </w:style>
  <w:style w:type="paragraph" w:customStyle="1" w:styleId="Brdtekstindrykning270">
    <w:name w:val="Brødtekstindrykning 27"/>
    <w:basedOn w:val="Normal"/>
    <w:pPr>
      <w:spacing w:after="120" w:line="480" w:lineRule="auto"/>
      <w:ind w:left="283"/>
    </w:pPr>
  </w:style>
  <w:style w:type="paragraph" w:customStyle="1" w:styleId="Noteoverskrift70">
    <w:name w:val="Noteoverskrift7"/>
    <w:basedOn w:val="Normal"/>
    <w:rPr>
      <w:sz w:val="18"/>
      <w:szCs w:val="18"/>
    </w:rPr>
  </w:style>
  <w:style w:type="paragraph" w:customStyle="1" w:styleId="parab">
    <w:name w:val="parab"/>
    <w:basedOn w:val="Normal"/>
    <w:pPr>
      <w:spacing w:before="100" w:beforeAutospacing="1" w:after="100" w:afterAutospacing="1"/>
    </w:pPr>
    <w:rPr>
      <w:rFonts w:ascii="Arial Unicode MS" w:hAnsi="Arial Unicode MS"/>
    </w:rPr>
  </w:style>
  <w:style w:type="paragraph" w:customStyle="1" w:styleId="Normal4">
    <w:name w:val="Normal4"/>
    <w:basedOn w:val="Normal"/>
    <w:pPr>
      <w:spacing w:before="100" w:beforeAutospacing="1" w:after="100" w:afterAutospacing="1"/>
    </w:pPr>
  </w:style>
  <w:style w:type="paragraph" w:customStyle="1" w:styleId="Listeafsnit2">
    <w:name w:val="Listeafsnit2"/>
    <w:basedOn w:val="Normal"/>
    <w:pPr>
      <w:spacing w:after="200" w:line="276" w:lineRule="auto"/>
      <w:ind w:left="720"/>
    </w:pPr>
    <w:rPr>
      <w:rFonts w:ascii="Calibri" w:hAnsi="Calibri" w:cs="Calibri"/>
      <w:sz w:val="22"/>
      <w:szCs w:val="22"/>
    </w:rPr>
  </w:style>
  <w:style w:type="paragraph" w:customStyle="1" w:styleId="Lginn1">
    <w:name w:val="Lóginn1"/>
    <w:basedOn w:val="Normal"/>
    <w:pPr>
      <w:spacing w:line="428" w:lineRule="atLeast"/>
      <w:ind w:left="425" w:hanging="425"/>
      <w:jc w:val="center"/>
    </w:pPr>
    <w:rPr>
      <w:rFonts w:ascii="MS Serif" w:hAnsi="MS Serif"/>
    </w:rPr>
  </w:style>
  <w:style w:type="paragraph" w:customStyle="1" w:styleId="2innryk">
    <w:name w:val="2innryk"/>
    <w:basedOn w:val="Normal"/>
    <w:pPr>
      <w:ind w:left="369" w:hanging="369"/>
    </w:pPr>
    <w:rPr>
      <w:rFonts w:ascii="MS Serif" w:hAnsi="MS Serif"/>
      <w:sz w:val="19"/>
      <w:szCs w:val="19"/>
    </w:rPr>
  </w:style>
  <w:style w:type="paragraph" w:customStyle="1" w:styleId="F2innryk">
    <w:name w:val="F2innryk"/>
    <w:basedOn w:val="Normal"/>
    <w:pPr>
      <w:ind w:left="369" w:hanging="369"/>
    </w:pPr>
    <w:rPr>
      <w:rFonts w:ascii="MS Serif" w:hAnsi="MS Serif"/>
      <w:sz w:val="19"/>
      <w:szCs w:val="19"/>
    </w:rPr>
  </w:style>
  <w:style w:type="paragraph" w:styleId="Bloktekst">
    <w:name w:val="Block Text"/>
    <w:basedOn w:val="Normal"/>
    <w:uiPriority w:val="99"/>
    <w:semiHidden/>
    <w:unhideWhenUsed/>
    <w:pPr>
      <w:spacing w:before="100" w:beforeAutospacing="1" w:after="100" w:afterAutospacing="1"/>
      <w:ind w:left="720" w:right="720"/>
    </w:pPr>
  </w:style>
  <w:style w:type="paragraph" w:customStyle="1" w:styleId="bglang">
    <w:name w:val="bglang"/>
    <w:basedOn w:val="Normal"/>
    <w:pPr>
      <w:shd w:val="clear" w:color="auto" w:fill="284377"/>
      <w:jc w:val="right"/>
    </w:pPr>
    <w:rPr>
      <w:color w:val="FFFFFF"/>
      <w:sz w:val="19"/>
      <w:szCs w:val="19"/>
    </w:rPr>
  </w:style>
  <w:style w:type="paragraph" w:customStyle="1" w:styleId="sign2">
    <w:name w:val="sign2"/>
    <w:basedOn w:val="Normal"/>
    <w:pPr>
      <w:spacing w:before="100" w:beforeAutospacing="1" w:after="100" w:afterAutospacing="1"/>
    </w:pPr>
    <w:rPr>
      <w:rFonts w:ascii="Arial Unicode MS" w:hAnsi="Arial Unicode MS"/>
    </w:rPr>
  </w:style>
  <w:style w:type="paragraph" w:customStyle="1" w:styleId="punkt">
    <w:name w:val="punkt"/>
    <w:basedOn w:val="Normal"/>
    <w:pPr>
      <w:spacing w:before="100" w:beforeAutospacing="1" w:after="100" w:afterAutospacing="1"/>
    </w:pPr>
    <w:rPr>
      <w:rFonts w:ascii="Arial Unicode MS" w:hAnsi="Arial Unicode MS"/>
    </w:rPr>
  </w:style>
  <w:style w:type="paragraph" w:customStyle="1" w:styleId="atitle2">
    <w:name w:val="atitle2"/>
    <w:basedOn w:val="Normal"/>
    <w:pPr>
      <w:spacing w:before="100" w:beforeAutospacing="1" w:after="100" w:afterAutospacing="1"/>
    </w:pPr>
    <w:rPr>
      <w:rFonts w:ascii="Arial Unicode MS" w:hAnsi="Arial Unicode MS"/>
    </w:rPr>
  </w:style>
  <w:style w:type="paragraph" w:customStyle="1" w:styleId="titel-kommentar">
    <w:name w:val="titel-kommentar"/>
    <w:basedOn w:val="Normal"/>
    <w:pPr>
      <w:spacing w:before="100" w:beforeAutospacing="1" w:after="100" w:afterAutospacing="1"/>
    </w:pPr>
  </w:style>
  <w:style w:type="paragraph" w:customStyle="1" w:styleId="segl">
    <w:name w:val="segl"/>
    <w:basedOn w:val="Normal"/>
    <w:pPr>
      <w:spacing w:before="100" w:beforeAutospacing="1" w:after="100" w:afterAutospacing="1"/>
    </w:pPr>
    <w:rPr>
      <w:rFonts w:ascii="Arial Unicode MS" w:hAnsi="Arial Unicode MS"/>
    </w:rPr>
  </w:style>
  <w:style w:type="paragraph" w:styleId="Underskrift">
    <w:name w:val="Signature"/>
    <w:basedOn w:val="Normal"/>
    <w:link w:val="UnderskriftTegn"/>
    <w:uiPriority w:val="99"/>
    <w:semiHidden/>
    <w:unhideWhenUsed/>
    <w:pPr>
      <w:spacing w:before="100" w:beforeAutospacing="1" w:after="100" w:afterAutospacing="1"/>
    </w:pPr>
    <w:rPr>
      <w:rFonts w:ascii="Arial Unicode MS" w:hAnsi="Arial Unicode MS"/>
    </w:rPr>
  </w:style>
  <w:style w:type="character" w:customStyle="1" w:styleId="UnderskriftTegn">
    <w:name w:val="Underskrift Tegn"/>
    <w:basedOn w:val="Standardskrifttypeiafsnit"/>
    <w:link w:val="Underskrift"/>
    <w:uiPriority w:val="99"/>
    <w:semiHidden/>
    <w:rPr>
      <w:rFonts w:ascii="Arial Unicode MS" w:hAnsi="Arial Unicode MS" w:hint="default"/>
    </w:rPr>
  </w:style>
  <w:style w:type="paragraph" w:customStyle="1" w:styleId="sub-title">
    <w:name w:val="sub-title"/>
    <w:basedOn w:val="Normal"/>
    <w:pPr>
      <w:spacing w:before="100" w:beforeAutospacing="1" w:after="100" w:afterAutospacing="1"/>
    </w:pPr>
    <w:rPr>
      <w:rFonts w:ascii="Arial Unicode MS" w:hAnsi="Arial Unicode MS"/>
    </w:rPr>
  </w:style>
  <w:style w:type="paragraph" w:customStyle="1" w:styleId="Blockquote">
    <w:name w:val="Blockquote"/>
    <w:basedOn w:val="Normal"/>
    <w:pPr>
      <w:snapToGrid w:val="0"/>
      <w:spacing w:before="100" w:after="100"/>
      <w:ind w:left="360" w:right="360"/>
    </w:pPr>
  </w:style>
  <w:style w:type="paragraph" w:customStyle="1" w:styleId="FNormal">
    <w:name w:val="FNormal"/>
    <w:basedOn w:val="Normal"/>
    <w:pPr>
      <w:spacing w:line="280" w:lineRule="atLeast"/>
    </w:pPr>
    <w:rPr>
      <w:rFonts w:ascii="MS Serif" w:hAnsi="MS Serif"/>
      <w:sz w:val="22"/>
      <w:szCs w:val="22"/>
    </w:rPr>
  </w:style>
  <w:style w:type="paragraph" w:styleId="Brdtekstindrykning3">
    <w:name w:val="Body Text Indent 3"/>
    <w:basedOn w:val="Normal"/>
    <w:link w:val="Brdtekstindrykning3Tegn"/>
    <w:uiPriority w:val="99"/>
    <w:semiHidden/>
    <w:unhideWhenUsed/>
    <w:pPr>
      <w:snapToGrid w:val="0"/>
      <w:ind w:left="284"/>
    </w:pPr>
  </w:style>
  <w:style w:type="character" w:customStyle="1" w:styleId="Brdtekstindrykning3Tegn">
    <w:name w:val="Brødtekstindrykning 3 Tegn"/>
    <w:basedOn w:val="Standardskrifttypeiafsnit"/>
    <w:link w:val="Brdtekstindrykning3"/>
    <w:uiPriority w:val="99"/>
    <w:semiHidden/>
    <w:rPr>
      <w:snapToGrid/>
    </w:rPr>
  </w:style>
  <w:style w:type="paragraph" w:customStyle="1" w:styleId="H4">
    <w:name w:val="H4"/>
    <w:basedOn w:val="Normal"/>
    <w:pPr>
      <w:keepNext/>
      <w:overflowPunct w:val="0"/>
      <w:autoSpaceDE w:val="0"/>
      <w:autoSpaceDN w:val="0"/>
      <w:spacing w:before="100" w:after="100"/>
    </w:pPr>
    <w:rPr>
      <w:b/>
      <w:bCs/>
    </w:rPr>
  </w:style>
  <w:style w:type="paragraph" w:customStyle="1" w:styleId="1ainnryk">
    <w:name w:val="1ainnryk"/>
    <w:basedOn w:val="Normal"/>
    <w:pPr>
      <w:ind w:left="510" w:hanging="255"/>
    </w:pPr>
    <w:rPr>
      <w:rFonts w:ascii="MS Serif" w:hAnsi="MS Serif"/>
      <w:sz w:val="19"/>
      <w:szCs w:val="19"/>
    </w:rPr>
  </w:style>
  <w:style w:type="paragraph" w:customStyle="1" w:styleId="2ainnryk">
    <w:name w:val="2ainnryk"/>
    <w:basedOn w:val="Normal"/>
    <w:pPr>
      <w:ind w:left="623" w:hanging="255"/>
    </w:pPr>
    <w:rPr>
      <w:rFonts w:ascii="MS Serif" w:hAnsi="MS Serif"/>
      <w:sz w:val="19"/>
      <w:szCs w:val="19"/>
    </w:rPr>
  </w:style>
  <w:style w:type="paragraph" w:customStyle="1" w:styleId="4ainnryk">
    <w:name w:val="4ainnryk"/>
    <w:basedOn w:val="Normal"/>
    <w:pPr>
      <w:ind w:left="935" w:hanging="255"/>
    </w:pPr>
    <w:rPr>
      <w:rFonts w:ascii="MS Serif" w:hAnsi="MS Serif"/>
      <w:sz w:val="19"/>
      <w:szCs w:val="19"/>
    </w:rPr>
  </w:style>
  <w:style w:type="paragraph" w:customStyle="1" w:styleId="F1innrykk">
    <w:name w:val="F1innrykk"/>
    <w:basedOn w:val="Normal"/>
    <w:pPr>
      <w:ind w:left="255" w:hanging="255"/>
    </w:pPr>
    <w:rPr>
      <w:rFonts w:ascii="Times" w:hAnsi="Times" w:cs="Times"/>
      <w:sz w:val="19"/>
      <w:szCs w:val="19"/>
    </w:rPr>
  </w:style>
  <w:style w:type="paragraph" w:customStyle="1" w:styleId="F3innryk">
    <w:name w:val="F3innryk"/>
    <w:basedOn w:val="Normal"/>
    <w:pPr>
      <w:ind w:left="765" w:hanging="369"/>
    </w:pPr>
    <w:rPr>
      <w:rFonts w:ascii="Times" w:hAnsi="Times" w:cs="Times"/>
      <w:sz w:val="19"/>
      <w:szCs w:val="19"/>
    </w:rPr>
  </w:style>
  <w:style w:type="paragraph" w:customStyle="1" w:styleId="F1ainnryk">
    <w:name w:val="F1ainnryk"/>
    <w:basedOn w:val="Normal"/>
    <w:pPr>
      <w:ind w:left="510" w:hanging="255"/>
    </w:pPr>
    <w:rPr>
      <w:rFonts w:ascii="Times" w:hAnsi="Times" w:cs="Times"/>
      <w:sz w:val="19"/>
      <w:szCs w:val="19"/>
    </w:rPr>
  </w:style>
  <w:style w:type="paragraph" w:customStyle="1" w:styleId="Modtageradresseibrevhoved">
    <w:name w:val="Modtageradresse i brevhoved"/>
    <w:basedOn w:val="Normal"/>
    <w:pPr>
      <w:spacing w:line="220" w:lineRule="atLeast"/>
    </w:pPr>
    <w:rPr>
      <w:sz w:val="22"/>
      <w:szCs w:val="22"/>
    </w:rPr>
  </w:style>
  <w:style w:type="paragraph" w:customStyle="1" w:styleId="tekstoverskriftvb0">
    <w:name w:val="tekstoverskriftvb"/>
    <w:basedOn w:val="Normal"/>
    <w:pPr>
      <w:spacing w:before="100" w:beforeAutospacing="1" w:after="100" w:afterAutospacing="1"/>
    </w:pPr>
    <w:rPr>
      <w:rFonts w:ascii="Arial Unicode MS" w:hAnsi="Arial Unicode MS"/>
      <w:color w:val="000000"/>
    </w:rPr>
  </w:style>
  <w:style w:type="paragraph" w:customStyle="1" w:styleId="Uformel1">
    <w:name w:val="Uformel1"/>
    <w:basedOn w:val="Normal"/>
    <w:pPr>
      <w:spacing w:before="60" w:after="60"/>
    </w:pPr>
    <w:rPr>
      <w:sz w:val="20"/>
      <w:szCs w:val="20"/>
    </w:rPr>
  </w:style>
  <w:style w:type="paragraph" w:customStyle="1" w:styleId="Brdtekst28">
    <w:name w:val="Brødtekst 28"/>
    <w:basedOn w:val="Normal"/>
    <w:pPr>
      <w:spacing w:after="120"/>
      <w:ind w:left="283"/>
    </w:pPr>
  </w:style>
  <w:style w:type="paragraph" w:customStyle="1" w:styleId="Brdtekst38">
    <w:name w:val="Brødtekst 38"/>
    <w:basedOn w:val="Normal"/>
    <w:pPr>
      <w:spacing w:after="120"/>
    </w:pPr>
    <w:rPr>
      <w:sz w:val="16"/>
      <w:szCs w:val="16"/>
    </w:rPr>
  </w:style>
  <w:style w:type="paragraph" w:customStyle="1" w:styleId="Brdtekst-frstelinjeindrykning18">
    <w:name w:val="Brødtekst - førstelinjeindrykning 18"/>
    <w:basedOn w:val="Normal"/>
    <w:pPr>
      <w:spacing w:after="120"/>
      <w:ind w:firstLine="210"/>
    </w:pPr>
  </w:style>
  <w:style w:type="paragraph" w:customStyle="1" w:styleId="Brdtekst-frstelinjeindrykning28">
    <w:name w:val="Brødtekst - førstelinjeindrykning 28"/>
    <w:basedOn w:val="Normal"/>
    <w:pPr>
      <w:spacing w:after="120"/>
      <w:ind w:left="283" w:firstLine="210"/>
    </w:pPr>
  </w:style>
  <w:style w:type="paragraph" w:customStyle="1" w:styleId="Brdtekstindrykning28">
    <w:name w:val="Brødtekstindrykning 28"/>
    <w:basedOn w:val="Normal"/>
    <w:pPr>
      <w:spacing w:after="120" w:line="480" w:lineRule="auto"/>
      <w:ind w:left="283"/>
    </w:pPr>
  </w:style>
  <w:style w:type="paragraph" w:customStyle="1" w:styleId="Noteoverskrift8">
    <w:name w:val="Noteoverskrift8"/>
    <w:basedOn w:val="Normal"/>
    <w:rPr>
      <w:sz w:val="18"/>
      <w:szCs w:val="18"/>
    </w:rPr>
  </w:style>
  <w:style w:type="character" w:customStyle="1" w:styleId="footnotedescriptionChar">
    <w:name w:val="footnote description Char"/>
    <w:basedOn w:val="Standardskrifttypeiafsnit"/>
    <w:link w:val="footnotedescription"/>
    <w:rPr>
      <w:color w:val="000000"/>
    </w:rPr>
  </w:style>
  <w:style w:type="paragraph" w:customStyle="1" w:styleId="footnotedescription">
    <w:name w:val="footnote description"/>
    <w:basedOn w:val="Normal"/>
    <w:link w:val="footnotedescriptionChar"/>
    <w:pPr>
      <w:spacing w:after="87" w:line="220" w:lineRule="auto"/>
    </w:pPr>
    <w:rPr>
      <w:color w:val="000000"/>
      <w:sz w:val="16"/>
      <w:szCs w:val="16"/>
    </w:rPr>
  </w:style>
  <w:style w:type="paragraph" w:customStyle="1" w:styleId="Brdtekst29">
    <w:name w:val="Brødtekst 29"/>
    <w:basedOn w:val="Normal"/>
    <w:pPr>
      <w:spacing w:after="120"/>
      <w:ind w:left="283"/>
    </w:pPr>
  </w:style>
  <w:style w:type="paragraph" w:customStyle="1" w:styleId="Brdtekst39">
    <w:name w:val="Brødtekst 39"/>
    <w:basedOn w:val="Normal"/>
    <w:pPr>
      <w:spacing w:after="120"/>
    </w:pPr>
    <w:rPr>
      <w:sz w:val="16"/>
      <w:szCs w:val="16"/>
    </w:rPr>
  </w:style>
  <w:style w:type="paragraph" w:customStyle="1" w:styleId="Brdtekst-frstelinjeindrykning19">
    <w:name w:val="Brødtekst - førstelinjeindrykning 19"/>
    <w:basedOn w:val="Normal"/>
    <w:pPr>
      <w:spacing w:after="120"/>
      <w:ind w:firstLine="210"/>
    </w:pPr>
  </w:style>
  <w:style w:type="paragraph" w:customStyle="1" w:styleId="Brdtekst-frstelinjeindrykning29">
    <w:name w:val="Brødtekst - førstelinjeindrykning 29"/>
    <w:basedOn w:val="Normal"/>
    <w:pPr>
      <w:spacing w:after="120"/>
      <w:ind w:left="283" w:firstLine="210"/>
    </w:pPr>
  </w:style>
  <w:style w:type="paragraph" w:customStyle="1" w:styleId="Brdtekstindrykning29">
    <w:name w:val="Brødtekstindrykning 29"/>
    <w:basedOn w:val="Normal"/>
    <w:pPr>
      <w:spacing w:after="120" w:line="480" w:lineRule="auto"/>
      <w:ind w:left="283"/>
    </w:pPr>
  </w:style>
  <w:style w:type="paragraph" w:customStyle="1" w:styleId="Noteoverskrift9">
    <w:name w:val="Noteoverskrift9"/>
    <w:basedOn w:val="Normal"/>
    <w:rPr>
      <w:sz w:val="18"/>
      <w:szCs w:val="18"/>
    </w:rPr>
  </w:style>
  <w:style w:type="paragraph" w:customStyle="1" w:styleId="Brdtekst210">
    <w:name w:val="Brødtekst 210"/>
    <w:basedOn w:val="Normal"/>
    <w:pPr>
      <w:spacing w:after="120"/>
      <w:ind w:left="283"/>
    </w:pPr>
  </w:style>
  <w:style w:type="paragraph" w:customStyle="1" w:styleId="Brdtekst310">
    <w:name w:val="Brødtekst 310"/>
    <w:basedOn w:val="Normal"/>
    <w:pPr>
      <w:spacing w:after="120"/>
    </w:pPr>
    <w:rPr>
      <w:sz w:val="16"/>
      <w:szCs w:val="16"/>
    </w:rPr>
  </w:style>
  <w:style w:type="paragraph" w:customStyle="1" w:styleId="Brdtekst-frstelinjeindrykning110">
    <w:name w:val="Brødtekst - førstelinjeindrykning 110"/>
    <w:basedOn w:val="Normal"/>
    <w:pPr>
      <w:spacing w:after="120"/>
      <w:ind w:firstLine="210"/>
    </w:pPr>
  </w:style>
  <w:style w:type="paragraph" w:customStyle="1" w:styleId="Brdtekst-frstelinjeindrykning210">
    <w:name w:val="Brødtekst - førstelinjeindrykning 210"/>
    <w:basedOn w:val="Normal"/>
    <w:pPr>
      <w:spacing w:after="120"/>
      <w:ind w:left="283" w:firstLine="210"/>
    </w:pPr>
  </w:style>
  <w:style w:type="paragraph" w:customStyle="1" w:styleId="Brdtekstindrykning210">
    <w:name w:val="Brødtekstindrykning 210"/>
    <w:basedOn w:val="Normal"/>
    <w:pPr>
      <w:spacing w:after="120" w:line="480" w:lineRule="auto"/>
      <w:ind w:left="283"/>
    </w:pPr>
  </w:style>
  <w:style w:type="paragraph" w:customStyle="1" w:styleId="Noteoverskrift10">
    <w:name w:val="Noteoverskrift10"/>
    <w:basedOn w:val="Normal"/>
    <w:rPr>
      <w:sz w:val="18"/>
      <w:szCs w:val="18"/>
    </w:rPr>
  </w:style>
  <w:style w:type="paragraph" w:customStyle="1" w:styleId="Listeafsnit20">
    <w:name w:val="Listeafsnit2"/>
    <w:basedOn w:val="Normal"/>
    <w:pPr>
      <w:spacing w:after="200" w:line="276" w:lineRule="auto"/>
      <w:ind w:left="720"/>
    </w:pPr>
    <w:rPr>
      <w:rFonts w:ascii="Calibri" w:hAnsi="Calibri" w:cs="Calibri"/>
      <w:sz w:val="22"/>
      <w:szCs w:val="22"/>
    </w:rPr>
  </w:style>
  <w:style w:type="paragraph" w:customStyle="1" w:styleId="Undirpartur">
    <w:name w:val="Undirpartur"/>
    <w:basedOn w:val="Normal"/>
    <w:pPr>
      <w:spacing w:line="428" w:lineRule="atLeast"/>
    </w:pPr>
    <w:rPr>
      <w:rFonts w:ascii="MS Sans Serif" w:hAnsi="MS Sans Serif"/>
    </w:rPr>
  </w:style>
  <w:style w:type="paragraph" w:customStyle="1" w:styleId="Afturpartur">
    <w:name w:val="Afturpartur"/>
    <w:basedOn w:val="Normal"/>
    <w:rPr>
      <w:rFonts w:ascii="MS Sans Serif" w:hAnsi="MS Sans Serif"/>
      <w:i/>
      <w:iCs/>
    </w:rPr>
  </w:style>
  <w:style w:type="paragraph" w:customStyle="1" w:styleId="yvirskriftlog1">
    <w:name w:val="yvirskrift_log1"/>
    <w:basedOn w:val="Normal"/>
    <w:pPr>
      <w:spacing w:before="100" w:beforeAutospacing="1" w:after="100" w:afterAutospacing="1"/>
    </w:pPr>
    <w:rPr>
      <w:rFonts w:ascii="Arial Unicode MS" w:hAnsi="Arial Unicode MS"/>
    </w:rPr>
  </w:style>
  <w:style w:type="paragraph" w:customStyle="1" w:styleId="bemtil0">
    <w:name w:val="bemtil"/>
    <w:basedOn w:val="Normal"/>
    <w:pPr>
      <w:spacing w:before="100" w:beforeAutospacing="1" w:after="100" w:afterAutospacing="1"/>
    </w:pPr>
    <w:rPr>
      <w:color w:val="000000"/>
    </w:rPr>
  </w:style>
  <w:style w:type="paragraph" w:customStyle="1" w:styleId="Typografi2">
    <w:name w:val="Typografi2"/>
    <w:basedOn w:val="Normal"/>
    <w:pPr>
      <w:spacing w:line="276" w:lineRule="auto"/>
    </w:pPr>
  </w:style>
  <w:style w:type="paragraph" w:customStyle="1" w:styleId="tablestyle">
    <w:name w:val="tablestyle"/>
    <w:basedOn w:val="Normal"/>
    <w:pPr>
      <w:spacing w:before="100" w:beforeAutospacing="1" w:after="100" w:afterAutospacing="1"/>
    </w:pPr>
    <w:rPr>
      <w:rFonts w:ascii="Arial" w:hAnsi="Arial" w:cs="Arial"/>
      <w:sz w:val="18"/>
      <w:szCs w:val="18"/>
    </w:rPr>
  </w:style>
  <w:style w:type="paragraph" w:styleId="Opstilling-punkttegn2">
    <w:name w:val="List Bullet 2"/>
    <w:basedOn w:val="Normal"/>
    <w:uiPriority w:val="99"/>
    <w:semiHidden/>
    <w:unhideWhenUsed/>
    <w:pPr>
      <w:ind w:left="643" w:hanging="360"/>
    </w:pPr>
    <w:rPr>
      <w:rFonts w:ascii="Times" w:hAnsi="Times" w:cs="Times"/>
    </w:rPr>
  </w:style>
  <w:style w:type="paragraph" w:customStyle="1" w:styleId="La">
    <w:name w:val="La"/>
    <w:basedOn w:val="Normal"/>
    <w:pPr>
      <w:autoSpaceDE w:val="0"/>
      <w:autoSpaceDN w:val="0"/>
      <w:spacing w:line="412" w:lineRule="atLeast"/>
    </w:pPr>
    <w:rPr>
      <w:rFonts w:ascii="Book Antiqua" w:hAnsi="Book Antiqua"/>
    </w:rPr>
  </w:style>
  <w:style w:type="paragraph" w:customStyle="1" w:styleId="Notura">
    <w:name w:val="Notura"/>
    <w:basedOn w:val="Normal"/>
    <w:pPr>
      <w:autoSpaceDE w:val="0"/>
      <w:autoSpaceDN w:val="0"/>
      <w:spacing w:line="240" w:lineRule="atLeast"/>
    </w:pPr>
    <w:rPr>
      <w:rFonts w:ascii="Book Antiqua" w:hAnsi="Book Antiqua"/>
      <w:sz w:val="17"/>
      <w:szCs w:val="17"/>
    </w:rPr>
  </w:style>
  <w:style w:type="paragraph" w:customStyle="1" w:styleId="Millum">
    <w:name w:val="Millum"/>
    <w:basedOn w:val="Normal"/>
    <w:rPr>
      <w:b/>
      <w:bCs/>
      <w:color w:val="000000"/>
      <w:sz w:val="28"/>
      <w:szCs w:val="28"/>
    </w:rPr>
  </w:style>
  <w:style w:type="paragraph" w:customStyle="1" w:styleId="Yvirskrift">
    <w:name w:val="Yvirskrift"/>
    <w:basedOn w:val="Normal"/>
    <w:pPr>
      <w:jc w:val="center"/>
    </w:pPr>
    <w:rPr>
      <w:b/>
      <w:bCs/>
      <w:color w:val="000000"/>
      <w:sz w:val="36"/>
      <w:szCs w:val="36"/>
    </w:rPr>
  </w:style>
  <w:style w:type="paragraph" w:customStyle="1" w:styleId="3innrykk">
    <w:name w:val="3innrykk"/>
    <w:basedOn w:val="Normal"/>
    <w:pPr>
      <w:ind w:left="369" w:hanging="369"/>
    </w:pPr>
    <w:rPr>
      <w:rFonts w:ascii="MS Serif" w:hAnsi="MS Serif"/>
      <w:sz w:val="19"/>
      <w:szCs w:val="19"/>
    </w:rPr>
  </w:style>
  <w:style w:type="paragraph" w:customStyle="1" w:styleId="Partur">
    <w:name w:val="Partur"/>
    <w:basedOn w:val="Normal"/>
    <w:pPr>
      <w:spacing w:before="1" w:after="1" w:line="428" w:lineRule="atLeast"/>
      <w:ind w:left="1" w:right="1" w:firstLine="1"/>
      <w:jc w:val="both"/>
    </w:pPr>
    <w:rPr>
      <w:rFonts w:ascii="Arial" w:hAnsi="Arial" w:cs="Arial"/>
      <w:b/>
      <w:bCs/>
      <w:color w:val="000000"/>
      <w:sz w:val="28"/>
      <w:szCs w:val="28"/>
    </w:rPr>
  </w:style>
  <w:style w:type="paragraph" w:customStyle="1" w:styleId="L">
    <w:name w:val="L"/>
    <w:basedOn w:val="Normal"/>
    <w:pPr>
      <w:autoSpaceDE w:val="0"/>
      <w:autoSpaceDN w:val="0"/>
      <w:spacing w:line="412" w:lineRule="atLeast"/>
    </w:pPr>
    <w:rPr>
      <w:rFonts w:ascii="Book Antiqua" w:hAnsi="Book Antiqua"/>
    </w:rPr>
  </w:style>
  <w:style w:type="paragraph" w:customStyle="1" w:styleId="tekst20">
    <w:name w:val="tekst2"/>
    <w:basedOn w:val="Normal"/>
    <w:pPr>
      <w:ind w:firstLine="240"/>
      <w:jc w:val="both"/>
    </w:pPr>
    <w:rPr>
      <w:rFonts w:ascii="Tahoma" w:hAnsi="Tahoma" w:cs="Tahoma"/>
      <w:color w:val="000000"/>
    </w:rPr>
  </w:style>
  <w:style w:type="paragraph" w:customStyle="1" w:styleId="aendringmednummer">
    <w:name w:val="aendringmednummer"/>
    <w:basedOn w:val="Normal"/>
    <w:pPr>
      <w:spacing w:before="200"/>
    </w:pPr>
    <w:rPr>
      <w:rFonts w:ascii="Tahoma" w:hAnsi="Tahoma" w:cs="Tahoma"/>
      <w:color w:val="000000"/>
    </w:rPr>
  </w:style>
  <w:style w:type="paragraph" w:customStyle="1" w:styleId="aendringnytekst">
    <w:name w:val="aendringnytekst"/>
    <w:basedOn w:val="Normal"/>
    <w:pPr>
      <w:spacing w:before="200"/>
      <w:jc w:val="center"/>
    </w:pPr>
    <w:rPr>
      <w:rFonts w:ascii="Tahoma" w:hAnsi="Tahoma" w:cs="Tahoma"/>
      <w:color w:val="000000"/>
    </w:rPr>
  </w:style>
  <w:style w:type="paragraph" w:customStyle="1" w:styleId="centreretparagraf">
    <w:name w:val="centreretparagraf"/>
    <w:basedOn w:val="Normal"/>
    <w:pPr>
      <w:spacing w:before="200" w:after="200"/>
      <w:jc w:val="center"/>
    </w:pPr>
    <w:rPr>
      <w:rFonts w:ascii="Tahoma" w:hAnsi="Tahoma" w:cs="Tahoma"/>
      <w:b/>
      <w:bCs/>
      <w:color w:val="000000"/>
    </w:rPr>
  </w:style>
  <w:style w:type="paragraph" w:customStyle="1" w:styleId="hymne2">
    <w:name w:val="hymne2"/>
    <w:basedOn w:val="Normal"/>
    <w:pPr>
      <w:spacing w:before="120" w:after="120"/>
      <w:ind w:left="280"/>
    </w:pPr>
    <w:rPr>
      <w:rFonts w:ascii="Tahoma" w:hAnsi="Tahoma" w:cs="Tahoma"/>
      <w:color w:val="000000"/>
      <w:sz w:val="20"/>
      <w:szCs w:val="20"/>
    </w:rPr>
  </w:style>
  <w:style w:type="paragraph" w:customStyle="1" w:styleId="undertitel2">
    <w:name w:val="undertitel2"/>
    <w:basedOn w:val="Normal"/>
    <w:pPr>
      <w:spacing w:after="200"/>
      <w:jc w:val="center"/>
    </w:pPr>
    <w:rPr>
      <w:rFonts w:ascii="Tahoma" w:hAnsi="Tahoma" w:cs="Tahoma"/>
      <w:color w:val="000000"/>
    </w:rPr>
  </w:style>
  <w:style w:type="paragraph" w:customStyle="1" w:styleId="parac">
    <w:name w:val="parac"/>
    <w:basedOn w:val="Normal"/>
    <w:pPr>
      <w:spacing w:before="100" w:beforeAutospacing="1" w:after="100" w:afterAutospacing="1"/>
    </w:pPr>
    <w:rPr>
      <w:rFonts w:ascii="Arial Unicode MS" w:hAnsi="Arial Unicode MS"/>
    </w:rPr>
  </w:style>
  <w:style w:type="paragraph" w:customStyle="1" w:styleId="segl2">
    <w:name w:val="segl2"/>
    <w:basedOn w:val="Normal"/>
    <w:pPr>
      <w:keepNext/>
      <w:spacing w:before="200"/>
      <w:jc w:val="center"/>
    </w:pPr>
    <w:rPr>
      <w:rFonts w:ascii="Tahoma" w:hAnsi="Tahoma" w:cs="Tahoma"/>
      <w:color w:val="000000"/>
      <w:sz w:val="19"/>
      <w:szCs w:val="19"/>
    </w:rPr>
  </w:style>
  <w:style w:type="paragraph" w:customStyle="1" w:styleId="aendringspunkt0">
    <w:name w:val="aendringspunkt"/>
    <w:basedOn w:val="Normal"/>
    <w:pPr>
      <w:spacing w:before="240"/>
    </w:pPr>
    <w:rPr>
      <w:rFonts w:ascii="Tahoma" w:hAnsi="Tahoma" w:cs="Tahoma"/>
      <w:color w:val="000000"/>
    </w:rPr>
  </w:style>
  <w:style w:type="paragraph" w:customStyle="1" w:styleId="aendretbestemmelse">
    <w:name w:val="aendretbestemmelse"/>
    <w:basedOn w:val="Normal"/>
    <w:pPr>
      <w:spacing w:before="100" w:beforeAutospacing="1" w:after="100" w:afterAutospacing="1"/>
    </w:pPr>
    <w:rPr>
      <w:rFonts w:ascii="Tahoma" w:hAnsi="Tahoma" w:cs="Tahoma"/>
      <w:i/>
      <w:iCs/>
      <w:color w:val="000000"/>
    </w:rPr>
  </w:style>
  <w:style w:type="paragraph" w:customStyle="1" w:styleId="af0">
    <w:name w:val="af"/>
    <w:basedOn w:val="Normal"/>
    <w:pPr>
      <w:spacing w:before="100"/>
      <w:ind w:left="425" w:hanging="425"/>
    </w:pPr>
    <w:rPr>
      <w:rFonts w:ascii="Tahoma" w:hAnsi="Tahoma" w:cs="Tahoma"/>
      <w:color w:val="000000"/>
    </w:rPr>
  </w:style>
  <w:style w:type="paragraph" w:customStyle="1" w:styleId="af2">
    <w:name w:val="af2"/>
    <w:basedOn w:val="Normal"/>
    <w:pPr>
      <w:spacing w:before="260"/>
      <w:ind w:left="425" w:hanging="425"/>
    </w:pPr>
    <w:rPr>
      <w:rFonts w:ascii="Tahoma" w:hAnsi="Tahoma" w:cs="Tahoma"/>
      <w:color w:val="000000"/>
    </w:rPr>
  </w:style>
  <w:style w:type="paragraph" w:customStyle="1" w:styleId="anmaerkninger0">
    <w:name w:val="anmaerkninger"/>
    <w:basedOn w:val="Normal"/>
    <w:pPr>
      <w:spacing w:before="240"/>
      <w:jc w:val="center"/>
    </w:pPr>
    <w:rPr>
      <w:rFonts w:ascii="Tahoma" w:hAnsi="Tahoma" w:cs="Tahoma"/>
      <w:b/>
      <w:bCs/>
      <w:color w:val="000000"/>
    </w:rPr>
  </w:style>
  <w:style w:type="paragraph" w:customStyle="1" w:styleId="bemtilci">
    <w:name w:val="bemtilci"/>
    <w:basedOn w:val="Normal"/>
    <w:pPr>
      <w:spacing w:before="360"/>
      <w:jc w:val="center"/>
    </w:pPr>
    <w:rPr>
      <w:rFonts w:ascii="Tahoma" w:hAnsi="Tahoma" w:cs="Tahoma"/>
      <w:i/>
      <w:iCs/>
      <w:color w:val="000000"/>
    </w:rPr>
  </w:style>
  <w:style w:type="paragraph" w:customStyle="1" w:styleId="bemtillfs0">
    <w:name w:val="bemtillfs"/>
    <w:basedOn w:val="Normal"/>
    <w:pPr>
      <w:pageBreakBefore/>
      <w:spacing w:before="240" w:after="240"/>
      <w:jc w:val="center"/>
    </w:pPr>
    <w:rPr>
      <w:rFonts w:ascii="Tahoma" w:hAnsi="Tahoma" w:cs="Tahoma"/>
      <w:b/>
      <w:bCs/>
      <w:i/>
      <w:iCs/>
      <w:color w:val="000000"/>
      <w:sz w:val="40"/>
      <w:szCs w:val="40"/>
    </w:rPr>
  </w:style>
  <w:style w:type="paragraph" w:customStyle="1" w:styleId="bemtilv0">
    <w:name w:val="bemtilv"/>
    <w:basedOn w:val="Normal"/>
    <w:pPr>
      <w:spacing w:before="360"/>
    </w:pPr>
    <w:rPr>
      <w:rFonts w:ascii="Tahoma" w:hAnsi="Tahoma" w:cs="Tahoma"/>
      <w:color w:val="000000"/>
    </w:rPr>
  </w:style>
  <w:style w:type="paragraph" w:customStyle="1" w:styleId="bemtilvbf">
    <w:name w:val="bemtilvbf"/>
    <w:basedOn w:val="Normal"/>
    <w:rPr>
      <w:rFonts w:ascii="Tahoma" w:hAnsi="Tahoma" w:cs="Tahoma"/>
      <w:color w:val="000000"/>
    </w:rPr>
  </w:style>
  <w:style w:type="paragraph" w:customStyle="1" w:styleId="bemtilvi">
    <w:name w:val="bemtilvi"/>
    <w:basedOn w:val="Normal"/>
    <w:pPr>
      <w:spacing w:before="360"/>
    </w:pPr>
    <w:rPr>
      <w:rFonts w:ascii="Tahoma" w:hAnsi="Tahoma" w:cs="Tahoma"/>
      <w:i/>
      <w:iCs/>
      <w:color w:val="000000"/>
    </w:rPr>
  </w:style>
  <w:style w:type="paragraph" w:customStyle="1" w:styleId="bilagsoverskrift0">
    <w:name w:val="bilagsoverskrift"/>
    <w:basedOn w:val="Normal"/>
    <w:pPr>
      <w:keepNext/>
      <w:spacing w:before="360" w:after="240"/>
      <w:jc w:val="center"/>
    </w:pPr>
    <w:rPr>
      <w:rFonts w:ascii="Tahoma" w:hAnsi="Tahoma" w:cs="Tahoma"/>
      <w:b/>
      <w:bCs/>
      <w:color w:val="000000"/>
    </w:rPr>
  </w:style>
  <w:style w:type="paragraph" w:customStyle="1" w:styleId="bilagstekst0">
    <w:name w:val="bilagstekst"/>
    <w:basedOn w:val="Normal"/>
    <w:pPr>
      <w:spacing w:before="60" w:after="60"/>
    </w:pPr>
    <w:rPr>
      <w:rFonts w:ascii="Tahoma" w:hAnsi="Tahoma" w:cs="Tahoma"/>
      <w:color w:val="000000"/>
    </w:rPr>
  </w:style>
  <w:style w:type="paragraph" w:customStyle="1" w:styleId="bullet0">
    <w:name w:val="bullet"/>
    <w:basedOn w:val="Normal"/>
    <w:pPr>
      <w:spacing w:before="60"/>
      <w:ind w:left="197" w:hanging="197"/>
    </w:pPr>
    <w:rPr>
      <w:rFonts w:ascii="Tahoma" w:hAnsi="Tahoma" w:cs="Tahoma"/>
      <w:color w:val="000000"/>
    </w:rPr>
  </w:style>
  <w:style w:type="paragraph" w:customStyle="1" w:styleId="bullet10">
    <w:name w:val="bullet1"/>
    <w:basedOn w:val="Normal"/>
    <w:pPr>
      <w:ind w:left="851" w:hanging="397"/>
    </w:pPr>
    <w:rPr>
      <w:rFonts w:ascii="Tahoma" w:hAnsi="Tahoma" w:cs="Tahoma"/>
      <w:color w:val="000000"/>
    </w:rPr>
  </w:style>
  <w:style w:type="paragraph" w:customStyle="1" w:styleId="bullet20">
    <w:name w:val="bullet2"/>
    <w:basedOn w:val="Normal"/>
    <w:pPr>
      <w:ind w:left="1276" w:hanging="425"/>
    </w:pPr>
    <w:rPr>
      <w:rFonts w:ascii="Tahoma" w:hAnsi="Tahoma" w:cs="Tahoma"/>
      <w:color w:val="000000"/>
    </w:rPr>
  </w:style>
  <w:style w:type="paragraph" w:customStyle="1" w:styleId="cparagrafnummer0">
    <w:name w:val="cparagrafnummer"/>
    <w:basedOn w:val="Normal"/>
    <w:pPr>
      <w:keepNext/>
      <w:spacing w:before="240"/>
      <w:jc w:val="center"/>
    </w:pPr>
    <w:rPr>
      <w:rFonts w:ascii="Tahoma" w:hAnsi="Tahoma" w:cs="Tahoma"/>
      <w:b/>
      <w:bCs/>
      <w:color w:val="000000"/>
    </w:rPr>
  </w:style>
  <w:style w:type="paragraph" w:customStyle="1" w:styleId="cparagraftekst0">
    <w:name w:val="cparagraftekst"/>
    <w:basedOn w:val="Normal"/>
    <w:pPr>
      <w:spacing w:before="240"/>
      <w:ind w:firstLine="170"/>
    </w:pPr>
    <w:rPr>
      <w:rFonts w:ascii="Tahoma" w:hAnsi="Tahoma" w:cs="Tahoma"/>
      <w:color w:val="000000"/>
    </w:rPr>
  </w:style>
  <w:style w:type="paragraph" w:customStyle="1" w:styleId="folsam">
    <w:name w:val="folsam"/>
    <w:basedOn w:val="Normal"/>
    <w:pPr>
      <w:keepNext/>
      <w:spacing w:before="240" w:after="60"/>
      <w:ind w:firstLine="170"/>
      <w:jc w:val="center"/>
    </w:pPr>
    <w:rPr>
      <w:rFonts w:ascii="Tahoma" w:hAnsi="Tahoma" w:cs="Tahoma"/>
      <w:b/>
      <w:bCs/>
      <w:color w:val="000000"/>
    </w:rPr>
  </w:style>
  <w:style w:type="paragraph" w:customStyle="1" w:styleId="fremsaetterundertitel0">
    <w:name w:val="fremsaetterundertitel"/>
    <w:basedOn w:val="Normal"/>
    <w:pPr>
      <w:spacing w:after="120"/>
      <w:jc w:val="center"/>
    </w:pPr>
    <w:rPr>
      <w:rFonts w:ascii="Tahoma" w:hAnsi="Tahoma" w:cs="Tahoma"/>
      <w:color w:val="000000"/>
    </w:rPr>
  </w:style>
  <w:style w:type="paragraph" w:customStyle="1" w:styleId="henvendelse0">
    <w:name w:val="henvendelse"/>
    <w:basedOn w:val="Normal"/>
    <w:pPr>
      <w:ind w:left="454" w:hanging="284"/>
    </w:pPr>
    <w:rPr>
      <w:rFonts w:ascii="Tahoma" w:hAnsi="Tahoma" w:cs="Tahoma"/>
      <w:color w:val="000000"/>
    </w:rPr>
  </w:style>
  <w:style w:type="paragraph" w:customStyle="1" w:styleId="hymne0">
    <w:name w:val="hymne"/>
    <w:basedOn w:val="Normal"/>
    <w:pPr>
      <w:spacing w:before="240"/>
      <w:ind w:left="397"/>
    </w:pPr>
    <w:rPr>
      <w:rFonts w:ascii="Tahoma" w:hAnsi="Tahoma" w:cs="Tahoma"/>
      <w:color w:val="000000"/>
    </w:rPr>
  </w:style>
  <w:style w:type="paragraph" w:customStyle="1" w:styleId="ikkemedlemmer0">
    <w:name w:val="ikkemedlemmer"/>
    <w:basedOn w:val="Normal"/>
    <w:pPr>
      <w:spacing w:before="60"/>
      <w:ind w:firstLine="170"/>
      <w:jc w:val="both"/>
    </w:pPr>
    <w:rPr>
      <w:rFonts w:ascii="Tahoma" w:hAnsi="Tahoma" w:cs="Tahoma"/>
      <w:color w:val="000000"/>
    </w:rPr>
  </w:style>
  <w:style w:type="paragraph" w:customStyle="1" w:styleId="ikrafttraedelse0">
    <w:name w:val="ikrafttraedelse"/>
    <w:basedOn w:val="Normal"/>
    <w:pPr>
      <w:spacing w:before="480"/>
      <w:ind w:firstLine="170"/>
    </w:pPr>
    <w:rPr>
      <w:rFonts w:ascii="Tahoma" w:hAnsi="Tahoma" w:cs="Tahoma"/>
      <w:color w:val="000000"/>
    </w:rPr>
  </w:style>
  <w:style w:type="paragraph" w:customStyle="1" w:styleId="indholdhdr">
    <w:name w:val="indholdhdr"/>
    <w:basedOn w:val="Normal"/>
    <w:pPr>
      <w:spacing w:before="360"/>
    </w:pPr>
    <w:rPr>
      <w:rFonts w:ascii="Tahoma" w:hAnsi="Tahoma" w:cs="Tahoma"/>
      <w:b/>
      <w:bCs/>
      <w:color w:val="000000"/>
    </w:rPr>
  </w:style>
  <w:style w:type="paragraph" w:customStyle="1" w:styleId="indholdhdr2">
    <w:name w:val="indholdhdr2"/>
    <w:basedOn w:val="Normal"/>
    <w:pPr>
      <w:spacing w:before="240"/>
    </w:pPr>
    <w:rPr>
      <w:rFonts w:ascii="Tahoma" w:hAnsi="Tahoma" w:cs="Tahoma"/>
      <w:b/>
      <w:bCs/>
      <w:color w:val="000000"/>
    </w:rPr>
  </w:style>
  <w:style w:type="paragraph" w:customStyle="1" w:styleId="indledning0">
    <w:name w:val="indledning"/>
    <w:basedOn w:val="Normal"/>
    <w:pPr>
      <w:spacing w:before="240"/>
      <w:ind w:firstLine="397"/>
    </w:pPr>
    <w:rPr>
      <w:rFonts w:ascii="Tahoma" w:hAnsi="Tahoma" w:cs="Tahoma"/>
      <w:color w:val="000000"/>
    </w:rPr>
  </w:style>
  <w:style w:type="paragraph" w:customStyle="1" w:styleId="indstilling0">
    <w:name w:val="indstilling"/>
    <w:basedOn w:val="Normal"/>
    <w:pPr>
      <w:keepNext/>
      <w:spacing w:before="480" w:after="120"/>
      <w:jc w:val="center"/>
    </w:pPr>
    <w:rPr>
      <w:rFonts w:ascii="Tahoma" w:hAnsi="Tahoma" w:cs="Tahoma"/>
      <w:color w:val="000000"/>
    </w:rPr>
  </w:style>
  <w:style w:type="paragraph" w:customStyle="1" w:styleId="kapiteloverskriftbm0">
    <w:name w:val="kapiteloverskriftbm"/>
    <w:basedOn w:val="Normal"/>
    <w:pPr>
      <w:keepNext/>
      <w:spacing w:before="120"/>
      <w:jc w:val="center"/>
    </w:pPr>
    <w:rPr>
      <w:rFonts w:ascii="Tahoma" w:hAnsi="Tahoma" w:cs="Tahoma"/>
      <w:i/>
      <w:iCs/>
      <w:color w:val="000000"/>
    </w:rPr>
  </w:style>
  <w:style w:type="paragraph" w:customStyle="1" w:styleId="kommentar0">
    <w:name w:val="kommentar"/>
    <w:basedOn w:val="Normal"/>
    <w:pPr>
      <w:spacing w:before="240"/>
      <w:ind w:left="397"/>
    </w:pPr>
    <w:rPr>
      <w:rFonts w:ascii="Tahoma" w:hAnsi="Tahoma" w:cs="Tahoma"/>
      <w:color w:val="000000"/>
    </w:rPr>
  </w:style>
  <w:style w:type="paragraph" w:customStyle="1" w:styleId="litra90">
    <w:name w:val="litra9"/>
    <w:basedOn w:val="Normal"/>
    <w:pPr>
      <w:ind w:left="794" w:hanging="397"/>
    </w:pPr>
    <w:rPr>
      <w:rFonts w:ascii="Tahoma" w:hAnsi="Tahoma" w:cs="Tahoma"/>
      <w:color w:val="000000"/>
    </w:rPr>
  </w:style>
  <w:style w:type="paragraph" w:customStyle="1" w:styleId="lsp8ll">
    <w:name w:val="lsp8ll"/>
    <w:basedOn w:val="Normal"/>
    <w:pPr>
      <w:ind w:left="454" w:hanging="284"/>
    </w:pPr>
    <w:rPr>
      <w:rFonts w:ascii="Tahoma" w:hAnsi="Tahoma" w:cs="Tahoma"/>
      <w:color w:val="000000"/>
    </w:rPr>
  </w:style>
  <w:style w:type="paragraph" w:customStyle="1" w:styleId="medlemmer0">
    <w:name w:val="medlemmer"/>
    <w:basedOn w:val="Normal"/>
    <w:pPr>
      <w:spacing w:before="480" w:line="360" w:lineRule="auto"/>
      <w:jc w:val="center"/>
    </w:pPr>
    <w:rPr>
      <w:rFonts w:ascii="Tahoma" w:hAnsi="Tahoma" w:cs="Tahoma"/>
      <w:color w:val="000000"/>
    </w:rPr>
  </w:style>
  <w:style w:type="paragraph" w:customStyle="1" w:styleId="normal90">
    <w:name w:val="normal9"/>
    <w:basedOn w:val="Normal"/>
    <w:rPr>
      <w:rFonts w:ascii="Tahoma" w:hAnsi="Tahoma" w:cs="Tahoma"/>
      <w:color w:val="000000"/>
    </w:rPr>
  </w:style>
  <w:style w:type="paragraph" w:customStyle="1" w:styleId="nummer90">
    <w:name w:val="nummer9"/>
    <w:basedOn w:val="Normal"/>
    <w:pPr>
      <w:ind w:left="397" w:hanging="397"/>
    </w:pPr>
    <w:rPr>
      <w:rFonts w:ascii="Tahoma" w:hAnsi="Tahoma" w:cs="Tahoma"/>
      <w:color w:val="000000"/>
    </w:rPr>
  </w:style>
  <w:style w:type="paragraph" w:customStyle="1" w:styleId="overskriftsp0">
    <w:name w:val="overskriftsp"/>
    <w:basedOn w:val="Normal"/>
    <w:pPr>
      <w:keepNext/>
      <w:spacing w:before="480" w:after="140"/>
      <w:jc w:val="center"/>
    </w:pPr>
    <w:rPr>
      <w:rFonts w:ascii="Tahoma" w:hAnsi="Tahoma" w:cs="Tahoma"/>
      <w:color w:val="000000"/>
      <w:spacing w:val="60"/>
    </w:rPr>
  </w:style>
  <w:style w:type="paragraph" w:customStyle="1" w:styleId="paraoverskrift0">
    <w:name w:val="paraoverskrift"/>
    <w:basedOn w:val="Normal"/>
    <w:pPr>
      <w:keepNext/>
      <w:spacing w:before="120" w:after="120"/>
      <w:jc w:val="center"/>
    </w:pPr>
    <w:rPr>
      <w:rFonts w:ascii="Tahoma" w:hAnsi="Tahoma" w:cs="Tahoma"/>
      <w:color w:val="000000"/>
    </w:rPr>
  </w:style>
  <w:style w:type="paragraph" w:customStyle="1" w:styleId="paraoverskriftbm0">
    <w:name w:val="paraoverskriftbm"/>
    <w:basedOn w:val="Normal"/>
    <w:pPr>
      <w:keepNext/>
      <w:spacing w:before="120" w:after="120"/>
      <w:jc w:val="center"/>
    </w:pPr>
    <w:rPr>
      <w:rFonts w:ascii="Tahoma" w:hAnsi="Tahoma" w:cs="Tahoma"/>
      <w:color w:val="000000"/>
    </w:rPr>
  </w:style>
  <w:style w:type="paragraph" w:customStyle="1" w:styleId="pind0">
    <w:name w:val="pind"/>
    <w:basedOn w:val="Normal"/>
    <w:pPr>
      <w:ind w:left="397" w:hanging="397"/>
    </w:pPr>
    <w:rPr>
      <w:rFonts w:ascii="Tahoma" w:hAnsi="Tahoma" w:cs="Tahoma"/>
      <w:color w:val="000000"/>
    </w:rPr>
  </w:style>
  <w:style w:type="paragraph" w:customStyle="1" w:styleId="pind20">
    <w:name w:val="pind2"/>
    <w:basedOn w:val="Normal"/>
    <w:pPr>
      <w:ind w:left="397" w:hanging="284"/>
    </w:pPr>
    <w:rPr>
      <w:rFonts w:ascii="Tahoma" w:hAnsi="Tahoma" w:cs="Tahoma"/>
      <w:color w:val="000000"/>
    </w:rPr>
  </w:style>
  <w:style w:type="paragraph" w:customStyle="1" w:styleId="pind290">
    <w:name w:val="pind29"/>
    <w:basedOn w:val="Normal"/>
    <w:pPr>
      <w:ind w:left="397" w:hanging="284"/>
    </w:pPr>
    <w:rPr>
      <w:rFonts w:ascii="Tahoma" w:hAnsi="Tahoma" w:cs="Tahoma"/>
      <w:color w:val="000000"/>
    </w:rPr>
  </w:style>
  <w:style w:type="paragraph" w:customStyle="1" w:styleId="pind90">
    <w:name w:val="pind9"/>
    <w:basedOn w:val="Normal"/>
    <w:pPr>
      <w:ind w:left="397" w:hanging="397"/>
    </w:pPr>
    <w:rPr>
      <w:rFonts w:ascii="Tahoma" w:hAnsi="Tahoma" w:cs="Tahoma"/>
      <w:color w:val="000000"/>
    </w:rPr>
  </w:style>
  <w:style w:type="paragraph" w:customStyle="1" w:styleId="pretitel00">
    <w:name w:val="pretitel0"/>
    <w:basedOn w:val="Normal"/>
    <w:pPr>
      <w:spacing w:after="720"/>
      <w:jc w:val="center"/>
    </w:pPr>
    <w:rPr>
      <w:rFonts w:ascii="Tahoma" w:hAnsi="Tahoma" w:cs="Tahoma"/>
      <w:color w:val="000000"/>
    </w:rPr>
  </w:style>
  <w:style w:type="paragraph" w:customStyle="1" w:styleId="pretitel10">
    <w:name w:val="pretitel1"/>
    <w:basedOn w:val="Normal"/>
    <w:pPr>
      <w:spacing w:before="240" w:after="60"/>
      <w:jc w:val="center"/>
    </w:pPr>
    <w:rPr>
      <w:rFonts w:ascii="Tahoma" w:hAnsi="Tahoma" w:cs="Tahoma"/>
      <w:b/>
      <w:bCs/>
      <w:color w:val="000000"/>
      <w:sz w:val="40"/>
      <w:szCs w:val="40"/>
    </w:rPr>
  </w:style>
  <w:style w:type="paragraph" w:customStyle="1" w:styleId="pretitel20">
    <w:name w:val="pretitel2"/>
    <w:basedOn w:val="Normal"/>
    <w:pPr>
      <w:spacing w:before="120" w:after="20"/>
      <w:jc w:val="center"/>
    </w:pPr>
    <w:rPr>
      <w:rFonts w:ascii="Tahoma" w:hAnsi="Tahoma" w:cs="Tahoma"/>
      <w:color w:val="000000"/>
    </w:rPr>
  </w:style>
  <w:style w:type="paragraph" w:customStyle="1" w:styleId="resume0">
    <w:name w:val="resume"/>
    <w:basedOn w:val="Normal"/>
    <w:pPr>
      <w:shd w:val="clear" w:color="auto" w:fill="CCCCCC"/>
      <w:spacing w:before="180" w:after="330"/>
      <w:ind w:firstLine="560"/>
    </w:pPr>
    <w:rPr>
      <w:rFonts w:ascii="Tahoma" w:hAnsi="Tahoma" w:cs="Tahoma"/>
      <w:color w:val="000000"/>
    </w:rPr>
  </w:style>
  <w:style w:type="paragraph" w:customStyle="1" w:styleId="resumetekst">
    <w:name w:val="resumetekst"/>
    <w:basedOn w:val="Normal"/>
    <w:pPr>
      <w:spacing w:before="60" w:after="60"/>
      <w:ind w:firstLine="170"/>
      <w:jc w:val="both"/>
    </w:pPr>
    <w:rPr>
      <w:rFonts w:ascii="Tahoma" w:hAnsi="Tahoma" w:cs="Tahoma"/>
      <w:color w:val="000000"/>
    </w:rPr>
  </w:style>
  <w:style w:type="paragraph" w:customStyle="1" w:styleId="sign00">
    <w:name w:val="sign0"/>
    <w:basedOn w:val="Normal"/>
    <w:pPr>
      <w:spacing w:before="240" w:after="60" w:line="360" w:lineRule="auto"/>
      <w:jc w:val="center"/>
    </w:pPr>
    <w:rPr>
      <w:rFonts w:ascii="Tahoma" w:hAnsi="Tahoma" w:cs="Tahoma"/>
      <w:color w:val="000000"/>
    </w:rPr>
  </w:style>
  <w:style w:type="paragraph" w:customStyle="1" w:styleId="skrfrem0">
    <w:name w:val="skrfrem"/>
    <w:basedOn w:val="Normal"/>
    <w:pPr>
      <w:pageBreakBefore/>
      <w:spacing w:before="720" w:after="240"/>
      <w:jc w:val="center"/>
    </w:pPr>
    <w:rPr>
      <w:rFonts w:ascii="Tahoma" w:hAnsi="Tahoma" w:cs="Tahoma"/>
      <w:b/>
      <w:bCs/>
      <w:i/>
      <w:iCs/>
      <w:color w:val="000000"/>
      <w:sz w:val="40"/>
      <w:szCs w:val="40"/>
    </w:rPr>
  </w:style>
  <w:style w:type="paragraph" w:customStyle="1" w:styleId="slutnotetekst0">
    <w:name w:val="slutnotetekst"/>
    <w:basedOn w:val="Normal"/>
    <w:rPr>
      <w:rFonts w:ascii="Tahoma" w:hAnsi="Tahoma" w:cs="Tahoma"/>
      <w:color w:val="000000"/>
      <w:sz w:val="20"/>
      <w:szCs w:val="20"/>
    </w:rPr>
  </w:style>
  <w:style w:type="paragraph" w:customStyle="1" w:styleId="smalltabeltekst">
    <w:name w:val="smalltabeltekst"/>
    <w:basedOn w:val="Normal"/>
    <w:rPr>
      <w:rFonts w:ascii="Tahoma" w:hAnsi="Tahoma" w:cs="Tahoma"/>
      <w:color w:val="000000"/>
      <w:sz w:val="20"/>
      <w:szCs w:val="20"/>
    </w:rPr>
  </w:style>
  <w:style w:type="paragraph" w:customStyle="1" w:styleId="tabelfod0">
    <w:name w:val="tabelfod"/>
    <w:basedOn w:val="Normal"/>
    <w:pPr>
      <w:ind w:left="284" w:hanging="284"/>
    </w:pPr>
    <w:rPr>
      <w:rFonts w:ascii="Tahoma" w:hAnsi="Tahoma" w:cs="Tahoma"/>
      <w:color w:val="000000"/>
    </w:rPr>
  </w:style>
  <w:style w:type="paragraph" w:customStyle="1" w:styleId="tabeloverskrift0">
    <w:name w:val="tabeloverskrift"/>
    <w:basedOn w:val="Normal"/>
    <w:rPr>
      <w:rFonts w:ascii="Tahoma" w:hAnsi="Tahoma" w:cs="Tahoma"/>
      <w:b/>
      <w:bCs/>
      <w:color w:val="000000"/>
    </w:rPr>
  </w:style>
  <w:style w:type="paragraph" w:customStyle="1" w:styleId="tabeltekst90">
    <w:name w:val="tabeltekst9"/>
    <w:basedOn w:val="Normal"/>
    <w:rPr>
      <w:rFonts w:ascii="Tahoma" w:hAnsi="Tahoma" w:cs="Tahoma"/>
      <w:color w:val="000000"/>
    </w:rPr>
  </w:style>
  <w:style w:type="paragraph" w:customStyle="1" w:styleId="tabelteksthjre">
    <w:name w:val="tabelteksthjre"/>
    <w:basedOn w:val="Normal"/>
    <w:pPr>
      <w:jc w:val="right"/>
    </w:pPr>
    <w:rPr>
      <w:rFonts w:ascii="Tahoma" w:hAnsi="Tahoma" w:cs="Tahoma"/>
      <w:color w:val="000000"/>
    </w:rPr>
  </w:style>
  <w:style w:type="paragraph" w:customStyle="1" w:styleId="tabelteksthjre0">
    <w:name w:val="tabelteksthøjre"/>
    <w:basedOn w:val="Normal"/>
    <w:pPr>
      <w:jc w:val="right"/>
    </w:pPr>
    <w:rPr>
      <w:rFonts w:ascii="Tahoma" w:hAnsi="Tahoma" w:cs="Tahoma"/>
      <w:color w:val="000000"/>
    </w:rPr>
  </w:style>
  <w:style w:type="paragraph" w:customStyle="1" w:styleId="tekst3">
    <w:name w:val="tekst"/>
    <w:basedOn w:val="Normal"/>
    <w:pPr>
      <w:spacing w:before="60" w:after="60"/>
      <w:ind w:firstLine="170"/>
      <w:jc w:val="both"/>
    </w:pPr>
    <w:rPr>
      <w:rFonts w:ascii="Tahoma" w:hAnsi="Tahoma" w:cs="Tahoma"/>
      <w:color w:val="000000"/>
    </w:rPr>
  </w:style>
  <w:style w:type="paragraph" w:customStyle="1" w:styleId="tekst00">
    <w:name w:val="tekst0"/>
    <w:basedOn w:val="Normal"/>
    <w:pPr>
      <w:spacing w:after="60"/>
      <w:ind w:firstLine="170"/>
      <w:jc w:val="both"/>
    </w:pPr>
    <w:rPr>
      <w:rFonts w:ascii="Tahoma" w:hAnsi="Tahoma" w:cs="Tahoma"/>
      <w:color w:val="000000"/>
    </w:rPr>
  </w:style>
  <w:style w:type="paragraph" w:customStyle="1" w:styleId="tekst10">
    <w:name w:val="tekst1"/>
    <w:basedOn w:val="Normal"/>
    <w:pPr>
      <w:spacing w:after="60"/>
      <w:ind w:firstLine="170"/>
      <w:jc w:val="both"/>
    </w:pPr>
    <w:rPr>
      <w:rFonts w:ascii="Tahoma" w:hAnsi="Tahoma" w:cs="Tahoma"/>
      <w:color w:val="000000"/>
    </w:rPr>
  </w:style>
  <w:style w:type="paragraph" w:customStyle="1" w:styleId="tekst90">
    <w:name w:val="tekst9"/>
    <w:basedOn w:val="Normal"/>
    <w:pPr>
      <w:spacing w:before="60" w:after="60"/>
      <w:ind w:firstLine="170"/>
      <w:jc w:val="both"/>
    </w:pPr>
    <w:rPr>
      <w:rFonts w:ascii="Tahoma" w:hAnsi="Tahoma" w:cs="Tahoma"/>
      <w:color w:val="000000"/>
    </w:rPr>
  </w:style>
  <w:style w:type="paragraph" w:customStyle="1" w:styleId="tekstoverskriftbm0">
    <w:name w:val="tekstoverskriftbm"/>
    <w:basedOn w:val="Normal"/>
    <w:pPr>
      <w:keepNext/>
      <w:spacing w:before="240"/>
      <w:jc w:val="center"/>
    </w:pPr>
    <w:rPr>
      <w:rFonts w:ascii="Tahoma" w:hAnsi="Tahoma" w:cs="Tahoma"/>
      <w:i/>
      <w:iCs/>
      <w:color w:val="000000"/>
    </w:rPr>
  </w:style>
  <w:style w:type="paragraph" w:customStyle="1" w:styleId="tekstoverskriftvenstre0">
    <w:name w:val="tekstoverskriftvenstre"/>
    <w:basedOn w:val="Normal"/>
    <w:pPr>
      <w:keepNext/>
      <w:spacing w:before="240"/>
    </w:pPr>
    <w:rPr>
      <w:rFonts w:ascii="Tahoma" w:hAnsi="Tahoma" w:cs="Tahoma"/>
      <w:i/>
      <w:iCs/>
      <w:color w:val="000000"/>
    </w:rPr>
  </w:style>
  <w:style w:type="paragraph" w:customStyle="1" w:styleId="tekstoverskriftvenstrebm0">
    <w:name w:val="tekstoverskriftvenstrebm"/>
    <w:basedOn w:val="Normal"/>
    <w:pPr>
      <w:keepNext/>
      <w:spacing w:before="240"/>
    </w:pPr>
    <w:rPr>
      <w:rFonts w:ascii="Tahoma" w:hAnsi="Tahoma" w:cs="Tahoma"/>
      <w:i/>
      <w:iCs/>
      <w:color w:val="000000"/>
    </w:rPr>
  </w:style>
  <w:style w:type="paragraph" w:customStyle="1" w:styleId="tekstoverskriftvenstren">
    <w:name w:val="tekstoverskriftvenstren"/>
    <w:basedOn w:val="Normal"/>
    <w:pPr>
      <w:keepNext/>
      <w:spacing w:before="240"/>
    </w:pPr>
    <w:rPr>
      <w:rFonts w:ascii="Tahoma" w:hAnsi="Tahoma" w:cs="Tahoma"/>
      <w:b/>
      <w:bCs/>
      <w:color w:val="000000"/>
    </w:rPr>
  </w:style>
  <w:style w:type="paragraph" w:customStyle="1" w:styleId="tekstresume">
    <w:name w:val="tekstresume"/>
    <w:basedOn w:val="Normal"/>
    <w:pPr>
      <w:keepNext/>
      <w:spacing w:before="240"/>
    </w:pPr>
    <w:rPr>
      <w:rFonts w:ascii="Tahoma" w:hAnsi="Tahoma" w:cs="Tahoma"/>
      <w:b/>
      <w:bCs/>
      <w:color w:val="000000"/>
    </w:rPr>
  </w:style>
  <w:style w:type="paragraph" w:customStyle="1" w:styleId="tekstv">
    <w:name w:val="tekstv"/>
    <w:basedOn w:val="Normal"/>
    <w:pPr>
      <w:spacing w:before="60" w:after="60"/>
      <w:jc w:val="both"/>
    </w:pPr>
    <w:rPr>
      <w:rFonts w:ascii="Tahoma" w:hAnsi="Tahoma" w:cs="Tahoma"/>
      <w:color w:val="000000"/>
    </w:rPr>
  </w:style>
  <w:style w:type="paragraph" w:customStyle="1" w:styleId="Titel1">
    <w:name w:val="Titel1"/>
    <w:basedOn w:val="Normal"/>
    <w:pPr>
      <w:spacing w:before="240" w:after="60"/>
      <w:jc w:val="center"/>
    </w:pPr>
    <w:rPr>
      <w:rFonts w:ascii="Tahoma" w:hAnsi="Tahoma" w:cs="Tahoma"/>
      <w:b/>
      <w:bCs/>
      <w:color w:val="000000"/>
      <w:sz w:val="48"/>
      <w:szCs w:val="48"/>
    </w:rPr>
  </w:style>
  <w:style w:type="paragraph" w:customStyle="1" w:styleId="afsnit">
    <w:name w:val="afsnit"/>
    <w:basedOn w:val="Normal"/>
    <w:pPr>
      <w:spacing w:before="400" w:after="120"/>
      <w:jc w:val="center"/>
    </w:pPr>
    <w:rPr>
      <w:rFonts w:ascii="Tahoma" w:hAnsi="Tahoma" w:cs="Tahoma"/>
      <w:b/>
      <w:bCs/>
      <w:color w:val="000000"/>
    </w:rPr>
  </w:style>
  <w:style w:type="paragraph" w:customStyle="1" w:styleId="afsnitoverskrift">
    <w:name w:val="afsnitoverskrift"/>
    <w:basedOn w:val="Normal"/>
    <w:pPr>
      <w:spacing w:before="120" w:after="200"/>
      <w:jc w:val="center"/>
    </w:pPr>
    <w:rPr>
      <w:rFonts w:ascii="Tahoma" w:hAnsi="Tahoma" w:cs="Tahoma"/>
      <w:b/>
      <w:bCs/>
      <w:color w:val="000000"/>
    </w:rPr>
  </w:style>
  <w:style w:type="paragraph" w:customStyle="1" w:styleId="aendringudennummer">
    <w:name w:val="aendringudennummer"/>
    <w:basedOn w:val="Normal"/>
    <w:pPr>
      <w:spacing w:before="200"/>
      <w:ind w:firstLine="240"/>
    </w:pPr>
    <w:rPr>
      <w:rFonts w:ascii="Tahoma" w:hAnsi="Tahoma" w:cs="Tahoma"/>
      <w:color w:val="000000"/>
    </w:rPr>
  </w:style>
  <w:style w:type="paragraph" w:customStyle="1" w:styleId="aendringnr">
    <w:name w:val="aendringnr"/>
    <w:basedOn w:val="Normal"/>
    <w:pPr>
      <w:spacing w:before="100" w:beforeAutospacing="1" w:after="100" w:afterAutospacing="1"/>
    </w:pPr>
    <w:rPr>
      <w:rFonts w:ascii="Tahoma" w:hAnsi="Tahoma" w:cs="Tahoma"/>
      <w:b/>
      <w:bCs/>
      <w:color w:val="000000"/>
    </w:rPr>
  </w:style>
  <w:style w:type="paragraph" w:customStyle="1" w:styleId="aendringsbeskrivelse">
    <w:name w:val="aendringsbeskrivelse"/>
    <w:basedOn w:val="Normal"/>
    <w:pPr>
      <w:spacing w:after="60"/>
    </w:pPr>
    <w:rPr>
      <w:rFonts w:ascii="Tahoma" w:hAnsi="Tahoma" w:cs="Tahoma"/>
      <w:color w:val="000000"/>
    </w:rPr>
  </w:style>
  <w:style w:type="paragraph" w:customStyle="1" w:styleId="aendringsforslagindhold">
    <w:name w:val="aendringsforslagindhold"/>
    <w:basedOn w:val="Normal"/>
    <w:pPr>
      <w:spacing w:before="220" w:after="80"/>
      <w:jc w:val="center"/>
    </w:pPr>
    <w:rPr>
      <w:rFonts w:ascii="Tahoma" w:hAnsi="Tahoma" w:cs="Tahoma"/>
      <w:color w:val="000000"/>
      <w:spacing w:val="44"/>
    </w:rPr>
  </w:style>
  <w:style w:type="paragraph" w:customStyle="1" w:styleId="aendringbilag">
    <w:name w:val="aendringbilag"/>
    <w:basedOn w:val="Normal"/>
    <w:pPr>
      <w:spacing w:after="120"/>
      <w:jc w:val="right"/>
    </w:pPr>
    <w:rPr>
      <w:rFonts w:ascii="Tahoma" w:hAnsi="Tahoma" w:cs="Tahoma"/>
      <w:color w:val="000000"/>
    </w:rPr>
  </w:style>
  <w:style w:type="paragraph" w:customStyle="1" w:styleId="bilag">
    <w:name w:val="bilag"/>
    <w:basedOn w:val="Normal"/>
    <w:pPr>
      <w:spacing w:before="400" w:after="120"/>
      <w:jc w:val="right"/>
    </w:pPr>
    <w:rPr>
      <w:rFonts w:ascii="Tahoma" w:hAnsi="Tahoma" w:cs="Tahoma"/>
      <w:b/>
      <w:bCs/>
      <w:color w:val="000000"/>
      <w:sz w:val="35"/>
      <w:szCs w:val="35"/>
    </w:rPr>
  </w:style>
  <w:style w:type="paragraph" w:customStyle="1" w:styleId="bilagtekst">
    <w:name w:val="bilagtekst"/>
    <w:basedOn w:val="Normal"/>
    <w:pPr>
      <w:spacing w:after="90"/>
      <w:jc w:val="center"/>
    </w:pPr>
    <w:rPr>
      <w:rFonts w:ascii="Tahoma" w:hAnsi="Tahoma" w:cs="Tahoma"/>
      <w:b/>
      <w:bCs/>
      <w:color w:val="000000"/>
      <w:sz w:val="30"/>
      <w:szCs w:val="30"/>
    </w:rPr>
  </w:style>
  <w:style w:type="paragraph" w:customStyle="1" w:styleId="ikraftcentreretparagrafnummer">
    <w:name w:val="ikraftcentreretparagrafnummer"/>
    <w:basedOn w:val="Normal"/>
    <w:pPr>
      <w:spacing w:before="200" w:after="200"/>
      <w:jc w:val="center"/>
    </w:pPr>
    <w:rPr>
      <w:rFonts w:ascii="Tahoma" w:hAnsi="Tahoma" w:cs="Tahoma"/>
      <w:b/>
      <w:bCs/>
      <w:color w:val="000000"/>
    </w:rPr>
  </w:style>
  <w:style w:type="paragraph" w:customStyle="1" w:styleId="centreretparagraftekst">
    <w:name w:val="centreretparagraftekst"/>
    <w:basedOn w:val="Normal"/>
    <w:pPr>
      <w:spacing w:before="200" w:after="200"/>
      <w:jc w:val="center"/>
    </w:pPr>
    <w:rPr>
      <w:rFonts w:ascii="Tahoma" w:hAnsi="Tahoma" w:cs="Tahoma"/>
      <w:color w:val="000000"/>
    </w:rPr>
  </w:style>
  <w:style w:type="paragraph" w:customStyle="1" w:styleId="dokumenthoved">
    <w:name w:val="dokumenthoved"/>
    <w:basedOn w:val="Normal"/>
    <w:pPr>
      <w:spacing w:before="100" w:beforeAutospacing="1" w:after="200"/>
      <w:jc w:val="center"/>
    </w:pPr>
    <w:rPr>
      <w:rFonts w:ascii="Tahoma" w:hAnsi="Tahoma" w:cs="Tahoma"/>
      <w:color w:val="000000"/>
    </w:rPr>
  </w:style>
  <w:style w:type="paragraph" w:customStyle="1" w:styleId="indholdsfortegnelse">
    <w:name w:val="indholdsfortegnelse"/>
    <w:basedOn w:val="Normal"/>
    <w:pPr>
      <w:spacing w:before="80" w:after="80"/>
      <w:ind w:left="1000"/>
    </w:pPr>
    <w:rPr>
      <w:rFonts w:ascii="Tahoma" w:hAnsi="Tahoma" w:cs="Tahoma"/>
      <w:color w:val="000000"/>
    </w:rPr>
  </w:style>
  <w:style w:type="paragraph" w:customStyle="1" w:styleId="paragrafoverskrift">
    <w:name w:val="paragrafoverskrift"/>
    <w:basedOn w:val="Normal"/>
    <w:pPr>
      <w:spacing w:before="120" w:after="200"/>
      <w:jc w:val="center"/>
    </w:pPr>
    <w:rPr>
      <w:rFonts w:ascii="Tahoma" w:hAnsi="Tahoma" w:cs="Tahoma"/>
      <w:i/>
      <w:iCs/>
      <w:color w:val="000000"/>
    </w:rPr>
  </w:style>
  <w:style w:type="paragraph" w:customStyle="1" w:styleId="paragrafnr">
    <w:name w:val="paragrafnr"/>
    <w:basedOn w:val="Normal"/>
    <w:pPr>
      <w:spacing w:before="100" w:beforeAutospacing="1" w:after="100" w:afterAutospacing="1"/>
    </w:pPr>
    <w:rPr>
      <w:rFonts w:ascii="Tahoma" w:hAnsi="Tahoma" w:cs="Tahoma"/>
      <w:b/>
      <w:bCs/>
      <w:color w:val="000000"/>
    </w:rPr>
  </w:style>
  <w:style w:type="paragraph" w:customStyle="1" w:styleId="stknr">
    <w:name w:val="stknr"/>
    <w:basedOn w:val="Normal"/>
    <w:pPr>
      <w:spacing w:before="100" w:beforeAutospacing="1" w:after="100" w:afterAutospacing="1"/>
    </w:pPr>
    <w:rPr>
      <w:rFonts w:ascii="Tahoma" w:hAnsi="Tahoma" w:cs="Tahoma"/>
      <w:i/>
      <w:iCs/>
      <w:color w:val="000000"/>
    </w:rPr>
  </w:style>
  <w:style w:type="paragraph" w:customStyle="1" w:styleId="traktatstk">
    <w:name w:val="traktatstk"/>
    <w:basedOn w:val="Normal"/>
    <w:pPr>
      <w:spacing w:before="200" w:after="200"/>
      <w:ind w:firstLine="240"/>
    </w:pPr>
    <w:rPr>
      <w:rFonts w:ascii="Tahoma" w:hAnsi="Tahoma" w:cs="Tahoma"/>
      <w:color w:val="000000"/>
    </w:rPr>
  </w:style>
  <w:style w:type="paragraph" w:customStyle="1" w:styleId="liste1nr">
    <w:name w:val="liste1nr"/>
    <w:basedOn w:val="Normal"/>
    <w:pPr>
      <w:spacing w:before="100" w:beforeAutospacing="1" w:after="100" w:afterAutospacing="1"/>
      <w:ind w:left="-280"/>
    </w:pPr>
    <w:rPr>
      <w:rFonts w:ascii="Tahoma" w:hAnsi="Tahoma" w:cs="Tahoma"/>
      <w:color w:val="000000"/>
    </w:rPr>
  </w:style>
  <w:style w:type="paragraph" w:customStyle="1" w:styleId="liste2">
    <w:name w:val="liste2"/>
    <w:basedOn w:val="Normal"/>
    <w:pPr>
      <w:ind w:left="560"/>
    </w:pPr>
    <w:rPr>
      <w:rFonts w:ascii="Tahoma" w:hAnsi="Tahoma" w:cs="Tahoma"/>
      <w:color w:val="000000"/>
    </w:rPr>
  </w:style>
  <w:style w:type="paragraph" w:customStyle="1" w:styleId="liste2nr">
    <w:name w:val="liste2nr"/>
    <w:basedOn w:val="Normal"/>
    <w:pPr>
      <w:spacing w:before="100" w:beforeAutospacing="1" w:after="100" w:afterAutospacing="1"/>
      <w:ind w:left="-280"/>
    </w:pPr>
    <w:rPr>
      <w:rFonts w:ascii="Tahoma" w:hAnsi="Tahoma" w:cs="Tahoma"/>
      <w:color w:val="000000"/>
    </w:rPr>
  </w:style>
  <w:style w:type="paragraph" w:customStyle="1" w:styleId="liste3">
    <w:name w:val="liste3"/>
    <w:basedOn w:val="Normal"/>
    <w:pPr>
      <w:ind w:left="840"/>
    </w:pPr>
    <w:rPr>
      <w:rFonts w:ascii="Tahoma" w:hAnsi="Tahoma" w:cs="Tahoma"/>
      <w:color w:val="000000"/>
    </w:rPr>
  </w:style>
  <w:style w:type="paragraph" w:customStyle="1" w:styleId="liste3nr">
    <w:name w:val="liste3nr"/>
    <w:basedOn w:val="Normal"/>
    <w:pPr>
      <w:spacing w:before="100" w:beforeAutospacing="1" w:after="100" w:afterAutospacing="1"/>
      <w:ind w:left="-280"/>
    </w:pPr>
    <w:rPr>
      <w:rFonts w:ascii="Tahoma" w:hAnsi="Tahoma" w:cs="Tahoma"/>
      <w:color w:val="000000"/>
    </w:rPr>
  </w:style>
  <w:style w:type="paragraph" w:customStyle="1" w:styleId="liste4">
    <w:name w:val="liste4"/>
    <w:basedOn w:val="Normal"/>
    <w:pPr>
      <w:ind w:left="1120"/>
    </w:pPr>
    <w:rPr>
      <w:rFonts w:ascii="Tahoma" w:hAnsi="Tahoma" w:cs="Tahoma"/>
      <w:color w:val="000000"/>
    </w:rPr>
  </w:style>
  <w:style w:type="paragraph" w:customStyle="1" w:styleId="liste4nr">
    <w:name w:val="liste4nr"/>
    <w:basedOn w:val="Normal"/>
    <w:pPr>
      <w:spacing w:before="100" w:beforeAutospacing="1" w:after="100" w:afterAutospacing="1"/>
      <w:ind w:left="-280"/>
    </w:pPr>
    <w:rPr>
      <w:rFonts w:ascii="Tahoma" w:hAnsi="Tahoma" w:cs="Tahoma"/>
      <w:color w:val="000000"/>
    </w:rPr>
  </w:style>
  <w:style w:type="paragraph" w:customStyle="1" w:styleId="medunderskriver">
    <w:name w:val="medunderskriver"/>
    <w:basedOn w:val="Normal"/>
    <w:pPr>
      <w:spacing w:before="200"/>
      <w:jc w:val="right"/>
    </w:pPr>
    <w:rPr>
      <w:rFonts w:ascii="Tahoma" w:hAnsi="Tahoma" w:cs="Tahoma"/>
      <w:color w:val="000000"/>
    </w:rPr>
  </w:style>
  <w:style w:type="paragraph" w:customStyle="1" w:styleId="bjelke2">
    <w:name w:val="bjelke2"/>
    <w:basedOn w:val="Normal"/>
    <w:pPr>
      <w:shd w:val="clear" w:color="auto" w:fill="B0B0B0"/>
      <w:spacing w:before="300" w:after="150"/>
      <w:jc w:val="center"/>
    </w:pPr>
    <w:rPr>
      <w:rFonts w:ascii="Tahoma" w:hAnsi="Tahoma" w:cs="Tahoma"/>
      <w:color w:val="000090"/>
    </w:rPr>
  </w:style>
  <w:style w:type="paragraph" w:customStyle="1" w:styleId="bold">
    <w:name w:val="bold"/>
    <w:basedOn w:val="Normal"/>
    <w:pPr>
      <w:spacing w:before="100" w:beforeAutospacing="1" w:after="100" w:afterAutospacing="1"/>
    </w:pPr>
    <w:rPr>
      <w:rFonts w:ascii="Tahoma" w:hAnsi="Tahoma" w:cs="Tahoma"/>
      <w:b/>
      <w:bCs/>
      <w:color w:val="000000"/>
    </w:rPr>
  </w:style>
  <w:style w:type="paragraph" w:customStyle="1" w:styleId="italic">
    <w:name w:val="italic"/>
    <w:basedOn w:val="Normal"/>
    <w:pPr>
      <w:spacing w:before="100" w:beforeAutospacing="1" w:after="100" w:afterAutospacing="1"/>
    </w:pPr>
    <w:rPr>
      <w:rFonts w:ascii="Tahoma" w:hAnsi="Tahoma" w:cs="Tahoma"/>
      <w:i/>
      <w:iCs/>
      <w:color w:val="000000"/>
    </w:rPr>
  </w:style>
  <w:style w:type="paragraph" w:customStyle="1" w:styleId="underline">
    <w:name w:val="underline"/>
    <w:basedOn w:val="Normal"/>
    <w:pPr>
      <w:spacing w:before="100" w:beforeAutospacing="1" w:after="100" w:afterAutospacing="1"/>
    </w:pPr>
    <w:rPr>
      <w:rFonts w:ascii="Tahoma" w:hAnsi="Tahoma" w:cs="Tahoma"/>
      <w:color w:val="000000"/>
      <w:u w:val="single"/>
    </w:rPr>
  </w:style>
  <w:style w:type="paragraph" w:customStyle="1" w:styleId="bolditalic">
    <w:name w:val="bolditalic"/>
    <w:basedOn w:val="Normal"/>
    <w:pPr>
      <w:spacing w:before="100" w:beforeAutospacing="1" w:after="100" w:afterAutospacing="1"/>
    </w:pPr>
    <w:rPr>
      <w:rFonts w:ascii="Tahoma" w:hAnsi="Tahoma" w:cs="Tahoma"/>
      <w:b/>
      <w:bCs/>
      <w:i/>
      <w:iCs/>
      <w:color w:val="000000"/>
    </w:rPr>
  </w:style>
  <w:style w:type="paragraph" w:customStyle="1" w:styleId="boldunderline">
    <w:name w:val="boldunderline"/>
    <w:basedOn w:val="Normal"/>
    <w:pPr>
      <w:spacing w:before="100" w:beforeAutospacing="1" w:after="100" w:afterAutospacing="1"/>
    </w:pPr>
    <w:rPr>
      <w:rFonts w:ascii="Tahoma" w:hAnsi="Tahoma" w:cs="Tahoma"/>
      <w:b/>
      <w:bCs/>
      <w:color w:val="000000"/>
      <w:u w:val="single"/>
    </w:rPr>
  </w:style>
  <w:style w:type="paragraph" w:customStyle="1" w:styleId="italicunderline">
    <w:name w:val="italicunderline"/>
    <w:basedOn w:val="Normal"/>
    <w:pPr>
      <w:spacing w:before="100" w:beforeAutospacing="1" w:after="100" w:afterAutospacing="1"/>
    </w:pPr>
    <w:rPr>
      <w:rFonts w:ascii="Tahoma" w:hAnsi="Tahoma" w:cs="Tahoma"/>
      <w:i/>
      <w:iCs/>
      <w:color w:val="000000"/>
      <w:u w:val="single"/>
    </w:rPr>
  </w:style>
  <w:style w:type="paragraph" w:customStyle="1" w:styleId="bolditalicunderline">
    <w:name w:val="bolditalicunderline"/>
    <w:basedOn w:val="Normal"/>
    <w:pPr>
      <w:spacing w:before="100" w:beforeAutospacing="1" w:after="100" w:afterAutospacing="1"/>
    </w:pPr>
    <w:rPr>
      <w:rFonts w:ascii="Tahoma" w:hAnsi="Tahoma" w:cs="Tahoma"/>
      <w:b/>
      <w:bCs/>
      <w:i/>
      <w:iCs/>
      <w:color w:val="000000"/>
      <w:u w:val="single"/>
    </w:rPr>
  </w:style>
  <w:style w:type="paragraph" w:customStyle="1" w:styleId="superscript">
    <w:name w:val="superscript"/>
    <w:basedOn w:val="Normal"/>
    <w:pPr>
      <w:spacing w:before="100" w:beforeAutospacing="1" w:after="100" w:afterAutospacing="1"/>
    </w:pPr>
    <w:rPr>
      <w:rFonts w:ascii="Tahoma" w:hAnsi="Tahoma" w:cs="Tahoma"/>
      <w:color w:val="000000"/>
      <w:sz w:val="17"/>
      <w:szCs w:val="17"/>
      <w:vertAlign w:val="superscript"/>
    </w:rPr>
  </w:style>
  <w:style w:type="paragraph" w:customStyle="1" w:styleId="subscript">
    <w:name w:val="subscript"/>
    <w:basedOn w:val="Normal"/>
    <w:pPr>
      <w:spacing w:before="100" w:beforeAutospacing="1" w:after="100" w:afterAutospacing="1"/>
    </w:pPr>
    <w:rPr>
      <w:rFonts w:ascii="Tahoma" w:hAnsi="Tahoma" w:cs="Tahoma"/>
      <w:color w:val="000000"/>
      <w:sz w:val="17"/>
      <w:szCs w:val="17"/>
      <w:vertAlign w:val="subscript"/>
    </w:rPr>
  </w:style>
  <w:style w:type="paragraph" w:customStyle="1" w:styleId="tabeltekst2">
    <w:name w:val="tabeltekst2"/>
    <w:basedOn w:val="Normal"/>
    <w:rPr>
      <w:rFonts w:ascii="Tahoma" w:hAnsi="Tahoma" w:cs="Tahoma"/>
      <w:color w:val="000000"/>
    </w:rPr>
  </w:style>
  <w:style w:type="paragraph" w:customStyle="1" w:styleId="bilagstreg">
    <w:name w:val="bilagstreg"/>
    <w:basedOn w:val="Normal"/>
    <w:pPr>
      <w:spacing w:before="200" w:after="200"/>
      <w:jc w:val="center"/>
    </w:pPr>
    <w:rPr>
      <w:rFonts w:ascii="Tahoma" w:hAnsi="Tahoma" w:cs="Tahoma"/>
      <w:color w:val="000000"/>
    </w:rPr>
  </w:style>
  <w:style w:type="paragraph" w:customStyle="1" w:styleId="sprogstreg">
    <w:name w:val="sprogstreg"/>
    <w:basedOn w:val="Normal"/>
    <w:pPr>
      <w:spacing w:before="200" w:after="200"/>
      <w:jc w:val="center"/>
    </w:pPr>
    <w:rPr>
      <w:rFonts w:ascii="Tahoma" w:hAnsi="Tahoma" w:cs="Tahoma"/>
      <w:color w:val="000000"/>
    </w:rPr>
  </w:style>
  <w:style w:type="paragraph" w:customStyle="1" w:styleId="ikraftstreg">
    <w:name w:val="ikraftstreg"/>
    <w:basedOn w:val="Normal"/>
    <w:pPr>
      <w:spacing w:before="200" w:after="200"/>
      <w:jc w:val="center"/>
    </w:pPr>
    <w:rPr>
      <w:rFonts w:ascii="Tahoma" w:hAnsi="Tahoma" w:cs="Tahoma"/>
      <w:color w:val="000000"/>
    </w:rPr>
  </w:style>
  <w:style w:type="paragraph" w:customStyle="1" w:styleId="redaktionelnote">
    <w:name w:val="redaktionelnote"/>
    <w:basedOn w:val="Normal"/>
    <w:pPr>
      <w:spacing w:before="200" w:after="200"/>
    </w:pPr>
    <w:rPr>
      <w:rFonts w:ascii="Tahoma" w:hAnsi="Tahoma" w:cs="Tahoma"/>
      <w:color w:val="000000"/>
      <w:sz w:val="20"/>
      <w:szCs w:val="20"/>
    </w:rPr>
  </w:style>
  <w:style w:type="paragraph" w:customStyle="1" w:styleId="containertable">
    <w:name w:val="containertable"/>
    <w:basedOn w:val="Normal"/>
    <w:pPr>
      <w:spacing w:before="200" w:after="200"/>
    </w:pPr>
    <w:rPr>
      <w:rFonts w:ascii="Tahoma" w:hAnsi="Tahoma" w:cs="Tahoma"/>
      <w:color w:val="000000"/>
    </w:rPr>
  </w:style>
  <w:style w:type="paragraph" w:customStyle="1" w:styleId="maintable">
    <w:name w:val="maintable"/>
    <w:basedOn w:val="Normal"/>
    <w:rPr>
      <w:rFonts w:ascii="Tahoma" w:hAnsi="Tahoma" w:cs="Tahoma"/>
      <w:color w:val="000000"/>
    </w:rPr>
  </w:style>
  <w:style w:type="paragraph" w:customStyle="1" w:styleId="subtable">
    <w:name w:val="subtable"/>
    <w:basedOn w:val="Normal"/>
    <w:rPr>
      <w:rFonts w:ascii="Tahoma" w:hAnsi="Tahoma" w:cs="Tahoma"/>
      <w:color w:val="000000"/>
    </w:rPr>
  </w:style>
  <w:style w:type="paragraph" w:customStyle="1" w:styleId="traktattitel">
    <w:name w:val="traktattitel"/>
    <w:basedOn w:val="Normal"/>
    <w:pPr>
      <w:spacing w:before="480" w:after="200"/>
      <w:jc w:val="center"/>
    </w:pPr>
    <w:rPr>
      <w:rFonts w:ascii="Tahoma" w:hAnsi="Tahoma" w:cs="Tahoma"/>
      <w:b/>
      <w:bCs/>
      <w:color w:val="000000"/>
    </w:rPr>
  </w:style>
  <w:style w:type="paragraph" w:customStyle="1" w:styleId="traktattekst">
    <w:name w:val="traktattekst"/>
    <w:basedOn w:val="Normal"/>
    <w:pPr>
      <w:spacing w:before="240"/>
    </w:pPr>
    <w:rPr>
      <w:rFonts w:ascii="Tahoma" w:hAnsi="Tahoma" w:cs="Tahoma"/>
      <w:color w:val="000000"/>
    </w:rPr>
  </w:style>
  <w:style w:type="paragraph" w:customStyle="1" w:styleId="traktatliste1">
    <w:name w:val="traktatliste1"/>
    <w:basedOn w:val="Normal"/>
    <w:pPr>
      <w:spacing w:before="240"/>
      <w:ind w:left="280"/>
    </w:pPr>
    <w:rPr>
      <w:rFonts w:ascii="Tahoma" w:hAnsi="Tahoma" w:cs="Tahoma"/>
      <w:color w:val="000000"/>
    </w:rPr>
  </w:style>
  <w:style w:type="paragraph" w:customStyle="1" w:styleId="traktatsprog">
    <w:name w:val="traktatsprog"/>
    <w:basedOn w:val="Normal"/>
    <w:pPr>
      <w:spacing w:before="200"/>
      <w:jc w:val="right"/>
    </w:pPr>
    <w:rPr>
      <w:rFonts w:ascii="Tahoma" w:hAnsi="Tahoma" w:cs="Tahoma"/>
      <w:b/>
      <w:bCs/>
      <w:color w:val="000000"/>
      <w:sz w:val="35"/>
      <w:szCs w:val="35"/>
    </w:rPr>
  </w:style>
  <w:style w:type="paragraph" w:customStyle="1" w:styleId="oversaettelseangivelse">
    <w:name w:val="oversaettelseangivelse"/>
    <w:basedOn w:val="Normal"/>
    <w:pPr>
      <w:spacing w:before="720"/>
    </w:pPr>
    <w:rPr>
      <w:rFonts w:ascii="Tahoma" w:hAnsi="Tahoma" w:cs="Tahoma"/>
      <w:color w:val="000000"/>
    </w:rPr>
  </w:style>
  <w:style w:type="paragraph" w:customStyle="1" w:styleId="bemaerkninger">
    <w:name w:val="bemaerkninger"/>
    <w:basedOn w:val="Normal"/>
    <w:pPr>
      <w:spacing w:before="480" w:after="200"/>
      <w:jc w:val="center"/>
    </w:pPr>
    <w:rPr>
      <w:rFonts w:ascii="Tahoma" w:hAnsi="Tahoma" w:cs="Tahoma"/>
      <w:i/>
      <w:iCs/>
      <w:color w:val="000000"/>
      <w:sz w:val="40"/>
      <w:szCs w:val="40"/>
    </w:rPr>
  </w:style>
  <w:style w:type="paragraph" w:customStyle="1" w:styleId="almindeligebemaerkninger">
    <w:name w:val="almindeligebemaerkninger"/>
    <w:basedOn w:val="Normal"/>
    <w:pPr>
      <w:spacing w:before="200" w:after="200"/>
      <w:jc w:val="center"/>
    </w:pPr>
    <w:rPr>
      <w:rFonts w:ascii="Tahoma" w:hAnsi="Tahoma" w:cs="Tahoma"/>
      <w:i/>
      <w:iCs/>
      <w:color w:val="000000"/>
    </w:rPr>
  </w:style>
  <w:style w:type="paragraph" w:customStyle="1" w:styleId="bemaerkningtekst">
    <w:name w:val="bemaerkningtekst"/>
    <w:basedOn w:val="Normal"/>
    <w:pPr>
      <w:spacing w:before="240"/>
    </w:pPr>
    <w:rPr>
      <w:rFonts w:ascii="Tahoma" w:hAnsi="Tahoma" w:cs="Tahoma"/>
      <w:i/>
      <w:iCs/>
      <w:color w:val="000000"/>
    </w:rPr>
  </w:style>
  <w:style w:type="paragraph" w:customStyle="1" w:styleId="bemaerkningertilforslagetsenkeltebestemmelser">
    <w:name w:val="bemaerkningertilforslagetsenkeltebestemmelser"/>
    <w:basedOn w:val="Normal"/>
    <w:pPr>
      <w:spacing w:before="480" w:after="200"/>
      <w:jc w:val="center"/>
    </w:pPr>
    <w:rPr>
      <w:rFonts w:ascii="Tahoma" w:hAnsi="Tahoma" w:cs="Tahoma"/>
      <w:b/>
      <w:bCs/>
      <w:color w:val="000000"/>
    </w:rPr>
  </w:style>
  <w:style w:type="paragraph" w:customStyle="1" w:styleId="bemaerkningertilparagraf">
    <w:name w:val="bemaerkningertilparagraf"/>
    <w:basedOn w:val="Normal"/>
    <w:pPr>
      <w:spacing w:before="200" w:after="200"/>
      <w:jc w:val="center"/>
    </w:pPr>
    <w:rPr>
      <w:rFonts w:ascii="Tahoma" w:hAnsi="Tahoma" w:cs="Tahoma"/>
      <w:i/>
      <w:iCs/>
      <w:color w:val="000000"/>
    </w:rPr>
  </w:style>
  <w:style w:type="paragraph" w:customStyle="1" w:styleId="bemaerkningertilkapitel">
    <w:name w:val="bemaerkningertilkapitel"/>
    <w:basedOn w:val="Normal"/>
    <w:pPr>
      <w:spacing w:before="200" w:after="200"/>
      <w:jc w:val="center"/>
    </w:pPr>
    <w:rPr>
      <w:rFonts w:ascii="Tahoma" w:hAnsi="Tahoma" w:cs="Tahoma"/>
      <w:i/>
      <w:iCs/>
      <w:color w:val="000000"/>
    </w:rPr>
  </w:style>
  <w:style w:type="paragraph" w:customStyle="1" w:styleId="bemaerkningertilaendringsnummer">
    <w:name w:val="bemaerkningertilaendringsnummer"/>
    <w:basedOn w:val="Normal"/>
    <w:pPr>
      <w:spacing w:before="200"/>
    </w:pPr>
    <w:rPr>
      <w:rFonts w:ascii="Tahoma" w:hAnsi="Tahoma" w:cs="Tahoma"/>
      <w:color w:val="000000"/>
    </w:rPr>
  </w:style>
  <w:style w:type="paragraph" w:customStyle="1" w:styleId="bemaerkningertilstk">
    <w:name w:val="bemaerkningertilstk"/>
    <w:basedOn w:val="Normal"/>
    <w:pPr>
      <w:spacing w:before="200"/>
    </w:pPr>
    <w:rPr>
      <w:rFonts w:ascii="Tahoma" w:hAnsi="Tahoma" w:cs="Tahoma"/>
      <w:i/>
      <w:iCs/>
      <w:color w:val="000000"/>
    </w:rPr>
  </w:style>
  <w:style w:type="paragraph" w:customStyle="1" w:styleId="skriftligfremsaettelse">
    <w:name w:val="skriftligfremsaettelse"/>
    <w:basedOn w:val="Normal"/>
    <w:pPr>
      <w:spacing w:before="240" w:after="200"/>
      <w:jc w:val="center"/>
    </w:pPr>
    <w:rPr>
      <w:rFonts w:ascii="Tahoma" w:hAnsi="Tahoma" w:cs="Tahoma"/>
      <w:i/>
      <w:iCs/>
      <w:color w:val="000000"/>
      <w:sz w:val="40"/>
      <w:szCs w:val="40"/>
    </w:rPr>
  </w:style>
  <w:style w:type="paragraph" w:customStyle="1" w:styleId="fremsaetter">
    <w:name w:val="fremsaetter"/>
    <w:basedOn w:val="Normal"/>
    <w:pPr>
      <w:spacing w:after="100"/>
      <w:jc w:val="center"/>
    </w:pPr>
    <w:rPr>
      <w:rFonts w:ascii="Tahoma" w:hAnsi="Tahoma" w:cs="Tahoma"/>
      <w:color w:val="000000"/>
    </w:rPr>
  </w:style>
  <w:style w:type="paragraph" w:customStyle="1" w:styleId="forslagstitel">
    <w:name w:val="forslagstitel"/>
    <w:basedOn w:val="Normal"/>
    <w:pPr>
      <w:spacing w:before="120" w:after="40"/>
    </w:pPr>
    <w:rPr>
      <w:rFonts w:ascii="Tahoma" w:hAnsi="Tahoma" w:cs="Tahoma"/>
      <w:i/>
      <w:iCs/>
      <w:color w:val="000000"/>
    </w:rPr>
  </w:style>
  <w:style w:type="paragraph" w:customStyle="1" w:styleId="forslagsnummer">
    <w:name w:val="forslagsnummer"/>
    <w:basedOn w:val="Normal"/>
    <w:pPr>
      <w:spacing w:before="40" w:after="120"/>
    </w:pPr>
    <w:rPr>
      <w:rFonts w:ascii="Tahoma" w:hAnsi="Tahoma" w:cs="Tahoma"/>
      <w:color w:val="000000"/>
    </w:rPr>
  </w:style>
  <w:style w:type="paragraph" w:customStyle="1" w:styleId="betaenkningstekst1">
    <w:name w:val="betaenkningstekst1"/>
    <w:basedOn w:val="Normal"/>
    <w:pPr>
      <w:spacing w:before="200"/>
    </w:pPr>
    <w:rPr>
      <w:rFonts w:ascii="Tahoma" w:hAnsi="Tahoma" w:cs="Tahoma"/>
      <w:b/>
      <w:bCs/>
      <w:color w:val="000000"/>
    </w:rPr>
  </w:style>
  <w:style w:type="paragraph" w:customStyle="1" w:styleId="betaenkningstekst2">
    <w:name w:val="betaenkningstekst2"/>
    <w:basedOn w:val="Normal"/>
    <w:pPr>
      <w:spacing w:before="200"/>
    </w:pPr>
    <w:rPr>
      <w:rFonts w:ascii="Tahoma" w:hAnsi="Tahoma" w:cs="Tahoma"/>
      <w:i/>
      <w:iCs/>
      <w:color w:val="000000"/>
    </w:rPr>
  </w:style>
  <w:style w:type="paragraph" w:customStyle="1" w:styleId="tilparagrafgruppe">
    <w:name w:val="tilparagrafgruppe"/>
    <w:basedOn w:val="Normal"/>
    <w:pPr>
      <w:spacing w:before="180" w:after="60"/>
      <w:jc w:val="center"/>
    </w:pPr>
    <w:rPr>
      <w:rFonts w:ascii="Tahoma" w:hAnsi="Tahoma" w:cs="Tahoma"/>
      <w:b/>
      <w:bCs/>
      <w:color w:val="000000"/>
    </w:rPr>
  </w:style>
  <w:style w:type="paragraph" w:customStyle="1" w:styleId="tilparagrafgruppeoverskrift">
    <w:name w:val="tilparagrafgruppeoverskrift"/>
    <w:basedOn w:val="Normal"/>
    <w:pPr>
      <w:spacing w:after="60"/>
      <w:jc w:val="center"/>
    </w:pPr>
    <w:rPr>
      <w:rFonts w:ascii="Tahoma" w:hAnsi="Tahoma" w:cs="Tahoma"/>
      <w:color w:val="000000"/>
    </w:rPr>
  </w:style>
  <w:style w:type="paragraph" w:customStyle="1" w:styleId="tilparagraf">
    <w:name w:val="tilparagraf"/>
    <w:basedOn w:val="Normal"/>
    <w:pPr>
      <w:spacing w:before="200"/>
      <w:jc w:val="center"/>
    </w:pPr>
    <w:rPr>
      <w:rFonts w:ascii="Tahoma" w:hAnsi="Tahoma" w:cs="Tahoma"/>
      <w:color w:val="000000"/>
    </w:rPr>
  </w:style>
  <w:style w:type="paragraph" w:customStyle="1" w:styleId="stiller">
    <w:name w:val="stiller"/>
    <w:basedOn w:val="Normal"/>
    <w:pPr>
      <w:spacing w:before="120"/>
    </w:pPr>
    <w:rPr>
      <w:rFonts w:ascii="Tahoma" w:hAnsi="Tahoma" w:cs="Tahoma"/>
      <w:color w:val="000000"/>
    </w:rPr>
  </w:style>
  <w:style w:type="paragraph" w:customStyle="1" w:styleId="betaenkningsbemaerkninger">
    <w:name w:val="betaenkningsbemaerkninger"/>
    <w:basedOn w:val="Normal"/>
    <w:pPr>
      <w:spacing w:before="220" w:after="80"/>
      <w:jc w:val="center"/>
    </w:pPr>
    <w:rPr>
      <w:rFonts w:ascii="Tahoma" w:hAnsi="Tahoma" w:cs="Tahoma"/>
      <w:color w:val="000000"/>
      <w:spacing w:val="44"/>
    </w:rPr>
  </w:style>
  <w:style w:type="paragraph" w:customStyle="1" w:styleId="betaenkningtilaendringsnummer">
    <w:name w:val="betaenkningtilaendringsnummer"/>
    <w:basedOn w:val="Normal"/>
    <w:pPr>
      <w:spacing w:before="200"/>
      <w:jc w:val="center"/>
    </w:pPr>
    <w:rPr>
      <w:rFonts w:ascii="Tahoma" w:hAnsi="Tahoma" w:cs="Tahoma"/>
      <w:color w:val="000000"/>
    </w:rPr>
  </w:style>
  <w:style w:type="paragraph" w:customStyle="1" w:styleId="udvalgssammensaetning">
    <w:name w:val="udvalgssammensaetning"/>
    <w:basedOn w:val="Normal"/>
    <w:pPr>
      <w:spacing w:before="440" w:after="160" w:line="400" w:lineRule="atLeast"/>
      <w:jc w:val="center"/>
    </w:pPr>
    <w:rPr>
      <w:rFonts w:ascii="Tahoma" w:hAnsi="Tahoma" w:cs="Tahoma"/>
      <w:i/>
      <w:iCs/>
      <w:color w:val="000000"/>
    </w:rPr>
  </w:style>
  <w:style w:type="paragraph" w:customStyle="1" w:styleId="medlemstitel">
    <w:name w:val="medlemstitel"/>
    <w:basedOn w:val="Normal"/>
    <w:pPr>
      <w:spacing w:before="100" w:beforeAutospacing="1" w:after="100" w:afterAutospacing="1"/>
    </w:pPr>
    <w:rPr>
      <w:rFonts w:ascii="Tahoma" w:hAnsi="Tahoma" w:cs="Tahoma"/>
      <w:b/>
      <w:bCs/>
      <w:color w:val="000000"/>
    </w:rPr>
  </w:style>
  <w:style w:type="paragraph" w:customStyle="1" w:styleId="ikkemedlemmer2">
    <w:name w:val="ikkemedlemmer2"/>
    <w:basedOn w:val="Normal"/>
    <w:pPr>
      <w:spacing w:before="160" w:after="400"/>
      <w:ind w:firstLine="170"/>
    </w:pPr>
    <w:rPr>
      <w:rFonts w:ascii="Tahoma" w:hAnsi="Tahoma" w:cs="Tahoma"/>
      <w:color w:val="000000"/>
    </w:rPr>
  </w:style>
  <w:style w:type="paragraph" w:customStyle="1" w:styleId="partinavn">
    <w:name w:val="partinavn"/>
    <w:basedOn w:val="Normal"/>
    <w:pPr>
      <w:spacing w:before="100" w:beforeAutospacing="1" w:after="100" w:afterAutospacing="1"/>
    </w:pPr>
    <w:rPr>
      <w:rFonts w:ascii="Tahoma" w:hAnsi="Tahoma" w:cs="Tahoma"/>
      <w:color w:val="000000"/>
    </w:rPr>
  </w:style>
  <w:style w:type="paragraph" w:customStyle="1" w:styleId="partimandater">
    <w:name w:val="partimandater"/>
    <w:basedOn w:val="Normal"/>
    <w:pPr>
      <w:spacing w:before="100" w:beforeAutospacing="1" w:after="100" w:afterAutospacing="1"/>
    </w:pPr>
    <w:rPr>
      <w:rFonts w:ascii="Tahoma" w:hAnsi="Tahoma" w:cs="Tahoma"/>
      <w:color w:val="000000"/>
    </w:rPr>
  </w:style>
  <w:style w:type="paragraph" w:customStyle="1" w:styleId="folketingetssammensaetning">
    <w:name w:val="folketingetssammensaetning"/>
    <w:basedOn w:val="Normal"/>
    <w:pPr>
      <w:spacing w:before="100" w:beforeAutospacing="1" w:after="100" w:afterAutospacing="1"/>
    </w:pPr>
    <w:rPr>
      <w:rFonts w:ascii="Tahoma" w:hAnsi="Tahoma" w:cs="Tahoma"/>
      <w:b/>
      <w:bCs/>
      <w:color w:val="000000"/>
    </w:rPr>
  </w:style>
  <w:style w:type="paragraph" w:customStyle="1" w:styleId="titelprefiks1">
    <w:name w:val="titelprefiks1"/>
    <w:basedOn w:val="Normal"/>
    <w:pPr>
      <w:spacing w:before="200" w:after="200"/>
      <w:jc w:val="center"/>
    </w:pPr>
    <w:rPr>
      <w:rFonts w:ascii="Tahoma" w:hAnsi="Tahoma" w:cs="Tahoma"/>
      <w:b/>
      <w:bCs/>
      <w:color w:val="000000"/>
      <w:sz w:val="40"/>
      <w:szCs w:val="40"/>
    </w:rPr>
  </w:style>
  <w:style w:type="paragraph" w:customStyle="1" w:styleId="titelprefiks2">
    <w:name w:val="titelprefiks2"/>
    <w:basedOn w:val="Normal"/>
    <w:pPr>
      <w:spacing w:before="200" w:after="200"/>
      <w:jc w:val="center"/>
    </w:pPr>
    <w:rPr>
      <w:rFonts w:ascii="Tahoma" w:hAnsi="Tahoma" w:cs="Tahoma"/>
      <w:color w:val="000000"/>
      <w:sz w:val="30"/>
      <w:szCs w:val="30"/>
    </w:rPr>
  </w:style>
  <w:style w:type="paragraph" w:customStyle="1" w:styleId="underskriftsteddato">
    <w:name w:val="underskriftsteddato"/>
    <w:basedOn w:val="Normal"/>
    <w:pPr>
      <w:spacing w:before="480" w:after="200"/>
      <w:jc w:val="center"/>
    </w:pPr>
    <w:rPr>
      <w:rFonts w:ascii="Tahoma" w:hAnsi="Tahoma" w:cs="Tahoma"/>
      <w:i/>
      <w:iCs/>
      <w:color w:val="000000"/>
    </w:rPr>
  </w:style>
  <w:style w:type="paragraph" w:customStyle="1" w:styleId="underskriverbemyndigelse">
    <w:name w:val="underskriverbemyndigelse"/>
    <w:basedOn w:val="Normal"/>
    <w:pPr>
      <w:spacing w:before="200"/>
      <w:jc w:val="center"/>
    </w:pPr>
    <w:rPr>
      <w:rFonts w:ascii="Tahoma" w:hAnsi="Tahoma" w:cs="Tahoma"/>
      <w:color w:val="000000"/>
    </w:rPr>
  </w:style>
  <w:style w:type="paragraph" w:customStyle="1" w:styleId="underskriver">
    <w:name w:val="underskriver"/>
    <w:basedOn w:val="Normal"/>
    <w:pPr>
      <w:spacing w:before="200"/>
      <w:jc w:val="center"/>
    </w:pPr>
    <w:rPr>
      <w:rFonts w:ascii="Tahoma" w:hAnsi="Tahoma" w:cs="Tahoma"/>
      <w:smallCaps/>
      <w:color w:val="000000"/>
    </w:rPr>
  </w:style>
  <w:style w:type="paragraph" w:customStyle="1" w:styleId="underskrivertitel">
    <w:name w:val="underskrivertitel"/>
    <w:basedOn w:val="Normal"/>
    <w:pPr>
      <w:spacing w:before="200"/>
      <w:jc w:val="center"/>
    </w:pPr>
    <w:rPr>
      <w:rFonts w:ascii="Tahoma" w:hAnsi="Tahoma" w:cs="Tahoma"/>
      <w:color w:val="000000"/>
    </w:rPr>
  </w:style>
  <w:style w:type="paragraph" w:customStyle="1" w:styleId="Undertitel1">
    <w:name w:val="Undertitel1"/>
    <w:basedOn w:val="Normal"/>
    <w:pPr>
      <w:spacing w:before="40"/>
      <w:jc w:val="center"/>
    </w:pPr>
    <w:rPr>
      <w:rFonts w:ascii="Tahoma" w:hAnsi="Tahoma" w:cs="Tahoma"/>
      <w:color w:val="000000"/>
      <w:sz w:val="28"/>
      <w:szCs w:val="28"/>
    </w:rPr>
  </w:style>
  <w:style w:type="paragraph" w:customStyle="1" w:styleId="clr">
    <w:name w:val="clr"/>
    <w:basedOn w:val="Normal"/>
    <w:pPr>
      <w:spacing w:before="100" w:beforeAutospacing="1" w:after="100" w:afterAutospacing="1"/>
    </w:pPr>
    <w:rPr>
      <w:rFonts w:ascii="Tahoma" w:hAnsi="Tahoma" w:cs="Tahoma"/>
      <w:color w:val="000000"/>
    </w:rPr>
  </w:style>
  <w:style w:type="paragraph" w:customStyle="1" w:styleId="spacer">
    <w:name w:val="spacer"/>
    <w:basedOn w:val="Normal"/>
    <w:pPr>
      <w:spacing w:before="100" w:beforeAutospacing="1" w:after="100" w:afterAutospacing="1"/>
    </w:pPr>
    <w:rPr>
      <w:rFonts w:ascii="Tahoma" w:hAnsi="Tahoma" w:cs="Tahoma"/>
      <w:vanish/>
      <w:color w:val="000000"/>
    </w:rPr>
  </w:style>
  <w:style w:type="paragraph" w:customStyle="1" w:styleId="hdntitle">
    <w:name w:val="hdntitle"/>
    <w:basedOn w:val="Normal"/>
    <w:pPr>
      <w:spacing w:before="100" w:beforeAutospacing="1" w:after="100" w:afterAutospacing="1"/>
    </w:pPr>
    <w:rPr>
      <w:rFonts w:ascii="Tahoma" w:hAnsi="Tahoma" w:cs="Tahoma"/>
      <w:vanish/>
      <w:color w:val="000000"/>
    </w:rPr>
  </w:style>
  <w:style w:type="paragraph" w:customStyle="1" w:styleId="hdn2">
    <w:name w:val="hdn2"/>
    <w:basedOn w:val="Normal"/>
    <w:pPr>
      <w:spacing w:before="100" w:beforeAutospacing="1" w:after="100" w:afterAutospacing="1"/>
    </w:pPr>
    <w:rPr>
      <w:rFonts w:ascii="Tahoma" w:hAnsi="Tahoma" w:cs="Tahoma"/>
      <w:vanish/>
      <w:color w:val="000000"/>
    </w:rPr>
  </w:style>
  <w:style w:type="paragraph" w:customStyle="1" w:styleId="txt">
    <w:name w:val="txt"/>
    <w:basedOn w:val="Normal"/>
    <w:pPr>
      <w:shd w:val="clear" w:color="auto" w:fill="FFFFFF"/>
      <w:spacing w:before="100" w:beforeAutospacing="1" w:after="100" w:afterAutospacing="1"/>
    </w:pPr>
    <w:rPr>
      <w:rFonts w:ascii="Tahoma" w:hAnsi="Tahoma" w:cs="Tahoma"/>
      <w:color w:val="000000"/>
    </w:rPr>
  </w:style>
  <w:style w:type="paragraph" w:customStyle="1" w:styleId="btn">
    <w:name w:val="btn"/>
    <w:basedOn w:val="Normal"/>
    <w:pPr>
      <w:shd w:val="clear" w:color="auto" w:fill="CCCCCC"/>
      <w:spacing w:before="100" w:beforeAutospacing="1" w:after="100" w:afterAutospacing="1"/>
    </w:pPr>
    <w:rPr>
      <w:rFonts w:ascii="Tahoma" w:hAnsi="Tahoma" w:cs="Tahoma"/>
      <w:color w:val="000000"/>
    </w:rPr>
  </w:style>
  <w:style w:type="paragraph" w:customStyle="1" w:styleId="ddl">
    <w:name w:val="ddl"/>
    <w:basedOn w:val="Normal"/>
    <w:pPr>
      <w:spacing w:before="100" w:beforeAutospacing="1" w:after="100" w:afterAutospacing="1"/>
    </w:pPr>
    <w:rPr>
      <w:rFonts w:ascii="Tahoma" w:hAnsi="Tahoma" w:cs="Tahoma"/>
      <w:color w:val="000000"/>
    </w:rPr>
  </w:style>
  <w:style w:type="paragraph" w:customStyle="1" w:styleId="Liste10">
    <w:name w:val="Liste1"/>
    <w:basedOn w:val="Normal"/>
    <w:pPr>
      <w:spacing w:before="100" w:beforeAutospacing="1" w:after="100" w:afterAutospacing="1"/>
    </w:pPr>
    <w:rPr>
      <w:rFonts w:ascii="Tahoma" w:hAnsi="Tahoma" w:cs="Tahoma"/>
      <w:color w:val="000000"/>
    </w:rPr>
  </w:style>
  <w:style w:type="paragraph" w:customStyle="1" w:styleId="chk">
    <w:name w:val="chk"/>
    <w:basedOn w:val="Normal"/>
    <w:pPr>
      <w:spacing w:before="100" w:beforeAutospacing="1" w:after="100" w:afterAutospacing="1"/>
    </w:pPr>
    <w:rPr>
      <w:rFonts w:ascii="Tahoma" w:hAnsi="Tahoma" w:cs="Tahoma"/>
      <w:color w:val="000000"/>
    </w:rPr>
  </w:style>
  <w:style w:type="paragraph" w:customStyle="1" w:styleId="disabled">
    <w:name w:val="disabled"/>
    <w:basedOn w:val="Normal"/>
    <w:pPr>
      <w:shd w:val="clear" w:color="auto" w:fill="CECFCE"/>
      <w:spacing w:before="100" w:beforeAutospacing="1" w:after="100" w:afterAutospacing="1"/>
    </w:pPr>
    <w:rPr>
      <w:rFonts w:ascii="Tahoma" w:hAnsi="Tahoma" w:cs="Tahoma"/>
      <w:color w:val="ADAA9C"/>
    </w:rPr>
  </w:style>
  <w:style w:type="paragraph" w:customStyle="1" w:styleId="tbl">
    <w:name w:val="tbl"/>
    <w:basedOn w:val="Normal"/>
    <w:pPr>
      <w:spacing w:before="100" w:beforeAutospacing="1" w:after="100" w:afterAutospacing="1"/>
    </w:pPr>
    <w:rPr>
      <w:rFonts w:ascii="Tahoma" w:hAnsi="Tahoma" w:cs="Tahoma"/>
      <w:color w:val="000000"/>
    </w:rPr>
  </w:style>
  <w:style w:type="paragraph" w:customStyle="1" w:styleId="divcon1">
    <w:name w:val="divcon1"/>
    <w:basedOn w:val="Normal"/>
    <w:pPr>
      <w:spacing w:after="300"/>
    </w:pPr>
    <w:rPr>
      <w:rFonts w:ascii="Tahoma" w:hAnsi="Tahoma" w:cs="Tahoma"/>
      <w:color w:val="000000"/>
    </w:rPr>
  </w:style>
  <w:style w:type="paragraph" w:customStyle="1" w:styleId="divcon2">
    <w:name w:val="divcon2"/>
    <w:basedOn w:val="Normal"/>
    <w:pPr>
      <w:spacing w:before="100" w:beforeAutospacing="1" w:after="100" w:afterAutospacing="1"/>
    </w:pPr>
    <w:rPr>
      <w:rFonts w:ascii="Tahoma" w:hAnsi="Tahoma" w:cs="Tahoma"/>
      <w:color w:val="000000"/>
    </w:rPr>
  </w:style>
  <w:style w:type="paragraph" w:customStyle="1" w:styleId="divcon3">
    <w:name w:val="divcon3"/>
    <w:basedOn w:val="Normal"/>
    <w:pPr>
      <w:spacing w:before="100" w:beforeAutospacing="1" w:after="100" w:afterAutospacing="1"/>
    </w:pPr>
    <w:rPr>
      <w:rFonts w:ascii="Tahoma" w:hAnsi="Tahoma" w:cs="Tahoma"/>
      <w:color w:val="000000"/>
    </w:rPr>
  </w:style>
  <w:style w:type="paragraph" w:customStyle="1" w:styleId="sidebox">
    <w:name w:val="sidebox"/>
    <w:basedOn w:val="Normal"/>
    <w:pPr>
      <w:spacing w:before="100" w:beforeAutospacing="1" w:after="100" w:afterAutospacing="1"/>
    </w:pPr>
    <w:rPr>
      <w:rFonts w:ascii="Tahoma" w:hAnsi="Tahoma" w:cs="Tahoma"/>
      <w:color w:val="000000"/>
    </w:rPr>
  </w:style>
  <w:style w:type="paragraph" w:customStyle="1" w:styleId="searchbox">
    <w:name w:val="searchbox"/>
    <w:basedOn w:val="Normal"/>
    <w:pPr>
      <w:shd w:val="clear" w:color="auto" w:fill="244E20"/>
      <w:spacing w:before="100" w:beforeAutospacing="1" w:after="100" w:afterAutospacing="1"/>
      <w:ind w:left="60"/>
    </w:pPr>
    <w:rPr>
      <w:rFonts w:ascii="Tahoma" w:hAnsi="Tahoma" w:cs="Tahoma"/>
      <w:color w:val="FFFFFF"/>
    </w:rPr>
  </w:style>
  <w:style w:type="paragraph" w:customStyle="1" w:styleId="txt1">
    <w:name w:val="txt1"/>
    <w:basedOn w:val="Normal"/>
    <w:pPr>
      <w:spacing w:before="100" w:beforeAutospacing="1" w:after="105"/>
    </w:pPr>
    <w:rPr>
      <w:rFonts w:ascii="Tahoma" w:hAnsi="Tahoma" w:cs="Tahoma"/>
      <w:color w:val="000000"/>
    </w:rPr>
  </w:style>
  <w:style w:type="paragraph" w:customStyle="1" w:styleId="txt2">
    <w:name w:val="txt2"/>
    <w:basedOn w:val="Normal"/>
    <w:pPr>
      <w:spacing w:before="100" w:beforeAutospacing="1" w:after="100" w:afterAutospacing="1"/>
      <w:ind w:right="105"/>
    </w:pPr>
    <w:rPr>
      <w:rFonts w:ascii="Tahoma" w:hAnsi="Tahoma" w:cs="Tahoma"/>
      <w:color w:val="000000"/>
    </w:rPr>
  </w:style>
  <w:style w:type="paragraph" w:customStyle="1" w:styleId="txt3">
    <w:name w:val="txt3"/>
    <w:basedOn w:val="Normal"/>
    <w:pPr>
      <w:spacing w:before="100" w:beforeAutospacing="1" w:after="100" w:afterAutospacing="1"/>
    </w:pPr>
    <w:rPr>
      <w:rFonts w:ascii="Tahoma" w:hAnsi="Tahoma" w:cs="Tahoma"/>
      <w:color w:val="000000"/>
    </w:rPr>
  </w:style>
  <w:style w:type="paragraph" w:customStyle="1" w:styleId="bottombox">
    <w:name w:val="bottombox"/>
    <w:basedOn w:val="Normal"/>
    <w:pPr>
      <w:spacing w:before="300" w:after="100" w:afterAutospacing="1"/>
    </w:pPr>
    <w:rPr>
      <w:rFonts w:ascii="Tahoma" w:hAnsi="Tahoma" w:cs="Tahoma"/>
      <w:color w:val="000000"/>
    </w:rPr>
  </w:style>
  <w:style w:type="paragraph" w:customStyle="1" w:styleId="btmboxfront">
    <w:name w:val="btmboxfront"/>
    <w:basedOn w:val="Normal"/>
    <w:pPr>
      <w:spacing w:before="300" w:after="100" w:afterAutospacing="1"/>
    </w:pPr>
    <w:rPr>
      <w:rFonts w:ascii="Tahoma" w:hAnsi="Tahoma" w:cs="Tahoma"/>
      <w:color w:val="000000"/>
    </w:rPr>
  </w:style>
  <w:style w:type="paragraph" w:customStyle="1" w:styleId="content">
    <w:name w:val="content"/>
    <w:basedOn w:val="Normal"/>
    <w:pPr>
      <w:spacing w:before="100" w:beforeAutospacing="1" w:after="100" w:afterAutospacing="1"/>
    </w:pPr>
    <w:rPr>
      <w:rFonts w:ascii="Tahoma" w:hAnsi="Tahoma" w:cs="Tahoma"/>
      <w:color w:val="000000"/>
    </w:rPr>
  </w:style>
  <w:style w:type="paragraph" w:customStyle="1" w:styleId="ddl1">
    <w:name w:val="ddl1"/>
    <w:basedOn w:val="Normal"/>
    <w:pPr>
      <w:spacing w:before="100" w:beforeAutospacing="1" w:after="100" w:afterAutospacing="1"/>
      <w:ind w:right="75"/>
    </w:pPr>
    <w:rPr>
      <w:rFonts w:ascii="Tahoma" w:hAnsi="Tahoma" w:cs="Tahoma"/>
      <w:color w:val="000000"/>
    </w:rPr>
  </w:style>
  <w:style w:type="paragraph" w:customStyle="1" w:styleId="toplinks">
    <w:name w:val="toplinks"/>
    <w:basedOn w:val="Normal"/>
    <w:pPr>
      <w:spacing w:before="100" w:beforeAutospacing="1" w:after="225"/>
      <w:ind w:left="150" w:right="150"/>
    </w:pPr>
    <w:rPr>
      <w:rFonts w:ascii="Tahoma" w:hAnsi="Tahoma" w:cs="Tahoma"/>
      <w:color w:val="000000"/>
    </w:rPr>
  </w:style>
  <w:style w:type="paragraph" w:customStyle="1" w:styleId="bodybox">
    <w:name w:val="bodybox"/>
    <w:basedOn w:val="Normal"/>
    <w:pPr>
      <w:shd w:val="clear" w:color="auto" w:fill="FFFFFF"/>
      <w:spacing w:before="100" w:beforeAutospacing="1" w:after="100" w:afterAutospacing="1"/>
    </w:pPr>
    <w:rPr>
      <w:rFonts w:ascii="Tahoma" w:hAnsi="Tahoma" w:cs="Tahoma"/>
      <w:color w:val="000000"/>
    </w:rPr>
  </w:style>
  <w:style w:type="paragraph" w:customStyle="1" w:styleId="bbcontent">
    <w:name w:val="bbcontent"/>
    <w:basedOn w:val="Normal"/>
    <w:pPr>
      <w:spacing w:before="100" w:beforeAutospacing="1" w:after="100" w:afterAutospacing="1" w:line="480" w:lineRule="auto"/>
    </w:pPr>
    <w:rPr>
      <w:rFonts w:ascii="Tahoma" w:hAnsi="Tahoma" w:cs="Tahoma"/>
      <w:color w:val="000000"/>
      <w:sz w:val="28"/>
      <w:szCs w:val="28"/>
    </w:rPr>
  </w:style>
  <w:style w:type="paragraph" w:customStyle="1" w:styleId="bbcontenthistoric">
    <w:name w:val="bbcontenthistoric"/>
    <w:basedOn w:val="Normal"/>
    <w:pPr>
      <w:shd w:val="clear" w:color="auto" w:fill="FFFFFF"/>
      <w:spacing w:before="100" w:beforeAutospacing="1" w:after="100" w:afterAutospacing="1"/>
    </w:pPr>
    <w:rPr>
      <w:rFonts w:ascii="Tahoma" w:hAnsi="Tahoma" w:cs="Tahoma"/>
      <w:color w:val="000000"/>
    </w:rPr>
  </w:style>
  <w:style w:type="paragraph" w:customStyle="1" w:styleId="bbnavigation">
    <w:name w:val="bbnavigation"/>
    <w:basedOn w:val="Normal"/>
    <w:pPr>
      <w:spacing w:before="100" w:beforeAutospacing="1" w:after="100" w:afterAutospacing="1"/>
    </w:pPr>
    <w:rPr>
      <w:rFonts w:ascii="Tahoma" w:hAnsi="Tahoma" w:cs="Tahoma"/>
      <w:color w:val="000000"/>
    </w:rPr>
  </w:style>
  <w:style w:type="paragraph" w:customStyle="1" w:styleId="bodyfrontpage">
    <w:name w:val="bodyfrontpage"/>
    <w:basedOn w:val="Normal"/>
    <w:pPr>
      <w:spacing w:before="100" w:beforeAutospacing="1" w:after="100" w:afterAutospacing="1"/>
    </w:pPr>
    <w:rPr>
      <w:rFonts w:ascii="Tahoma" w:hAnsi="Tahoma" w:cs="Tahoma"/>
      <w:color w:val="000000"/>
    </w:rPr>
  </w:style>
  <w:style w:type="paragraph" w:customStyle="1" w:styleId="toptextfontpage">
    <w:name w:val="toptextfontpage"/>
    <w:basedOn w:val="Normal"/>
    <w:pPr>
      <w:spacing w:after="300"/>
      <w:ind w:left="300" w:right="300"/>
    </w:pPr>
    <w:rPr>
      <w:rFonts w:ascii="Tahoma" w:hAnsi="Tahoma" w:cs="Tahoma"/>
      <w:color w:val="000000"/>
    </w:rPr>
  </w:style>
  <w:style w:type="paragraph" w:customStyle="1" w:styleId="bbrightboxes">
    <w:name w:val="bbrightboxes"/>
    <w:basedOn w:val="Normal"/>
    <w:pPr>
      <w:spacing w:before="100" w:beforeAutospacing="1" w:after="100" w:afterAutospacing="1"/>
    </w:pPr>
    <w:rPr>
      <w:rFonts w:ascii="Tahoma" w:hAnsi="Tahoma" w:cs="Tahoma"/>
      <w:color w:val="000000"/>
    </w:rPr>
  </w:style>
  <w:style w:type="paragraph" w:customStyle="1" w:styleId="bbdokumentinfo">
    <w:name w:val="bbdokumentinfo"/>
    <w:basedOn w:val="Normal"/>
    <w:pPr>
      <w:spacing w:before="100" w:beforeAutospacing="1" w:after="150"/>
    </w:pPr>
    <w:rPr>
      <w:rFonts w:ascii="Tahoma" w:hAnsi="Tahoma" w:cs="Tahoma"/>
      <w:color w:val="000000"/>
    </w:rPr>
  </w:style>
  <w:style w:type="paragraph" w:customStyle="1" w:styleId="bbdokumentnoter">
    <w:name w:val="bbdokumentnoter"/>
    <w:basedOn w:val="Normal"/>
    <w:pPr>
      <w:spacing w:before="300" w:after="100" w:afterAutospacing="1"/>
    </w:pPr>
    <w:rPr>
      <w:rFonts w:ascii="Tahoma" w:hAnsi="Tahoma" w:cs="Tahoma"/>
      <w:color w:val="000000"/>
    </w:rPr>
  </w:style>
  <w:style w:type="paragraph" w:customStyle="1" w:styleId="brbox">
    <w:name w:val="brbox"/>
    <w:basedOn w:val="Normal"/>
    <w:pPr>
      <w:spacing w:before="150" w:after="100" w:afterAutospacing="1"/>
    </w:pPr>
    <w:rPr>
      <w:rFonts w:ascii="Tahoma" w:hAnsi="Tahoma" w:cs="Tahoma"/>
      <w:color w:val="000000"/>
    </w:rPr>
  </w:style>
  <w:style w:type="paragraph" w:customStyle="1" w:styleId="bgbox">
    <w:name w:val="bgbox"/>
    <w:basedOn w:val="Normal"/>
    <w:pPr>
      <w:spacing w:before="150" w:after="100" w:afterAutospacing="1"/>
    </w:pPr>
    <w:rPr>
      <w:rFonts w:ascii="Tahoma" w:hAnsi="Tahoma" w:cs="Tahoma"/>
      <w:color w:val="000000"/>
    </w:rPr>
  </w:style>
  <w:style w:type="paragraph" w:customStyle="1" w:styleId="btnvis">
    <w:name w:val="btnvis"/>
    <w:basedOn w:val="Normal"/>
    <w:pPr>
      <w:spacing w:before="100" w:beforeAutospacing="1" w:after="100" w:afterAutospacing="1"/>
    </w:pPr>
    <w:rPr>
      <w:rFonts w:ascii="Tahoma" w:hAnsi="Tahoma" w:cs="Tahoma"/>
      <w:color w:val="000000"/>
    </w:rPr>
  </w:style>
  <w:style w:type="paragraph" w:customStyle="1" w:styleId="divpager">
    <w:name w:val="divpager"/>
    <w:basedOn w:val="Normal"/>
    <w:rPr>
      <w:rFonts w:ascii="Tahoma" w:hAnsi="Tahoma" w:cs="Tahoma"/>
      <w:color w:val="000000"/>
    </w:rPr>
  </w:style>
  <w:style w:type="paragraph" w:customStyle="1" w:styleId="searchfieldrow">
    <w:name w:val="searchfieldrow"/>
    <w:basedOn w:val="Normal"/>
    <w:pPr>
      <w:spacing w:before="100" w:beforeAutospacing="1" w:after="100" w:afterAutospacing="1"/>
    </w:pPr>
    <w:rPr>
      <w:rFonts w:ascii="Tahoma" w:hAnsi="Tahoma" w:cs="Tahoma"/>
      <w:color w:val="000000"/>
    </w:rPr>
  </w:style>
  <w:style w:type="paragraph" w:customStyle="1" w:styleId="searchfieldheader">
    <w:name w:val="searchfieldheader"/>
    <w:basedOn w:val="Normal"/>
    <w:pPr>
      <w:spacing w:before="100" w:beforeAutospacing="1" w:after="100" w:afterAutospacing="1"/>
    </w:pPr>
    <w:rPr>
      <w:rFonts w:ascii="Tahoma" w:hAnsi="Tahoma" w:cs="Tahoma"/>
      <w:color w:val="000000"/>
    </w:rPr>
  </w:style>
  <w:style w:type="paragraph" w:customStyle="1" w:styleId="searchfieldcol">
    <w:name w:val="searchfieldcol"/>
    <w:basedOn w:val="Normal"/>
    <w:pPr>
      <w:spacing w:before="100" w:beforeAutospacing="1" w:after="100" w:afterAutospacing="1"/>
    </w:pPr>
    <w:rPr>
      <w:rFonts w:ascii="Tahoma" w:hAnsi="Tahoma" w:cs="Tahoma"/>
      <w:color w:val="000000"/>
    </w:rPr>
  </w:style>
  <w:style w:type="paragraph" w:customStyle="1" w:styleId="linkbar">
    <w:name w:val="linkbar"/>
    <w:basedOn w:val="Normal"/>
    <w:pPr>
      <w:spacing w:before="100" w:beforeAutospacing="1" w:after="100" w:afterAutospacing="1"/>
    </w:pPr>
    <w:rPr>
      <w:rFonts w:ascii="Tahoma" w:hAnsi="Tahoma" w:cs="Tahoma"/>
      <w:color w:val="2C5124"/>
    </w:rPr>
  </w:style>
  <w:style w:type="paragraph" w:customStyle="1" w:styleId="backtocriterias">
    <w:name w:val="backtocriterias"/>
    <w:basedOn w:val="Normal"/>
    <w:pPr>
      <w:spacing w:before="100" w:beforeAutospacing="1" w:after="100" w:afterAutospacing="1"/>
    </w:pPr>
    <w:rPr>
      <w:rFonts w:ascii="Tahoma" w:hAnsi="Tahoma" w:cs="Tahoma"/>
      <w:color w:val="2C5124"/>
    </w:rPr>
  </w:style>
  <w:style w:type="paragraph" w:customStyle="1" w:styleId="searchresulttitle">
    <w:name w:val="searchresulttitle"/>
    <w:basedOn w:val="Normal"/>
    <w:pPr>
      <w:spacing w:before="100" w:beforeAutospacing="1" w:after="100" w:afterAutospacing="1"/>
    </w:pPr>
    <w:rPr>
      <w:rFonts w:ascii="Tahoma" w:hAnsi="Tahoma" w:cs="Tahoma"/>
      <w:b/>
      <w:bCs/>
      <w:color w:val="000000"/>
    </w:rPr>
  </w:style>
  <w:style w:type="paragraph" w:customStyle="1" w:styleId="searchresultressort">
    <w:name w:val="searchresultressort"/>
    <w:basedOn w:val="Normal"/>
    <w:pPr>
      <w:spacing w:before="100" w:beforeAutospacing="1" w:after="100" w:afterAutospacing="1"/>
    </w:pPr>
    <w:rPr>
      <w:rFonts w:ascii="Tahoma" w:hAnsi="Tahoma" w:cs="Tahoma"/>
      <w:color w:val="808080"/>
    </w:rPr>
  </w:style>
  <w:style w:type="paragraph" w:customStyle="1" w:styleId="searchresultextrafield">
    <w:name w:val="searchresultextrafield"/>
    <w:basedOn w:val="Normal"/>
    <w:pPr>
      <w:spacing w:before="100" w:beforeAutospacing="1" w:after="100" w:afterAutospacing="1"/>
      <w:ind w:left="300" w:right="450"/>
    </w:pPr>
    <w:rPr>
      <w:rFonts w:ascii="Tahoma" w:hAnsi="Tahoma" w:cs="Tahoma"/>
      <w:i/>
      <w:iCs/>
      <w:color w:val="316529"/>
    </w:rPr>
  </w:style>
  <w:style w:type="paragraph" w:customStyle="1" w:styleId="searchresultreferenceheader">
    <w:name w:val="searchresultreferenceheader"/>
    <w:basedOn w:val="Normal"/>
    <w:pPr>
      <w:shd w:val="clear" w:color="auto" w:fill="316529"/>
      <w:spacing w:after="150"/>
      <w:ind w:left="-75"/>
    </w:pPr>
    <w:rPr>
      <w:rFonts w:ascii="Tahoma" w:hAnsi="Tahoma" w:cs="Tahoma"/>
      <w:b/>
      <w:bCs/>
      <w:color w:val="FFFFFF"/>
      <w:sz w:val="26"/>
      <w:szCs w:val="26"/>
    </w:rPr>
  </w:style>
  <w:style w:type="paragraph" w:customStyle="1" w:styleId="paragraph">
    <w:name w:val="paragraph"/>
    <w:basedOn w:val="Normal"/>
    <w:pPr>
      <w:spacing w:before="100" w:beforeAutospacing="1" w:after="100" w:afterAutospacing="1"/>
    </w:pPr>
    <w:rPr>
      <w:rFonts w:ascii="Tahoma" w:hAnsi="Tahoma" w:cs="Tahoma"/>
      <w:color w:val="000000"/>
    </w:rPr>
  </w:style>
  <w:style w:type="paragraph" w:customStyle="1" w:styleId="popupbody">
    <w:name w:val="popupbody"/>
    <w:basedOn w:val="Normal"/>
    <w:pPr>
      <w:shd w:val="clear" w:color="auto" w:fill="E7E7E7"/>
      <w:spacing w:before="100" w:beforeAutospacing="1" w:after="100" w:afterAutospacing="1"/>
    </w:pPr>
    <w:rPr>
      <w:rFonts w:ascii="Tahoma" w:hAnsi="Tahoma" w:cs="Tahoma"/>
      <w:color w:val="000000"/>
    </w:rPr>
  </w:style>
  <w:style w:type="paragraph" w:customStyle="1" w:styleId="popup">
    <w:name w:val="popup"/>
    <w:basedOn w:val="Normal"/>
    <w:pPr>
      <w:shd w:val="clear" w:color="auto" w:fill="FFFFFF"/>
      <w:spacing w:before="150" w:after="150"/>
      <w:ind w:left="150"/>
    </w:pPr>
    <w:rPr>
      <w:rFonts w:ascii="Tahoma" w:hAnsi="Tahoma" w:cs="Tahoma"/>
      <w:color w:val="000000"/>
    </w:rPr>
  </w:style>
  <w:style w:type="paragraph" w:customStyle="1" w:styleId="bjelke">
    <w:name w:val="bjelke"/>
    <w:basedOn w:val="Normal"/>
    <w:pPr>
      <w:shd w:val="clear" w:color="auto" w:fill="316529"/>
      <w:spacing w:before="150" w:after="150"/>
      <w:ind w:left="-75"/>
      <w:jc w:val="center"/>
    </w:pPr>
    <w:rPr>
      <w:rFonts w:ascii="Tahoma" w:hAnsi="Tahoma" w:cs="Tahoma"/>
      <w:b/>
      <w:bCs/>
      <w:color w:val="FFFFFF"/>
    </w:rPr>
  </w:style>
  <w:style w:type="paragraph" w:customStyle="1" w:styleId="th">
    <w:name w:val="th"/>
    <w:basedOn w:val="Normal"/>
    <w:pPr>
      <w:spacing w:before="100" w:beforeAutospacing="1" w:after="100" w:afterAutospacing="1"/>
    </w:pPr>
    <w:rPr>
      <w:rFonts w:ascii="Tahoma" w:hAnsi="Tahoma" w:cs="Tahoma"/>
      <w:color w:val="000000"/>
    </w:rPr>
  </w:style>
  <w:style w:type="paragraph" w:customStyle="1" w:styleId="row">
    <w:name w:val="row"/>
    <w:basedOn w:val="Normal"/>
    <w:pPr>
      <w:spacing w:before="100" w:beforeAutospacing="1" w:after="100" w:afterAutospacing="1"/>
    </w:pPr>
    <w:rPr>
      <w:rFonts w:ascii="Tahoma" w:hAnsi="Tahoma" w:cs="Tahoma"/>
      <w:color w:val="000000"/>
    </w:rPr>
  </w:style>
  <w:style w:type="paragraph" w:customStyle="1" w:styleId="altrow">
    <w:name w:val="altrow"/>
    <w:basedOn w:val="Normal"/>
    <w:pPr>
      <w:spacing w:before="100" w:beforeAutospacing="1" w:after="100" w:afterAutospacing="1"/>
    </w:pPr>
    <w:rPr>
      <w:rFonts w:ascii="Tahoma" w:hAnsi="Tahoma" w:cs="Tahoma"/>
      <w:color w:val="000000"/>
    </w:rPr>
  </w:style>
  <w:style w:type="paragraph" w:customStyle="1" w:styleId="wrapper1">
    <w:name w:val="wrapper1"/>
    <w:basedOn w:val="Normal"/>
    <w:pPr>
      <w:spacing w:before="100" w:beforeAutospacing="1" w:after="100" w:afterAutospacing="1"/>
    </w:pPr>
    <w:rPr>
      <w:rFonts w:ascii="Tahoma" w:hAnsi="Tahoma" w:cs="Tahoma"/>
      <w:color w:val="000000"/>
    </w:rPr>
  </w:style>
  <w:style w:type="paragraph" w:customStyle="1" w:styleId="wrapper2">
    <w:name w:val="wrapper2"/>
    <w:basedOn w:val="Normal"/>
    <w:pPr>
      <w:spacing w:before="100" w:beforeAutospacing="1" w:after="100" w:afterAutospacing="1"/>
    </w:pPr>
    <w:rPr>
      <w:rFonts w:ascii="Tahoma" w:hAnsi="Tahoma" w:cs="Tahoma"/>
      <w:color w:val="000000"/>
    </w:rPr>
  </w:style>
  <w:style w:type="paragraph" w:customStyle="1" w:styleId="hdr">
    <w:name w:val="hdr"/>
    <w:basedOn w:val="Normal"/>
    <w:pPr>
      <w:spacing w:before="100" w:beforeAutospacing="1" w:after="100" w:afterAutospacing="1"/>
    </w:pPr>
    <w:rPr>
      <w:rFonts w:ascii="Tahoma" w:hAnsi="Tahoma" w:cs="Tahoma"/>
      <w:color w:val="000000"/>
    </w:rPr>
  </w:style>
  <w:style w:type="paragraph" w:customStyle="1" w:styleId="filter">
    <w:name w:val="filter"/>
    <w:basedOn w:val="Normal"/>
    <w:pPr>
      <w:spacing w:before="100" w:beforeAutospacing="1" w:after="100" w:afterAutospacing="1"/>
    </w:pPr>
    <w:rPr>
      <w:rFonts w:ascii="Tahoma" w:hAnsi="Tahoma" w:cs="Tahoma"/>
      <w:color w:val="000000"/>
    </w:rPr>
  </w:style>
  <w:style w:type="paragraph" w:customStyle="1" w:styleId="rb">
    <w:name w:val="rb"/>
    <w:basedOn w:val="Normal"/>
    <w:pPr>
      <w:spacing w:before="100" w:beforeAutospacing="1" w:after="100" w:afterAutospacing="1"/>
    </w:pPr>
    <w:rPr>
      <w:rFonts w:ascii="Tahoma" w:hAnsi="Tahoma" w:cs="Tahoma"/>
      <w:color w:val="000000"/>
    </w:rPr>
  </w:style>
  <w:style w:type="paragraph" w:customStyle="1" w:styleId="btnsearch">
    <w:name w:val="btnsearch"/>
    <w:basedOn w:val="Normal"/>
    <w:pPr>
      <w:spacing w:before="100" w:beforeAutospacing="1" w:after="100" w:afterAutospacing="1"/>
    </w:pPr>
    <w:rPr>
      <w:rFonts w:ascii="Tahoma" w:hAnsi="Tahoma" w:cs="Tahoma"/>
      <w:color w:val="000000"/>
    </w:rPr>
  </w:style>
  <w:style w:type="paragraph" w:customStyle="1" w:styleId="lnkhelp">
    <w:name w:val="lnkhelp"/>
    <w:basedOn w:val="Normal"/>
    <w:pPr>
      <w:spacing w:before="100" w:beforeAutospacing="1" w:after="100" w:afterAutospacing="1"/>
    </w:pPr>
    <w:rPr>
      <w:rFonts w:ascii="Tahoma" w:hAnsi="Tahoma" w:cs="Tahoma"/>
      <w:color w:val="000000"/>
    </w:rPr>
  </w:style>
  <w:style w:type="paragraph" w:customStyle="1" w:styleId="hdr-wrapper">
    <w:name w:val="hdr-wrapper"/>
    <w:basedOn w:val="Normal"/>
    <w:pPr>
      <w:spacing w:before="100" w:beforeAutospacing="1" w:after="100" w:afterAutospacing="1"/>
    </w:pPr>
    <w:rPr>
      <w:rFonts w:ascii="Tahoma" w:hAnsi="Tahoma" w:cs="Tahoma"/>
      <w:color w:val="000000"/>
    </w:rPr>
  </w:style>
  <w:style w:type="paragraph" w:customStyle="1" w:styleId="help">
    <w:name w:val="help"/>
    <w:basedOn w:val="Normal"/>
    <w:pPr>
      <w:spacing w:before="100" w:beforeAutospacing="1" w:after="100" w:afterAutospacing="1"/>
    </w:pPr>
    <w:rPr>
      <w:rFonts w:ascii="Tahoma" w:hAnsi="Tahoma" w:cs="Tahoma"/>
      <w:color w:val="000000"/>
    </w:rPr>
  </w:style>
  <w:style w:type="paragraph" w:customStyle="1" w:styleId="item">
    <w:name w:val="item"/>
    <w:basedOn w:val="Normal"/>
    <w:pPr>
      <w:spacing w:before="100" w:beforeAutospacing="1" w:after="100" w:afterAutospacing="1"/>
    </w:pPr>
    <w:rPr>
      <w:rFonts w:ascii="Tahoma" w:hAnsi="Tahoma" w:cs="Tahoma"/>
      <w:color w:val="000000"/>
    </w:rPr>
  </w:style>
  <w:style w:type="paragraph" w:customStyle="1" w:styleId="head">
    <w:name w:val="head"/>
    <w:basedOn w:val="Normal"/>
    <w:pPr>
      <w:spacing w:before="100" w:beforeAutospacing="1" w:after="100" w:afterAutospacing="1"/>
    </w:pPr>
    <w:rPr>
      <w:rFonts w:ascii="Tahoma" w:hAnsi="Tahoma" w:cs="Tahoma"/>
      <w:color w:val="000000"/>
    </w:rPr>
  </w:style>
  <w:style w:type="paragraph" w:customStyle="1" w:styleId="kortnavn">
    <w:name w:val="kortnavn"/>
    <w:basedOn w:val="Normal"/>
    <w:pPr>
      <w:spacing w:before="100" w:beforeAutospacing="1" w:after="100" w:afterAutospacing="1"/>
    </w:pPr>
    <w:rPr>
      <w:rFonts w:ascii="Tahoma" w:hAnsi="Tahoma" w:cs="Tahoma"/>
      <w:color w:val="000000"/>
    </w:rPr>
  </w:style>
  <w:style w:type="paragraph" w:customStyle="1" w:styleId="ressort">
    <w:name w:val="ressort"/>
    <w:basedOn w:val="Normal"/>
    <w:pPr>
      <w:spacing w:before="100" w:beforeAutospacing="1" w:after="100" w:afterAutospacing="1"/>
    </w:pPr>
    <w:rPr>
      <w:rFonts w:ascii="Tahoma" w:hAnsi="Tahoma" w:cs="Tahoma"/>
      <w:color w:val="000000"/>
    </w:rPr>
  </w:style>
  <w:style w:type="paragraph" w:customStyle="1" w:styleId="felt">
    <w:name w:val="felt"/>
    <w:basedOn w:val="Normal"/>
    <w:pPr>
      <w:spacing w:before="100" w:beforeAutospacing="1" w:after="100" w:afterAutospacing="1"/>
    </w:pPr>
    <w:rPr>
      <w:rFonts w:ascii="Tahoma" w:hAnsi="Tahoma" w:cs="Tahoma"/>
      <w:color w:val="000000"/>
    </w:rPr>
  </w:style>
  <w:style w:type="paragraph" w:customStyle="1" w:styleId="historisk">
    <w:name w:val="historisk"/>
    <w:basedOn w:val="Normal"/>
    <w:pPr>
      <w:spacing w:before="100" w:beforeAutospacing="1" w:after="100" w:afterAutospacing="1"/>
    </w:pPr>
    <w:rPr>
      <w:rFonts w:ascii="Tahoma" w:hAnsi="Tahoma" w:cs="Tahoma"/>
      <w:color w:val="000000"/>
    </w:rPr>
  </w:style>
  <w:style w:type="paragraph" w:customStyle="1" w:styleId="feltdata">
    <w:name w:val="feltdata"/>
    <w:basedOn w:val="Normal"/>
    <w:pPr>
      <w:spacing w:before="100" w:beforeAutospacing="1" w:after="100" w:afterAutospacing="1"/>
    </w:pPr>
    <w:rPr>
      <w:rFonts w:ascii="Tahoma" w:hAnsi="Tahoma" w:cs="Tahoma"/>
      <w:color w:val="000000"/>
    </w:rPr>
  </w:style>
  <w:style w:type="paragraph" w:customStyle="1" w:styleId="wrapper3">
    <w:name w:val="wrapper3"/>
    <w:basedOn w:val="Normal"/>
    <w:pPr>
      <w:spacing w:before="100" w:beforeAutospacing="1" w:after="100" w:afterAutospacing="1"/>
    </w:pPr>
    <w:rPr>
      <w:rFonts w:ascii="Tahoma" w:hAnsi="Tahoma" w:cs="Tahoma"/>
      <w:color w:val="000000"/>
    </w:rPr>
  </w:style>
  <w:style w:type="paragraph" w:customStyle="1" w:styleId="current">
    <w:name w:val="current"/>
    <w:basedOn w:val="Normal"/>
    <w:pPr>
      <w:spacing w:before="100" w:beforeAutospacing="1" w:after="100" w:afterAutospacing="1"/>
    </w:pPr>
    <w:rPr>
      <w:rFonts w:ascii="Tahoma" w:hAnsi="Tahoma" w:cs="Tahoma"/>
      <w:color w:val="000000"/>
    </w:rPr>
  </w:style>
  <w:style w:type="paragraph" w:customStyle="1" w:styleId="con1">
    <w:name w:val="con1"/>
    <w:basedOn w:val="Normal"/>
    <w:pPr>
      <w:spacing w:before="100" w:beforeAutospacing="1" w:after="100" w:afterAutospacing="1"/>
    </w:pPr>
    <w:rPr>
      <w:rFonts w:ascii="Tahoma" w:hAnsi="Tahoma" w:cs="Tahoma"/>
      <w:color w:val="000000"/>
    </w:rPr>
  </w:style>
  <w:style w:type="paragraph" w:customStyle="1" w:styleId="con2">
    <w:name w:val="con2"/>
    <w:basedOn w:val="Normal"/>
    <w:pPr>
      <w:spacing w:before="100" w:beforeAutospacing="1" w:after="100" w:afterAutospacing="1"/>
    </w:pPr>
    <w:rPr>
      <w:rFonts w:ascii="Tahoma" w:hAnsi="Tahoma" w:cs="Tahoma"/>
      <w:color w:val="000000"/>
    </w:rPr>
  </w:style>
  <w:style w:type="paragraph" w:customStyle="1" w:styleId="con3">
    <w:name w:val="con3"/>
    <w:basedOn w:val="Normal"/>
    <w:pPr>
      <w:spacing w:before="100" w:beforeAutospacing="1" w:after="100" w:afterAutospacing="1"/>
    </w:pPr>
    <w:rPr>
      <w:rFonts w:ascii="Tahoma" w:hAnsi="Tahoma" w:cs="Tahoma"/>
      <w:color w:val="000000"/>
    </w:rPr>
  </w:style>
  <w:style w:type="paragraph" w:customStyle="1" w:styleId="con4">
    <w:name w:val="con4"/>
    <w:basedOn w:val="Normal"/>
    <w:pPr>
      <w:spacing w:before="100" w:beforeAutospacing="1" w:after="100" w:afterAutospacing="1"/>
    </w:pPr>
    <w:rPr>
      <w:rFonts w:ascii="Tahoma" w:hAnsi="Tahoma" w:cs="Tahoma"/>
      <w:color w:val="000000"/>
    </w:rPr>
  </w:style>
  <w:style w:type="paragraph" w:customStyle="1" w:styleId="con5">
    <w:name w:val="con5"/>
    <w:basedOn w:val="Normal"/>
    <w:pPr>
      <w:spacing w:before="100" w:beforeAutospacing="1" w:after="100" w:afterAutospacing="1"/>
    </w:pPr>
    <w:rPr>
      <w:rFonts w:ascii="Tahoma" w:hAnsi="Tahoma" w:cs="Tahoma"/>
      <w:color w:val="000000"/>
    </w:rPr>
  </w:style>
  <w:style w:type="paragraph" w:customStyle="1" w:styleId="con6">
    <w:name w:val="con6"/>
    <w:basedOn w:val="Normal"/>
    <w:pPr>
      <w:spacing w:before="100" w:beforeAutospacing="1" w:after="100" w:afterAutospacing="1"/>
    </w:pPr>
    <w:rPr>
      <w:rFonts w:ascii="Tahoma" w:hAnsi="Tahoma" w:cs="Tahoma"/>
      <w:color w:val="000000"/>
    </w:rPr>
  </w:style>
  <w:style w:type="paragraph" w:customStyle="1" w:styleId="con7">
    <w:name w:val="con7"/>
    <w:basedOn w:val="Normal"/>
    <w:pPr>
      <w:spacing w:before="100" w:beforeAutospacing="1" w:after="100" w:afterAutospacing="1"/>
    </w:pPr>
    <w:rPr>
      <w:rFonts w:ascii="Tahoma" w:hAnsi="Tahoma" w:cs="Tahoma"/>
      <w:color w:val="000000"/>
    </w:rPr>
  </w:style>
  <w:style w:type="paragraph" w:customStyle="1" w:styleId="con8">
    <w:name w:val="con8"/>
    <w:basedOn w:val="Normal"/>
    <w:pPr>
      <w:spacing w:before="100" w:beforeAutospacing="1" w:after="100" w:afterAutospacing="1"/>
    </w:pPr>
    <w:rPr>
      <w:rFonts w:ascii="Tahoma" w:hAnsi="Tahoma" w:cs="Tahoma"/>
      <w:color w:val="000000"/>
    </w:rPr>
  </w:style>
  <w:style w:type="paragraph" w:customStyle="1" w:styleId="con9">
    <w:name w:val="con9"/>
    <w:basedOn w:val="Normal"/>
    <w:pPr>
      <w:spacing w:before="100" w:beforeAutospacing="1" w:after="100" w:afterAutospacing="1"/>
    </w:pPr>
    <w:rPr>
      <w:rFonts w:ascii="Tahoma" w:hAnsi="Tahoma" w:cs="Tahoma"/>
      <w:color w:val="000000"/>
    </w:rPr>
  </w:style>
  <w:style w:type="paragraph" w:customStyle="1" w:styleId="con10">
    <w:name w:val="con10"/>
    <w:basedOn w:val="Normal"/>
    <w:pPr>
      <w:spacing w:before="100" w:beforeAutospacing="1" w:after="100" w:afterAutospacing="1"/>
    </w:pPr>
    <w:rPr>
      <w:rFonts w:ascii="Tahoma" w:hAnsi="Tahoma" w:cs="Tahoma"/>
      <w:color w:val="000000"/>
    </w:rPr>
  </w:style>
  <w:style w:type="paragraph" w:customStyle="1" w:styleId="con11">
    <w:name w:val="con11"/>
    <w:basedOn w:val="Normal"/>
    <w:pPr>
      <w:spacing w:before="100" w:beforeAutospacing="1" w:after="100" w:afterAutospacing="1"/>
    </w:pPr>
    <w:rPr>
      <w:rFonts w:ascii="Tahoma" w:hAnsi="Tahoma" w:cs="Tahoma"/>
      <w:color w:val="000000"/>
    </w:rPr>
  </w:style>
  <w:style w:type="paragraph" w:customStyle="1" w:styleId="conbody">
    <w:name w:val="conbody"/>
    <w:basedOn w:val="Normal"/>
    <w:pPr>
      <w:spacing w:before="100" w:beforeAutospacing="1" w:after="100" w:afterAutospacing="1"/>
    </w:pPr>
    <w:rPr>
      <w:rFonts w:ascii="Tahoma" w:hAnsi="Tahoma" w:cs="Tahoma"/>
      <w:color w:val="000000"/>
    </w:rPr>
  </w:style>
  <w:style w:type="paragraph" w:customStyle="1" w:styleId="ddlnyeste">
    <w:name w:val="ddlnyeste"/>
    <w:basedOn w:val="Normal"/>
    <w:pPr>
      <w:spacing w:before="100" w:beforeAutospacing="1" w:after="100" w:afterAutospacing="1"/>
    </w:pPr>
    <w:rPr>
      <w:rFonts w:ascii="Tahoma" w:hAnsi="Tahoma" w:cs="Tahoma"/>
      <w:color w:val="000000"/>
    </w:rPr>
  </w:style>
  <w:style w:type="paragraph" w:customStyle="1" w:styleId="des">
    <w:name w:val="des"/>
    <w:basedOn w:val="Normal"/>
    <w:pPr>
      <w:spacing w:before="100" w:beforeAutospacing="1" w:after="100" w:afterAutospacing="1"/>
    </w:pPr>
    <w:rPr>
      <w:rFonts w:ascii="Tahoma" w:hAnsi="Tahoma" w:cs="Tahoma"/>
      <w:color w:val="000000"/>
    </w:rPr>
  </w:style>
  <w:style w:type="paragraph" w:customStyle="1" w:styleId="lovregisterlist">
    <w:name w:val="lovregisterlist"/>
    <w:basedOn w:val="Normal"/>
    <w:pPr>
      <w:spacing w:before="100" w:beforeAutospacing="1" w:after="100" w:afterAutospacing="1"/>
    </w:pPr>
    <w:rPr>
      <w:rFonts w:ascii="Tahoma" w:hAnsi="Tahoma" w:cs="Tahoma"/>
      <w:color w:val="000000"/>
    </w:rPr>
  </w:style>
  <w:style w:type="paragraph" w:customStyle="1" w:styleId="listresultgroup">
    <w:name w:val="listresultgroup"/>
    <w:basedOn w:val="Normal"/>
    <w:pPr>
      <w:spacing w:before="100" w:beforeAutospacing="1" w:after="100" w:afterAutospacing="1"/>
    </w:pPr>
    <w:rPr>
      <w:rFonts w:ascii="Tahoma" w:hAnsi="Tahoma" w:cs="Tahoma"/>
      <w:color w:val="000000"/>
    </w:rPr>
  </w:style>
  <w:style w:type="paragraph" w:customStyle="1" w:styleId="listresultaltgroup">
    <w:name w:val="listresultaltgroup"/>
    <w:basedOn w:val="Normal"/>
    <w:pPr>
      <w:spacing w:before="100" w:beforeAutospacing="1" w:after="100" w:afterAutospacing="1"/>
    </w:pPr>
    <w:rPr>
      <w:rFonts w:ascii="Tahoma" w:hAnsi="Tahoma" w:cs="Tahoma"/>
      <w:color w:val="000000"/>
    </w:rPr>
  </w:style>
  <w:style w:type="paragraph" w:customStyle="1" w:styleId="left">
    <w:name w:val="left"/>
    <w:basedOn w:val="Normal"/>
    <w:pPr>
      <w:spacing w:before="100" w:beforeAutospacing="1" w:after="100" w:afterAutospacing="1"/>
    </w:pPr>
    <w:rPr>
      <w:rFonts w:ascii="Tahoma" w:hAnsi="Tahoma" w:cs="Tahoma"/>
      <w:color w:val="000000"/>
    </w:rPr>
  </w:style>
  <w:style w:type="paragraph" w:customStyle="1" w:styleId="middle">
    <w:name w:val="middle"/>
    <w:basedOn w:val="Normal"/>
    <w:pPr>
      <w:spacing w:before="100" w:beforeAutospacing="1" w:after="100" w:afterAutospacing="1"/>
    </w:pPr>
    <w:rPr>
      <w:rFonts w:ascii="Tahoma" w:hAnsi="Tahoma" w:cs="Tahoma"/>
      <w:color w:val="000000"/>
    </w:rPr>
  </w:style>
  <w:style w:type="paragraph" w:customStyle="1" w:styleId="right">
    <w:name w:val="right"/>
    <w:basedOn w:val="Normal"/>
    <w:pPr>
      <w:spacing w:before="100" w:beforeAutospacing="1" w:after="100" w:afterAutospacing="1"/>
    </w:pPr>
    <w:rPr>
      <w:rFonts w:ascii="Tahoma" w:hAnsi="Tahoma" w:cs="Tahoma"/>
      <w:color w:val="000000"/>
    </w:rPr>
  </w:style>
  <w:style w:type="paragraph" w:customStyle="1" w:styleId="ftsearch">
    <w:name w:val="ftsearch"/>
    <w:basedOn w:val="Normal"/>
    <w:pPr>
      <w:spacing w:before="100" w:beforeAutospacing="1" w:after="100" w:afterAutospacing="1"/>
    </w:pPr>
    <w:rPr>
      <w:rFonts w:ascii="Tahoma" w:hAnsi="Tahoma" w:cs="Tahoma"/>
      <w:color w:val="000000"/>
    </w:rPr>
  </w:style>
  <w:style w:type="paragraph" w:customStyle="1" w:styleId="listsearch">
    <w:name w:val="listsearch"/>
    <w:basedOn w:val="Normal"/>
    <w:pPr>
      <w:spacing w:before="100" w:beforeAutospacing="1" w:after="100" w:afterAutospacing="1"/>
    </w:pPr>
    <w:rPr>
      <w:rFonts w:ascii="Tahoma" w:hAnsi="Tahoma" w:cs="Tahoma"/>
      <w:color w:val="000000"/>
    </w:rPr>
  </w:style>
  <w:style w:type="paragraph" w:customStyle="1" w:styleId="wrapper4">
    <w:name w:val="wrapper4"/>
    <w:basedOn w:val="Normal"/>
    <w:pPr>
      <w:spacing w:before="100" w:beforeAutospacing="1" w:after="100" w:afterAutospacing="1"/>
    </w:pPr>
    <w:rPr>
      <w:rFonts w:ascii="Tahoma" w:hAnsi="Tahoma" w:cs="Tahoma"/>
      <w:color w:val="000000"/>
    </w:rPr>
  </w:style>
  <w:style w:type="paragraph" w:customStyle="1" w:styleId="wrapper5">
    <w:name w:val="wrapper5"/>
    <w:basedOn w:val="Normal"/>
    <w:pPr>
      <w:spacing w:before="100" w:beforeAutospacing="1" w:after="100" w:afterAutospacing="1"/>
    </w:pPr>
    <w:rPr>
      <w:rFonts w:ascii="Tahoma" w:hAnsi="Tahoma" w:cs="Tahoma"/>
      <w:color w:val="000000"/>
    </w:rPr>
  </w:style>
  <w:style w:type="paragraph" w:customStyle="1" w:styleId="wrapper6">
    <w:name w:val="wrapper6"/>
    <w:basedOn w:val="Normal"/>
    <w:pPr>
      <w:spacing w:before="100" w:beforeAutospacing="1" w:after="100" w:afterAutospacing="1"/>
    </w:pPr>
    <w:rPr>
      <w:rFonts w:ascii="Tahoma" w:hAnsi="Tahoma" w:cs="Tahoma"/>
      <w:color w:val="000000"/>
    </w:rPr>
  </w:style>
  <w:style w:type="paragraph" w:customStyle="1" w:styleId="wrapper7">
    <w:name w:val="wrapper7"/>
    <w:basedOn w:val="Normal"/>
    <w:pPr>
      <w:spacing w:before="100" w:beforeAutospacing="1" w:after="100" w:afterAutospacing="1"/>
    </w:pPr>
    <w:rPr>
      <w:rFonts w:ascii="Tahoma" w:hAnsi="Tahoma" w:cs="Tahoma"/>
      <w:color w:val="000000"/>
    </w:rPr>
  </w:style>
  <w:style w:type="paragraph" w:customStyle="1" w:styleId="value">
    <w:name w:val="value"/>
    <w:basedOn w:val="Normal"/>
    <w:pPr>
      <w:spacing w:before="100" w:beforeAutospacing="1" w:after="100" w:afterAutospacing="1"/>
    </w:pPr>
    <w:rPr>
      <w:rFonts w:ascii="Tahoma" w:hAnsi="Tahoma" w:cs="Tahoma"/>
      <w:color w:val="000000"/>
    </w:rPr>
  </w:style>
  <w:style w:type="paragraph" w:customStyle="1" w:styleId="active">
    <w:name w:val="active"/>
    <w:basedOn w:val="Normal"/>
    <w:pPr>
      <w:spacing w:before="100" w:beforeAutospacing="1" w:after="100" w:afterAutospacing="1"/>
    </w:pPr>
    <w:rPr>
      <w:rFonts w:ascii="Tahoma" w:hAnsi="Tahoma" w:cs="Tahoma"/>
      <w:color w:val="000000"/>
    </w:rPr>
  </w:style>
  <w:style w:type="paragraph" w:customStyle="1" w:styleId="segl1">
    <w:name w:val="segl1"/>
    <w:basedOn w:val="Normal"/>
    <w:pPr>
      <w:keepNext/>
      <w:spacing w:before="200"/>
      <w:jc w:val="center"/>
    </w:pPr>
    <w:rPr>
      <w:rFonts w:ascii="Tahoma" w:hAnsi="Tahoma" w:cs="Tahoma"/>
      <w:color w:val="000000"/>
    </w:rPr>
  </w:style>
  <w:style w:type="paragraph" w:customStyle="1" w:styleId="th1">
    <w:name w:val="th1"/>
    <w:basedOn w:val="Normal"/>
    <w:pPr>
      <w:spacing w:before="100" w:beforeAutospacing="1" w:after="100" w:afterAutospacing="1"/>
    </w:pPr>
    <w:rPr>
      <w:rFonts w:ascii="Tahoma" w:hAnsi="Tahoma" w:cs="Tahoma"/>
      <w:color w:val="000000"/>
    </w:rPr>
  </w:style>
  <w:style w:type="paragraph" w:customStyle="1" w:styleId="active1">
    <w:name w:val="active1"/>
    <w:basedOn w:val="Normal"/>
    <w:pPr>
      <w:spacing w:before="100" w:beforeAutospacing="1" w:after="100" w:afterAutospacing="1"/>
    </w:pPr>
    <w:rPr>
      <w:rFonts w:ascii="Tahoma" w:hAnsi="Tahoma" w:cs="Tahoma"/>
      <w:b/>
      <w:bCs/>
      <w:color w:val="000000"/>
    </w:rPr>
  </w:style>
  <w:style w:type="paragraph" w:customStyle="1" w:styleId="row1">
    <w:name w:val="row1"/>
    <w:basedOn w:val="Normal"/>
    <w:pPr>
      <w:shd w:val="clear" w:color="auto" w:fill="E9E9E9"/>
      <w:spacing w:before="100" w:beforeAutospacing="1" w:after="100" w:afterAutospacing="1"/>
    </w:pPr>
    <w:rPr>
      <w:rFonts w:ascii="Tahoma" w:hAnsi="Tahoma" w:cs="Tahoma"/>
      <w:color w:val="000000"/>
    </w:rPr>
  </w:style>
  <w:style w:type="paragraph" w:customStyle="1" w:styleId="altrow1">
    <w:name w:val="altrow1"/>
    <w:basedOn w:val="Normal"/>
    <w:pPr>
      <w:shd w:val="clear" w:color="auto" w:fill="FFFFFF"/>
      <w:spacing w:before="100" w:beforeAutospacing="1" w:after="100" w:afterAutospacing="1"/>
    </w:pPr>
    <w:rPr>
      <w:rFonts w:ascii="Tahoma" w:hAnsi="Tahoma" w:cs="Tahoma"/>
      <w:color w:val="000000"/>
    </w:rPr>
  </w:style>
  <w:style w:type="paragraph" w:customStyle="1" w:styleId="wrapper11">
    <w:name w:val="wrapper11"/>
    <w:basedOn w:val="Normal"/>
    <w:pPr>
      <w:spacing w:before="100" w:beforeAutospacing="1" w:after="100" w:afterAutospacing="1"/>
    </w:pPr>
    <w:rPr>
      <w:rFonts w:ascii="Tahoma" w:hAnsi="Tahoma" w:cs="Tahoma"/>
      <w:color w:val="000000"/>
    </w:rPr>
  </w:style>
  <w:style w:type="paragraph" w:customStyle="1" w:styleId="wrapper21">
    <w:name w:val="wrapper21"/>
    <w:basedOn w:val="Normal"/>
    <w:pPr>
      <w:spacing w:before="100" w:beforeAutospacing="1" w:after="100" w:afterAutospacing="1"/>
    </w:pPr>
    <w:rPr>
      <w:rFonts w:ascii="Tahoma" w:hAnsi="Tahoma" w:cs="Tahoma"/>
      <w:color w:val="000000"/>
    </w:rPr>
  </w:style>
  <w:style w:type="paragraph" w:customStyle="1" w:styleId="hdr1">
    <w:name w:val="hdr1"/>
    <w:basedOn w:val="Normal"/>
    <w:pPr>
      <w:spacing w:before="100" w:beforeAutospacing="1" w:after="600"/>
    </w:pPr>
    <w:rPr>
      <w:rFonts w:ascii="Tahoma" w:hAnsi="Tahoma" w:cs="Tahoma"/>
      <w:color w:val="000000"/>
    </w:rPr>
  </w:style>
  <w:style w:type="paragraph" w:customStyle="1" w:styleId="filter1">
    <w:name w:val="filter1"/>
    <w:basedOn w:val="Normal"/>
    <w:pPr>
      <w:spacing w:before="75" w:after="150"/>
    </w:pPr>
    <w:rPr>
      <w:rFonts w:ascii="Tahoma" w:hAnsi="Tahoma" w:cs="Tahoma"/>
      <w:color w:val="FFFFFF"/>
    </w:rPr>
  </w:style>
  <w:style w:type="paragraph" w:customStyle="1" w:styleId="rb1">
    <w:name w:val="rb1"/>
    <w:basedOn w:val="Normal"/>
    <w:rPr>
      <w:rFonts w:ascii="Tahoma" w:hAnsi="Tahoma" w:cs="Tahoma"/>
      <w:color w:val="000000"/>
    </w:rPr>
  </w:style>
  <w:style w:type="paragraph" w:customStyle="1" w:styleId="rb2">
    <w:name w:val="rb2"/>
    <w:basedOn w:val="Normal"/>
    <w:pPr>
      <w:ind w:left="75" w:right="30"/>
    </w:pPr>
    <w:rPr>
      <w:rFonts w:ascii="Tahoma" w:hAnsi="Tahoma" w:cs="Tahoma"/>
      <w:color w:val="000000"/>
    </w:rPr>
  </w:style>
  <w:style w:type="paragraph" w:customStyle="1" w:styleId="btnsearch1">
    <w:name w:val="btnsearch1"/>
    <w:basedOn w:val="Normal"/>
    <w:pPr>
      <w:spacing w:before="100" w:beforeAutospacing="1" w:after="100" w:afterAutospacing="1"/>
      <w:ind w:right="15"/>
    </w:pPr>
    <w:rPr>
      <w:rFonts w:ascii="Tahoma" w:hAnsi="Tahoma" w:cs="Tahoma"/>
      <w:color w:val="000000"/>
    </w:rPr>
  </w:style>
  <w:style w:type="paragraph" w:customStyle="1" w:styleId="lnkhelp1">
    <w:name w:val="lnkhelp1"/>
    <w:basedOn w:val="Normal"/>
    <w:pPr>
      <w:spacing w:before="45" w:after="100" w:afterAutospacing="1"/>
      <w:ind w:right="120"/>
    </w:pPr>
    <w:rPr>
      <w:rFonts w:ascii="Tahoma" w:hAnsi="Tahoma" w:cs="Tahoma"/>
      <w:color w:val="000000"/>
    </w:rPr>
  </w:style>
  <w:style w:type="paragraph" w:customStyle="1" w:styleId="hdr2">
    <w:name w:val="hdr2"/>
    <w:basedOn w:val="Normal"/>
    <w:pPr>
      <w:spacing w:before="100" w:beforeAutospacing="1" w:after="100" w:afterAutospacing="1"/>
    </w:pPr>
    <w:rPr>
      <w:rFonts w:ascii="Tahoma" w:hAnsi="Tahoma" w:cs="Tahoma"/>
      <w:color w:val="8F2511"/>
    </w:rPr>
  </w:style>
  <w:style w:type="paragraph" w:customStyle="1" w:styleId="wrapper12">
    <w:name w:val="wrapper12"/>
    <w:basedOn w:val="Normal"/>
    <w:pPr>
      <w:spacing w:before="100" w:beforeAutospacing="1" w:after="100" w:afterAutospacing="1"/>
    </w:pPr>
    <w:rPr>
      <w:rFonts w:ascii="Tahoma" w:hAnsi="Tahoma" w:cs="Tahoma"/>
      <w:color w:val="000000"/>
    </w:rPr>
  </w:style>
  <w:style w:type="paragraph" w:customStyle="1" w:styleId="wrapper22">
    <w:name w:val="wrapper22"/>
    <w:basedOn w:val="Normal"/>
    <w:pPr>
      <w:spacing w:before="100" w:beforeAutospacing="1" w:after="100" w:afterAutospacing="1"/>
    </w:pPr>
    <w:rPr>
      <w:rFonts w:ascii="Tahoma" w:hAnsi="Tahoma" w:cs="Tahoma"/>
      <w:color w:val="000000"/>
    </w:rPr>
  </w:style>
  <w:style w:type="paragraph" w:customStyle="1" w:styleId="hdr-wrapper1">
    <w:name w:val="hdr-wrapper1"/>
    <w:basedOn w:val="Normal"/>
    <w:pPr>
      <w:spacing w:before="100" w:beforeAutospacing="1" w:after="225"/>
    </w:pPr>
    <w:rPr>
      <w:rFonts w:ascii="Tahoma" w:hAnsi="Tahoma" w:cs="Tahoma"/>
      <w:color w:val="000000"/>
    </w:rPr>
  </w:style>
  <w:style w:type="paragraph" w:customStyle="1" w:styleId="help1">
    <w:name w:val="help1"/>
    <w:basedOn w:val="Normal"/>
    <w:pPr>
      <w:spacing w:before="45" w:after="100" w:afterAutospacing="1"/>
    </w:pPr>
    <w:rPr>
      <w:rFonts w:ascii="Tahoma" w:hAnsi="Tahoma" w:cs="Tahoma"/>
      <w:color w:val="000000"/>
    </w:rPr>
  </w:style>
  <w:style w:type="paragraph" w:customStyle="1" w:styleId="clr1">
    <w:name w:val="clr1"/>
    <w:basedOn w:val="Normal"/>
    <w:pPr>
      <w:spacing w:before="100" w:beforeAutospacing="1" w:after="100" w:afterAutospacing="1"/>
    </w:pPr>
    <w:rPr>
      <w:rFonts w:ascii="Tahoma" w:hAnsi="Tahoma" w:cs="Tahoma"/>
      <w:color w:val="000000"/>
    </w:rPr>
  </w:style>
  <w:style w:type="paragraph" w:customStyle="1" w:styleId="item1">
    <w:name w:val="item1"/>
    <w:basedOn w:val="Normal"/>
    <w:pPr>
      <w:spacing w:before="100" w:beforeAutospacing="1" w:after="150"/>
      <w:ind w:right="450"/>
    </w:pPr>
    <w:rPr>
      <w:rFonts w:ascii="Tahoma" w:hAnsi="Tahoma" w:cs="Tahoma"/>
      <w:color w:val="000000"/>
    </w:rPr>
  </w:style>
  <w:style w:type="paragraph" w:customStyle="1" w:styleId="wrapper13">
    <w:name w:val="wrapper13"/>
    <w:basedOn w:val="Normal"/>
    <w:pPr>
      <w:spacing w:before="100" w:beforeAutospacing="1" w:after="100" w:afterAutospacing="1"/>
    </w:pPr>
    <w:rPr>
      <w:rFonts w:ascii="Tahoma" w:hAnsi="Tahoma" w:cs="Tahoma"/>
      <w:color w:val="000000"/>
    </w:rPr>
  </w:style>
  <w:style w:type="paragraph" w:customStyle="1" w:styleId="wrapper23">
    <w:name w:val="wrapper23"/>
    <w:basedOn w:val="Normal"/>
    <w:pPr>
      <w:spacing w:before="100" w:beforeAutospacing="1" w:after="100" w:afterAutospacing="1"/>
    </w:pPr>
    <w:rPr>
      <w:rFonts w:ascii="Tahoma" w:hAnsi="Tahoma" w:cs="Tahoma"/>
      <w:color w:val="000000"/>
    </w:rPr>
  </w:style>
  <w:style w:type="paragraph" w:customStyle="1" w:styleId="head1">
    <w:name w:val="head1"/>
    <w:basedOn w:val="Normal"/>
    <w:pPr>
      <w:spacing w:before="100" w:beforeAutospacing="1" w:after="100" w:afterAutospacing="1"/>
    </w:pPr>
    <w:rPr>
      <w:rFonts w:ascii="Tahoma" w:hAnsi="Tahoma" w:cs="Tahoma"/>
      <w:b/>
      <w:bCs/>
      <w:color w:val="000000"/>
    </w:rPr>
  </w:style>
  <w:style w:type="paragraph" w:customStyle="1" w:styleId="kortnavn1">
    <w:name w:val="kortnavn1"/>
    <w:basedOn w:val="Normal"/>
    <w:pPr>
      <w:spacing w:before="100" w:beforeAutospacing="1" w:after="100" w:afterAutospacing="1"/>
    </w:pPr>
    <w:rPr>
      <w:rFonts w:ascii="Tahoma" w:hAnsi="Tahoma" w:cs="Tahoma"/>
      <w:b/>
      <w:bCs/>
      <w:color w:val="000000"/>
    </w:rPr>
  </w:style>
  <w:style w:type="paragraph" w:customStyle="1" w:styleId="ressort1">
    <w:name w:val="ressort1"/>
    <w:basedOn w:val="Normal"/>
    <w:pPr>
      <w:spacing w:before="100" w:beforeAutospacing="1" w:after="100" w:afterAutospacing="1"/>
    </w:pPr>
    <w:rPr>
      <w:rFonts w:ascii="Tahoma" w:hAnsi="Tahoma" w:cs="Tahoma"/>
      <w:color w:val="808080"/>
    </w:rPr>
  </w:style>
  <w:style w:type="paragraph" w:customStyle="1" w:styleId="felt1">
    <w:name w:val="felt1"/>
    <w:basedOn w:val="Normal"/>
    <w:pPr>
      <w:spacing w:before="100" w:beforeAutospacing="1" w:after="100" w:afterAutospacing="1"/>
    </w:pPr>
    <w:rPr>
      <w:rFonts w:ascii="Tahoma" w:hAnsi="Tahoma" w:cs="Tahoma"/>
      <w:color w:val="000000"/>
    </w:rPr>
  </w:style>
  <w:style w:type="paragraph" w:customStyle="1" w:styleId="historisk1">
    <w:name w:val="historisk1"/>
    <w:basedOn w:val="Normal"/>
    <w:pPr>
      <w:spacing w:before="100" w:beforeAutospacing="1" w:after="100" w:afterAutospacing="1"/>
    </w:pPr>
    <w:rPr>
      <w:rFonts w:ascii="Tahoma" w:hAnsi="Tahoma" w:cs="Tahoma"/>
      <w:color w:val="5A5A5A"/>
    </w:rPr>
  </w:style>
  <w:style w:type="paragraph" w:customStyle="1" w:styleId="feltdata1">
    <w:name w:val="feltdata1"/>
    <w:basedOn w:val="Normal"/>
    <w:pPr>
      <w:spacing w:before="100" w:beforeAutospacing="1" w:after="100" w:afterAutospacing="1"/>
    </w:pPr>
    <w:rPr>
      <w:rFonts w:ascii="Tahoma" w:hAnsi="Tahoma" w:cs="Tahoma"/>
      <w:i/>
      <w:iCs/>
      <w:color w:val="808080"/>
    </w:rPr>
  </w:style>
  <w:style w:type="paragraph" w:customStyle="1" w:styleId="wrapper14">
    <w:name w:val="wrapper14"/>
    <w:basedOn w:val="Normal"/>
    <w:pPr>
      <w:spacing w:before="100" w:beforeAutospacing="1" w:after="100" w:afterAutospacing="1"/>
    </w:pPr>
    <w:rPr>
      <w:rFonts w:ascii="Tahoma" w:hAnsi="Tahoma" w:cs="Tahoma"/>
      <w:color w:val="000000"/>
    </w:rPr>
  </w:style>
  <w:style w:type="paragraph" w:customStyle="1" w:styleId="wrapper24">
    <w:name w:val="wrapper24"/>
    <w:basedOn w:val="Normal"/>
    <w:pPr>
      <w:spacing w:before="100" w:beforeAutospacing="1"/>
    </w:pPr>
    <w:rPr>
      <w:rFonts w:ascii="Tahoma" w:hAnsi="Tahoma" w:cs="Tahoma"/>
      <w:color w:val="000000"/>
    </w:rPr>
  </w:style>
  <w:style w:type="paragraph" w:customStyle="1" w:styleId="wrapper31">
    <w:name w:val="wrapper31"/>
    <w:basedOn w:val="Normal"/>
    <w:pPr>
      <w:spacing w:after="100" w:afterAutospacing="1"/>
    </w:pPr>
    <w:rPr>
      <w:rFonts w:ascii="Tahoma" w:hAnsi="Tahoma" w:cs="Tahoma"/>
      <w:color w:val="000000"/>
    </w:rPr>
  </w:style>
  <w:style w:type="paragraph" w:customStyle="1" w:styleId="current1">
    <w:name w:val="current1"/>
    <w:basedOn w:val="Normal"/>
    <w:pPr>
      <w:spacing w:before="100" w:beforeAutospacing="1" w:after="100" w:afterAutospacing="1"/>
    </w:pPr>
    <w:rPr>
      <w:rFonts w:ascii="Tahoma" w:hAnsi="Tahoma" w:cs="Tahoma"/>
      <w:i/>
      <w:iCs/>
      <w:color w:val="808080"/>
    </w:rPr>
  </w:style>
  <w:style w:type="paragraph" w:customStyle="1" w:styleId="content1">
    <w:name w:val="content1"/>
    <w:basedOn w:val="Normal"/>
    <w:pPr>
      <w:spacing w:before="100" w:beforeAutospacing="1" w:after="100" w:afterAutospacing="1"/>
    </w:pPr>
    <w:rPr>
      <w:rFonts w:ascii="Tahoma" w:hAnsi="Tahoma" w:cs="Tahoma"/>
      <w:color w:val="000000"/>
    </w:rPr>
  </w:style>
  <w:style w:type="paragraph" w:customStyle="1" w:styleId="con12">
    <w:name w:val="con12"/>
    <w:basedOn w:val="Normal"/>
    <w:pPr>
      <w:spacing w:before="100" w:beforeAutospacing="1" w:after="100" w:afterAutospacing="1"/>
    </w:pPr>
    <w:rPr>
      <w:rFonts w:ascii="Tahoma" w:hAnsi="Tahoma" w:cs="Tahoma"/>
      <w:color w:val="000000"/>
    </w:rPr>
  </w:style>
  <w:style w:type="paragraph" w:customStyle="1" w:styleId="con21">
    <w:name w:val="con21"/>
    <w:basedOn w:val="Normal"/>
    <w:pPr>
      <w:spacing w:before="100" w:beforeAutospacing="1" w:after="100" w:afterAutospacing="1"/>
    </w:pPr>
    <w:rPr>
      <w:rFonts w:ascii="Tahoma" w:hAnsi="Tahoma" w:cs="Tahoma"/>
      <w:color w:val="000000"/>
    </w:rPr>
  </w:style>
  <w:style w:type="paragraph" w:customStyle="1" w:styleId="con31">
    <w:name w:val="con31"/>
    <w:basedOn w:val="Normal"/>
    <w:pPr>
      <w:spacing w:before="100" w:beforeAutospacing="1" w:after="100" w:afterAutospacing="1"/>
    </w:pPr>
    <w:rPr>
      <w:rFonts w:ascii="Tahoma" w:hAnsi="Tahoma" w:cs="Tahoma"/>
      <w:color w:val="000000"/>
    </w:rPr>
  </w:style>
  <w:style w:type="paragraph" w:customStyle="1" w:styleId="con41">
    <w:name w:val="con41"/>
    <w:basedOn w:val="Normal"/>
    <w:pPr>
      <w:spacing w:before="100" w:beforeAutospacing="1" w:after="100" w:afterAutospacing="1"/>
    </w:pPr>
    <w:rPr>
      <w:rFonts w:ascii="Tahoma" w:hAnsi="Tahoma" w:cs="Tahoma"/>
      <w:color w:val="000000"/>
    </w:rPr>
  </w:style>
  <w:style w:type="paragraph" w:customStyle="1" w:styleId="con51">
    <w:name w:val="con51"/>
    <w:basedOn w:val="Normal"/>
    <w:pPr>
      <w:spacing w:before="100" w:beforeAutospacing="1" w:after="100" w:afterAutospacing="1"/>
    </w:pPr>
    <w:rPr>
      <w:rFonts w:ascii="Tahoma" w:hAnsi="Tahoma" w:cs="Tahoma"/>
      <w:color w:val="000000"/>
    </w:rPr>
  </w:style>
  <w:style w:type="paragraph" w:customStyle="1" w:styleId="con61">
    <w:name w:val="con61"/>
    <w:basedOn w:val="Normal"/>
    <w:pPr>
      <w:spacing w:before="100" w:beforeAutospacing="1" w:after="100" w:afterAutospacing="1"/>
    </w:pPr>
    <w:rPr>
      <w:rFonts w:ascii="Tahoma" w:hAnsi="Tahoma" w:cs="Tahoma"/>
      <w:color w:val="000000"/>
    </w:rPr>
  </w:style>
  <w:style w:type="paragraph" w:customStyle="1" w:styleId="con71">
    <w:name w:val="con71"/>
    <w:basedOn w:val="Normal"/>
    <w:pPr>
      <w:shd w:val="clear" w:color="auto" w:fill="931601"/>
      <w:spacing w:before="100" w:beforeAutospacing="1" w:after="100" w:afterAutospacing="1"/>
    </w:pPr>
    <w:rPr>
      <w:rFonts w:ascii="Tahoma" w:hAnsi="Tahoma" w:cs="Tahoma"/>
      <w:color w:val="000000"/>
    </w:rPr>
  </w:style>
  <w:style w:type="paragraph" w:customStyle="1" w:styleId="con81">
    <w:name w:val="con81"/>
    <w:basedOn w:val="Normal"/>
    <w:pPr>
      <w:spacing w:before="100" w:beforeAutospacing="1" w:after="100" w:afterAutospacing="1"/>
    </w:pPr>
    <w:rPr>
      <w:rFonts w:ascii="Tahoma" w:hAnsi="Tahoma" w:cs="Tahoma"/>
      <w:color w:val="000000"/>
    </w:rPr>
  </w:style>
  <w:style w:type="paragraph" w:customStyle="1" w:styleId="con91">
    <w:name w:val="con91"/>
    <w:basedOn w:val="Normal"/>
    <w:pPr>
      <w:spacing w:before="100" w:beforeAutospacing="1" w:after="100" w:afterAutospacing="1"/>
    </w:pPr>
    <w:rPr>
      <w:rFonts w:ascii="Tahoma" w:hAnsi="Tahoma" w:cs="Tahoma"/>
      <w:color w:val="000000"/>
    </w:rPr>
  </w:style>
  <w:style w:type="paragraph" w:customStyle="1" w:styleId="con101">
    <w:name w:val="con101"/>
    <w:basedOn w:val="Normal"/>
    <w:pPr>
      <w:spacing w:before="100" w:beforeAutospacing="1" w:after="100" w:afterAutospacing="1"/>
    </w:pPr>
    <w:rPr>
      <w:rFonts w:ascii="Tahoma" w:hAnsi="Tahoma" w:cs="Tahoma"/>
      <w:color w:val="000000"/>
    </w:rPr>
  </w:style>
  <w:style w:type="paragraph" w:customStyle="1" w:styleId="con111">
    <w:name w:val="con111"/>
    <w:basedOn w:val="Normal"/>
    <w:pPr>
      <w:spacing w:before="100" w:beforeAutospacing="1" w:after="100" w:afterAutospacing="1"/>
    </w:pPr>
    <w:rPr>
      <w:rFonts w:ascii="Tahoma" w:hAnsi="Tahoma" w:cs="Tahoma"/>
      <w:color w:val="000000"/>
    </w:rPr>
  </w:style>
  <w:style w:type="paragraph" w:customStyle="1" w:styleId="conbody1">
    <w:name w:val="conbody1"/>
    <w:basedOn w:val="Normal"/>
    <w:pPr>
      <w:spacing w:before="100" w:beforeAutospacing="1" w:after="100" w:afterAutospacing="1"/>
    </w:pPr>
    <w:rPr>
      <w:rFonts w:ascii="Tahoma" w:hAnsi="Tahoma" w:cs="Tahoma"/>
      <w:color w:val="FFFFFF"/>
    </w:rPr>
  </w:style>
  <w:style w:type="paragraph" w:customStyle="1" w:styleId="con13">
    <w:name w:val="con13"/>
    <w:basedOn w:val="Normal"/>
    <w:pPr>
      <w:spacing w:before="100" w:beforeAutospacing="1" w:after="100" w:afterAutospacing="1"/>
    </w:pPr>
    <w:rPr>
      <w:rFonts w:ascii="Tahoma" w:hAnsi="Tahoma" w:cs="Tahoma"/>
      <w:color w:val="000000"/>
    </w:rPr>
  </w:style>
  <w:style w:type="paragraph" w:customStyle="1" w:styleId="con22">
    <w:name w:val="con22"/>
    <w:basedOn w:val="Normal"/>
    <w:pPr>
      <w:spacing w:before="100" w:beforeAutospacing="1" w:after="100" w:afterAutospacing="1"/>
    </w:pPr>
    <w:rPr>
      <w:rFonts w:ascii="Tahoma" w:hAnsi="Tahoma" w:cs="Tahoma"/>
      <w:color w:val="000000"/>
    </w:rPr>
  </w:style>
  <w:style w:type="paragraph" w:customStyle="1" w:styleId="con32">
    <w:name w:val="con32"/>
    <w:basedOn w:val="Normal"/>
    <w:pPr>
      <w:spacing w:before="100" w:beforeAutospacing="1" w:after="100" w:afterAutospacing="1"/>
    </w:pPr>
    <w:rPr>
      <w:rFonts w:ascii="Tahoma" w:hAnsi="Tahoma" w:cs="Tahoma"/>
      <w:color w:val="000000"/>
    </w:rPr>
  </w:style>
  <w:style w:type="paragraph" w:customStyle="1" w:styleId="con42">
    <w:name w:val="con42"/>
    <w:basedOn w:val="Normal"/>
    <w:pPr>
      <w:spacing w:before="100" w:beforeAutospacing="1" w:after="100" w:afterAutospacing="1"/>
    </w:pPr>
    <w:rPr>
      <w:rFonts w:ascii="Tahoma" w:hAnsi="Tahoma" w:cs="Tahoma"/>
      <w:color w:val="000000"/>
    </w:rPr>
  </w:style>
  <w:style w:type="paragraph" w:customStyle="1" w:styleId="con52">
    <w:name w:val="con52"/>
    <w:basedOn w:val="Normal"/>
    <w:pPr>
      <w:spacing w:before="100" w:beforeAutospacing="1" w:after="100" w:afterAutospacing="1"/>
    </w:pPr>
    <w:rPr>
      <w:rFonts w:ascii="Tahoma" w:hAnsi="Tahoma" w:cs="Tahoma"/>
      <w:color w:val="000000"/>
    </w:rPr>
  </w:style>
  <w:style w:type="paragraph" w:customStyle="1" w:styleId="con62">
    <w:name w:val="con62"/>
    <w:basedOn w:val="Normal"/>
    <w:pPr>
      <w:spacing w:before="100" w:beforeAutospacing="1" w:after="100" w:afterAutospacing="1"/>
    </w:pPr>
    <w:rPr>
      <w:rFonts w:ascii="Tahoma" w:hAnsi="Tahoma" w:cs="Tahoma"/>
      <w:color w:val="000000"/>
    </w:rPr>
  </w:style>
  <w:style w:type="paragraph" w:customStyle="1" w:styleId="con72">
    <w:name w:val="con72"/>
    <w:basedOn w:val="Normal"/>
    <w:pPr>
      <w:shd w:val="clear" w:color="auto" w:fill="8CA186"/>
      <w:spacing w:before="100" w:beforeAutospacing="1" w:after="100" w:afterAutospacing="1"/>
    </w:pPr>
    <w:rPr>
      <w:rFonts w:ascii="Tahoma" w:hAnsi="Tahoma" w:cs="Tahoma"/>
      <w:color w:val="000000"/>
    </w:rPr>
  </w:style>
  <w:style w:type="paragraph" w:customStyle="1" w:styleId="con82">
    <w:name w:val="con82"/>
    <w:basedOn w:val="Normal"/>
    <w:pPr>
      <w:spacing w:before="100" w:beforeAutospacing="1" w:after="100" w:afterAutospacing="1"/>
    </w:pPr>
    <w:rPr>
      <w:rFonts w:ascii="Tahoma" w:hAnsi="Tahoma" w:cs="Tahoma"/>
      <w:color w:val="000000"/>
    </w:rPr>
  </w:style>
  <w:style w:type="paragraph" w:customStyle="1" w:styleId="con92">
    <w:name w:val="con92"/>
    <w:basedOn w:val="Normal"/>
    <w:pPr>
      <w:spacing w:before="100" w:beforeAutospacing="1" w:after="100" w:afterAutospacing="1"/>
    </w:pPr>
    <w:rPr>
      <w:rFonts w:ascii="Tahoma" w:hAnsi="Tahoma" w:cs="Tahoma"/>
      <w:color w:val="000000"/>
    </w:rPr>
  </w:style>
  <w:style w:type="paragraph" w:customStyle="1" w:styleId="con102">
    <w:name w:val="con102"/>
    <w:basedOn w:val="Normal"/>
    <w:pPr>
      <w:spacing w:before="100" w:beforeAutospacing="1" w:after="100" w:afterAutospacing="1"/>
    </w:pPr>
    <w:rPr>
      <w:rFonts w:ascii="Tahoma" w:hAnsi="Tahoma" w:cs="Tahoma"/>
      <w:color w:val="000000"/>
    </w:rPr>
  </w:style>
  <w:style w:type="paragraph" w:customStyle="1" w:styleId="con112">
    <w:name w:val="con112"/>
    <w:basedOn w:val="Normal"/>
    <w:pPr>
      <w:spacing w:before="100" w:beforeAutospacing="1" w:after="100" w:afterAutospacing="1"/>
    </w:pPr>
    <w:rPr>
      <w:rFonts w:ascii="Tahoma" w:hAnsi="Tahoma" w:cs="Tahoma"/>
      <w:color w:val="000000"/>
    </w:rPr>
  </w:style>
  <w:style w:type="paragraph" w:customStyle="1" w:styleId="conbody2">
    <w:name w:val="conbody2"/>
    <w:basedOn w:val="Normal"/>
    <w:pPr>
      <w:spacing w:before="100" w:beforeAutospacing="1" w:after="100" w:afterAutospacing="1"/>
    </w:pPr>
    <w:rPr>
      <w:rFonts w:ascii="Tahoma" w:hAnsi="Tahoma" w:cs="Tahoma"/>
      <w:color w:val="000000"/>
    </w:rPr>
  </w:style>
  <w:style w:type="paragraph" w:customStyle="1" w:styleId="ddlnyeste1">
    <w:name w:val="ddlnyeste1"/>
    <w:basedOn w:val="Normal"/>
    <w:pPr>
      <w:spacing w:before="100" w:beforeAutospacing="1" w:after="100" w:afterAutospacing="1"/>
      <w:ind w:right="75"/>
    </w:pPr>
    <w:rPr>
      <w:rFonts w:ascii="Tahoma" w:hAnsi="Tahoma" w:cs="Tahoma"/>
      <w:color w:val="000000"/>
    </w:rPr>
  </w:style>
  <w:style w:type="paragraph" w:customStyle="1" w:styleId="filter2">
    <w:name w:val="filter2"/>
    <w:basedOn w:val="Normal"/>
    <w:pPr>
      <w:spacing w:before="375" w:after="100" w:afterAutospacing="1"/>
    </w:pPr>
    <w:rPr>
      <w:rFonts w:ascii="Tahoma" w:hAnsi="Tahoma" w:cs="Tahoma"/>
      <w:color w:val="FFFFFF"/>
    </w:rPr>
  </w:style>
  <w:style w:type="paragraph" w:customStyle="1" w:styleId="des1">
    <w:name w:val="des1"/>
    <w:basedOn w:val="Normal"/>
    <w:pPr>
      <w:spacing w:after="100" w:afterAutospacing="1"/>
    </w:pPr>
    <w:rPr>
      <w:rFonts w:ascii="Tahoma" w:hAnsi="Tahoma" w:cs="Tahoma"/>
      <w:color w:val="000000"/>
    </w:rPr>
  </w:style>
  <w:style w:type="paragraph" w:customStyle="1" w:styleId="rb3">
    <w:name w:val="rb3"/>
    <w:basedOn w:val="Normal"/>
    <w:pPr>
      <w:spacing w:before="150" w:after="100" w:afterAutospacing="1"/>
      <w:ind w:right="225"/>
    </w:pPr>
    <w:rPr>
      <w:rFonts w:ascii="Tahoma" w:hAnsi="Tahoma" w:cs="Tahoma"/>
      <w:color w:val="FFFFFF"/>
    </w:rPr>
  </w:style>
  <w:style w:type="paragraph" w:customStyle="1" w:styleId="lovregisterlist1">
    <w:name w:val="lovregisterlist1"/>
    <w:basedOn w:val="Normal"/>
    <w:rPr>
      <w:rFonts w:ascii="Tahoma" w:hAnsi="Tahoma" w:cs="Tahoma"/>
      <w:color w:val="000000"/>
    </w:rPr>
  </w:style>
  <w:style w:type="paragraph" w:customStyle="1" w:styleId="listresultgroup1">
    <w:name w:val="listresultgroup1"/>
    <w:basedOn w:val="Normal"/>
    <w:pPr>
      <w:shd w:val="clear" w:color="auto" w:fill="E9E9E9"/>
      <w:spacing w:before="100" w:beforeAutospacing="1" w:after="100" w:afterAutospacing="1"/>
    </w:pPr>
    <w:rPr>
      <w:rFonts w:ascii="Tahoma" w:hAnsi="Tahoma" w:cs="Tahoma"/>
      <w:color w:val="000000"/>
    </w:rPr>
  </w:style>
  <w:style w:type="paragraph" w:customStyle="1" w:styleId="listresultaltgroup1">
    <w:name w:val="listresultaltgroup1"/>
    <w:basedOn w:val="Normal"/>
    <w:pPr>
      <w:shd w:val="clear" w:color="auto" w:fill="FFFFFF"/>
      <w:spacing w:before="100" w:beforeAutospacing="1" w:after="100" w:afterAutospacing="1"/>
    </w:pPr>
    <w:rPr>
      <w:rFonts w:ascii="Tahoma" w:hAnsi="Tahoma" w:cs="Tahoma"/>
      <w:color w:val="000000"/>
    </w:rPr>
  </w:style>
  <w:style w:type="paragraph" w:customStyle="1" w:styleId="list1">
    <w:name w:val="list1"/>
    <w:basedOn w:val="Normal"/>
    <w:rPr>
      <w:rFonts w:ascii="Tahoma" w:hAnsi="Tahoma" w:cs="Tahoma"/>
      <w:color w:val="000000"/>
    </w:rPr>
  </w:style>
  <w:style w:type="paragraph" w:customStyle="1" w:styleId="left1">
    <w:name w:val="left1"/>
    <w:basedOn w:val="Normal"/>
    <w:pPr>
      <w:spacing w:before="100" w:beforeAutospacing="1" w:after="100" w:afterAutospacing="1"/>
    </w:pPr>
    <w:rPr>
      <w:rFonts w:ascii="Tahoma" w:hAnsi="Tahoma" w:cs="Tahoma"/>
      <w:color w:val="000000"/>
    </w:rPr>
  </w:style>
  <w:style w:type="paragraph" w:customStyle="1" w:styleId="middle1">
    <w:name w:val="middle1"/>
    <w:basedOn w:val="Normal"/>
    <w:pPr>
      <w:spacing w:before="100" w:beforeAutospacing="1" w:after="100" w:afterAutospacing="1"/>
      <w:jc w:val="center"/>
    </w:pPr>
    <w:rPr>
      <w:rFonts w:ascii="Tahoma" w:hAnsi="Tahoma" w:cs="Tahoma"/>
      <w:color w:val="000000"/>
    </w:rPr>
  </w:style>
  <w:style w:type="paragraph" w:customStyle="1" w:styleId="right1">
    <w:name w:val="right1"/>
    <w:basedOn w:val="Normal"/>
    <w:pPr>
      <w:spacing w:before="100" w:beforeAutospacing="1" w:after="100" w:afterAutospacing="1"/>
      <w:jc w:val="right"/>
    </w:pPr>
    <w:rPr>
      <w:rFonts w:ascii="Tahoma" w:hAnsi="Tahoma" w:cs="Tahoma"/>
      <w:color w:val="000000"/>
    </w:rPr>
  </w:style>
  <w:style w:type="paragraph" w:customStyle="1" w:styleId="ftsearch1">
    <w:name w:val="ftsearch1"/>
    <w:basedOn w:val="Normal"/>
    <w:pPr>
      <w:spacing w:before="100" w:beforeAutospacing="1" w:after="100" w:afterAutospacing="1"/>
    </w:pPr>
    <w:rPr>
      <w:rFonts w:ascii="Tahoma" w:hAnsi="Tahoma" w:cs="Tahoma"/>
      <w:color w:val="000000"/>
    </w:rPr>
  </w:style>
  <w:style w:type="paragraph" w:customStyle="1" w:styleId="lnkhelp2">
    <w:name w:val="lnkhelp2"/>
    <w:basedOn w:val="Normal"/>
    <w:pPr>
      <w:spacing w:before="100" w:beforeAutospacing="1" w:after="100" w:afterAutospacing="1"/>
    </w:pPr>
    <w:rPr>
      <w:rFonts w:ascii="Tahoma" w:hAnsi="Tahoma" w:cs="Tahoma"/>
      <w:color w:val="2C5124"/>
    </w:rPr>
  </w:style>
  <w:style w:type="paragraph" w:customStyle="1" w:styleId="listsearch1">
    <w:name w:val="listsearch1"/>
    <w:basedOn w:val="Normal"/>
    <w:pPr>
      <w:spacing w:before="100" w:beforeAutospacing="1" w:after="100" w:afterAutospacing="1"/>
    </w:pPr>
    <w:rPr>
      <w:rFonts w:ascii="Tahoma" w:hAnsi="Tahoma" w:cs="Tahoma"/>
      <w:color w:val="000000"/>
    </w:rPr>
  </w:style>
  <w:style w:type="paragraph" w:customStyle="1" w:styleId="head2">
    <w:name w:val="head2"/>
    <w:basedOn w:val="Normal"/>
    <w:pPr>
      <w:spacing w:before="100" w:beforeAutospacing="1" w:after="100" w:afterAutospacing="1"/>
    </w:pPr>
    <w:rPr>
      <w:rFonts w:ascii="Tahoma" w:hAnsi="Tahoma" w:cs="Tahoma"/>
      <w:b/>
      <w:bCs/>
      <w:color w:val="2C5124"/>
      <w:sz w:val="26"/>
      <w:szCs w:val="26"/>
    </w:rPr>
  </w:style>
  <w:style w:type="paragraph" w:customStyle="1" w:styleId="wrapper15">
    <w:name w:val="wrapper15"/>
    <w:basedOn w:val="Normal"/>
    <w:pPr>
      <w:spacing w:before="100" w:beforeAutospacing="1" w:after="100" w:afterAutospacing="1"/>
    </w:pPr>
    <w:rPr>
      <w:rFonts w:ascii="Tahoma" w:hAnsi="Tahoma" w:cs="Tahoma"/>
      <w:color w:val="000000"/>
    </w:rPr>
  </w:style>
  <w:style w:type="paragraph" w:customStyle="1" w:styleId="wrapper25">
    <w:name w:val="wrapper25"/>
    <w:basedOn w:val="Normal"/>
    <w:pPr>
      <w:spacing w:before="100" w:beforeAutospacing="1" w:after="100" w:afterAutospacing="1"/>
    </w:pPr>
    <w:rPr>
      <w:rFonts w:ascii="Tahoma" w:hAnsi="Tahoma" w:cs="Tahoma"/>
      <w:color w:val="000000"/>
    </w:rPr>
  </w:style>
  <w:style w:type="paragraph" w:customStyle="1" w:styleId="wrapper32">
    <w:name w:val="wrapper32"/>
    <w:basedOn w:val="Normal"/>
    <w:pPr>
      <w:spacing w:before="100" w:beforeAutospacing="1" w:after="100" w:afterAutospacing="1"/>
    </w:pPr>
    <w:rPr>
      <w:rFonts w:ascii="Tahoma" w:hAnsi="Tahoma" w:cs="Tahoma"/>
      <w:color w:val="000000"/>
    </w:rPr>
  </w:style>
  <w:style w:type="paragraph" w:customStyle="1" w:styleId="wrapper41">
    <w:name w:val="wrapper41"/>
    <w:basedOn w:val="Normal"/>
    <w:pPr>
      <w:spacing w:before="100" w:beforeAutospacing="1" w:after="100" w:afterAutospacing="1"/>
    </w:pPr>
    <w:rPr>
      <w:rFonts w:ascii="Tahoma" w:hAnsi="Tahoma" w:cs="Tahoma"/>
      <w:color w:val="000000"/>
    </w:rPr>
  </w:style>
  <w:style w:type="paragraph" w:customStyle="1" w:styleId="wrapper51">
    <w:name w:val="wrapper51"/>
    <w:basedOn w:val="Normal"/>
    <w:pPr>
      <w:spacing w:before="100" w:beforeAutospacing="1" w:after="100" w:afterAutospacing="1"/>
    </w:pPr>
    <w:rPr>
      <w:rFonts w:ascii="Tahoma" w:hAnsi="Tahoma" w:cs="Tahoma"/>
      <w:color w:val="000000"/>
    </w:rPr>
  </w:style>
  <w:style w:type="paragraph" w:customStyle="1" w:styleId="wrapper61">
    <w:name w:val="wrapper61"/>
    <w:basedOn w:val="Normal"/>
    <w:pPr>
      <w:spacing w:before="100" w:beforeAutospacing="1" w:after="100" w:afterAutospacing="1"/>
    </w:pPr>
    <w:rPr>
      <w:rFonts w:ascii="Tahoma" w:hAnsi="Tahoma" w:cs="Tahoma"/>
      <w:color w:val="000000"/>
    </w:rPr>
  </w:style>
  <w:style w:type="paragraph" w:customStyle="1" w:styleId="wrapper71">
    <w:name w:val="wrapper71"/>
    <w:basedOn w:val="Normal"/>
    <w:pPr>
      <w:spacing w:before="100" w:beforeAutospacing="1" w:after="100" w:afterAutospacing="1"/>
    </w:pPr>
    <w:rPr>
      <w:rFonts w:ascii="Tahoma" w:hAnsi="Tahoma" w:cs="Tahoma"/>
      <w:color w:val="000000"/>
    </w:rPr>
  </w:style>
  <w:style w:type="paragraph" w:customStyle="1" w:styleId="value1">
    <w:name w:val="value1"/>
    <w:basedOn w:val="Normal"/>
    <w:pPr>
      <w:spacing w:before="100" w:beforeAutospacing="1" w:after="100" w:afterAutospacing="1"/>
    </w:pPr>
    <w:rPr>
      <w:rFonts w:ascii="Tahoma" w:hAnsi="Tahoma" w:cs="Tahoma"/>
      <w:i/>
      <w:iCs/>
      <w:color w:val="000000"/>
    </w:rPr>
  </w:style>
  <w:style w:type="paragraph" w:customStyle="1" w:styleId="Titel10">
    <w:name w:val="Titel1"/>
    <w:basedOn w:val="Normal"/>
    <w:pPr>
      <w:spacing w:before="240" w:after="60"/>
      <w:jc w:val="center"/>
    </w:pPr>
    <w:rPr>
      <w:rFonts w:ascii="Tahoma" w:hAnsi="Tahoma" w:cs="Tahoma"/>
      <w:b/>
      <w:bCs/>
      <w:color w:val="000000"/>
      <w:sz w:val="48"/>
      <w:szCs w:val="48"/>
    </w:rPr>
  </w:style>
  <w:style w:type="paragraph" w:customStyle="1" w:styleId="Undertitel10">
    <w:name w:val="Undertitel1"/>
    <w:basedOn w:val="Normal"/>
    <w:pPr>
      <w:spacing w:before="40"/>
      <w:jc w:val="center"/>
    </w:pPr>
    <w:rPr>
      <w:rFonts w:ascii="Tahoma" w:hAnsi="Tahoma" w:cs="Tahoma"/>
      <w:color w:val="000000"/>
      <w:sz w:val="35"/>
      <w:szCs w:val="35"/>
    </w:rPr>
  </w:style>
  <w:style w:type="paragraph" w:customStyle="1" w:styleId="Opstilling1">
    <w:name w:val="Opstilling1"/>
    <w:basedOn w:val="Normal"/>
    <w:pPr>
      <w:spacing w:before="100" w:beforeAutospacing="1" w:after="100" w:afterAutospacing="1"/>
    </w:pPr>
    <w:rPr>
      <w:rFonts w:ascii="Tahoma" w:hAnsi="Tahoma" w:cs="Tahoma"/>
      <w:color w:val="000000"/>
    </w:rPr>
  </w:style>
  <w:style w:type="paragraph" w:customStyle="1" w:styleId="Volt">
    <w:name w:val="Volt"/>
    <w:basedOn w:val="Normal"/>
    <w:pPr>
      <w:ind w:left="1388" w:hanging="1133"/>
    </w:pPr>
    <w:rPr>
      <w:rFonts w:ascii="MS Serif" w:hAnsi="MS Serif"/>
      <w:sz w:val="19"/>
      <w:szCs w:val="19"/>
    </w:rPr>
  </w:style>
  <w:style w:type="paragraph" w:customStyle="1" w:styleId="2rominnrykk">
    <w:name w:val="2rom. innrykk"/>
    <w:basedOn w:val="Normal"/>
    <w:pPr>
      <w:ind w:left="851" w:hanging="511"/>
    </w:pPr>
    <w:rPr>
      <w:rFonts w:ascii="MS Serif" w:hAnsi="MS Serif"/>
      <w:sz w:val="19"/>
      <w:szCs w:val="19"/>
    </w:rPr>
  </w:style>
  <w:style w:type="paragraph" w:customStyle="1" w:styleId="F2rominnrykk">
    <w:name w:val="F2rom.innrykk"/>
    <w:basedOn w:val="Normal"/>
    <w:pPr>
      <w:ind w:left="851" w:hanging="511"/>
    </w:pPr>
    <w:rPr>
      <w:rFonts w:ascii="MS Serif" w:hAnsi="MS Serif"/>
      <w:sz w:val="19"/>
      <w:szCs w:val="19"/>
    </w:rPr>
  </w:style>
  <w:style w:type="paragraph" w:customStyle="1" w:styleId="3innryk">
    <w:name w:val="3innryk"/>
    <w:basedOn w:val="Normal"/>
    <w:pPr>
      <w:ind w:left="482" w:hanging="482"/>
    </w:pPr>
    <w:rPr>
      <w:rFonts w:ascii="MS Serif" w:hAnsi="MS Serif"/>
      <w:sz w:val="19"/>
      <w:szCs w:val="19"/>
    </w:rPr>
  </w:style>
  <w:style w:type="paragraph" w:styleId="Indholdsfortegnelse3">
    <w:name w:val="toc 3"/>
    <w:basedOn w:val="Normal"/>
    <w:autoRedefine/>
    <w:uiPriority w:val="39"/>
    <w:semiHidden/>
    <w:unhideWhenUsed/>
    <w:pPr>
      <w:spacing w:after="100"/>
      <w:ind w:left="480"/>
    </w:pPr>
  </w:style>
  <w:style w:type="paragraph" w:styleId="Indholdsfortegnelse4">
    <w:name w:val="toc 4"/>
    <w:basedOn w:val="Normal"/>
    <w:autoRedefine/>
    <w:uiPriority w:val="39"/>
    <w:semiHidden/>
    <w:unhideWhenUsed/>
    <w:pPr>
      <w:spacing w:after="100"/>
      <w:ind w:left="720"/>
    </w:pPr>
  </w:style>
  <w:style w:type="paragraph" w:styleId="Kommentaremne">
    <w:name w:val="annotation subject"/>
    <w:basedOn w:val="Normal"/>
    <w:link w:val="KommentaremneTegn"/>
    <w:uiPriority w:val="99"/>
    <w:semiHidden/>
    <w:unhideWhenUsed/>
    <w:rPr>
      <w:b/>
      <w:bCs/>
      <w:sz w:val="20"/>
      <w:szCs w:val="20"/>
    </w:rPr>
  </w:style>
  <w:style w:type="character" w:customStyle="1" w:styleId="KommentaremneTegn">
    <w:name w:val="Kommentaremne Tegn"/>
    <w:basedOn w:val="Standardskrifttypeiafsnit"/>
    <w:link w:val="Kommentaremne"/>
    <w:uiPriority w:val="99"/>
    <w:semiHidden/>
    <w:rPr>
      <w:b/>
      <w:bCs/>
    </w:rPr>
  </w:style>
  <w:style w:type="paragraph" w:styleId="Korrektur">
    <w:name w:val="Revision"/>
    <w:basedOn w:val="Normal"/>
    <w:uiPriority w:val="99"/>
    <w:semiHidden/>
  </w:style>
  <w:style w:type="paragraph" w:styleId="Citat">
    <w:name w:val="Quote"/>
    <w:basedOn w:val="Normal"/>
    <w:link w:val="CitatTegn"/>
    <w:uiPriority w:val="29"/>
    <w:qFormat/>
    <w:rPr>
      <w:i/>
      <w:iCs/>
    </w:rPr>
  </w:style>
  <w:style w:type="character" w:customStyle="1" w:styleId="CitatTegn">
    <w:name w:val="Citat Tegn"/>
    <w:basedOn w:val="Standardskrifttypeiafsnit"/>
    <w:link w:val="Citat"/>
    <w:uiPriority w:val="29"/>
    <w:rPr>
      <w:i/>
      <w:iCs/>
    </w:rPr>
  </w:style>
  <w:style w:type="paragraph" w:styleId="Overskrift">
    <w:name w:val="TOC Heading"/>
    <w:basedOn w:val="Normal"/>
    <w:uiPriority w:val="39"/>
    <w:qFormat/>
    <w:pPr>
      <w:keepNext/>
      <w:spacing w:before="240" w:after="60"/>
    </w:pPr>
    <w:rPr>
      <w:rFonts w:ascii="Cambria" w:hAnsi="Cambria"/>
      <w:b/>
      <w:bCs/>
      <w:sz w:val="32"/>
      <w:szCs w:val="32"/>
    </w:rPr>
  </w:style>
  <w:style w:type="paragraph" w:customStyle="1" w:styleId="Brdtekst211">
    <w:name w:val="Brødtekst 211"/>
    <w:basedOn w:val="Normal"/>
    <w:pPr>
      <w:spacing w:after="120"/>
      <w:ind w:left="283"/>
    </w:pPr>
  </w:style>
  <w:style w:type="paragraph" w:customStyle="1" w:styleId="Brdtekst311">
    <w:name w:val="Brødtekst 311"/>
    <w:basedOn w:val="Normal"/>
    <w:pPr>
      <w:spacing w:after="120"/>
    </w:pPr>
    <w:rPr>
      <w:sz w:val="16"/>
      <w:szCs w:val="16"/>
    </w:rPr>
  </w:style>
  <w:style w:type="paragraph" w:customStyle="1" w:styleId="Brdtekst-frstelinjeindrykning111">
    <w:name w:val="Brødtekst - førstelinjeindrykning 111"/>
    <w:basedOn w:val="Normal"/>
    <w:pPr>
      <w:spacing w:after="120"/>
      <w:ind w:firstLine="210"/>
    </w:pPr>
  </w:style>
  <w:style w:type="paragraph" w:customStyle="1" w:styleId="Brdtekst-frstelinjeindrykning211">
    <w:name w:val="Brødtekst - førstelinjeindrykning 211"/>
    <w:basedOn w:val="Normal"/>
    <w:pPr>
      <w:spacing w:after="120"/>
      <w:ind w:left="283" w:firstLine="210"/>
    </w:pPr>
  </w:style>
  <w:style w:type="paragraph" w:customStyle="1" w:styleId="Brdtekstindrykning211">
    <w:name w:val="Brødtekstindrykning 211"/>
    <w:basedOn w:val="Normal"/>
    <w:pPr>
      <w:spacing w:after="120" w:line="480" w:lineRule="auto"/>
      <w:ind w:left="283"/>
    </w:pPr>
  </w:style>
  <w:style w:type="paragraph" w:customStyle="1" w:styleId="Noteoverskrift11">
    <w:name w:val="Noteoverskrift11"/>
    <w:basedOn w:val="Normal"/>
    <w:rPr>
      <w:sz w:val="18"/>
      <w:szCs w:val="18"/>
    </w:rPr>
  </w:style>
  <w:style w:type="paragraph" w:customStyle="1" w:styleId="111">
    <w:name w:val="111"/>
    <w:basedOn w:val="Normal"/>
  </w:style>
  <w:style w:type="paragraph" w:customStyle="1" w:styleId="Times12">
    <w:name w:val="Times12"/>
    <w:basedOn w:val="Normal"/>
  </w:style>
  <w:style w:type="paragraph" w:customStyle="1" w:styleId="Times10">
    <w:name w:val="Times10"/>
    <w:basedOn w:val="Normal"/>
    <w:rPr>
      <w:sz w:val="20"/>
      <w:szCs w:val="20"/>
    </w:rPr>
  </w:style>
  <w:style w:type="paragraph" w:customStyle="1" w:styleId="msochpdefault">
    <w:name w:val="msochpdefault"/>
    <w:basedOn w:val="Normal"/>
    <w:pPr>
      <w:spacing w:before="100" w:beforeAutospacing="1" w:after="100" w:afterAutospacing="1"/>
    </w:pPr>
    <w:rPr>
      <w:rFonts w:ascii="Arial Unicode MS" w:hAnsi="Arial Unicode MS"/>
      <w:sz w:val="20"/>
      <w:szCs w:val="20"/>
    </w:rPr>
  </w:style>
  <w:style w:type="paragraph" w:customStyle="1" w:styleId="msopapdefault">
    <w:name w:val="msopapdefault"/>
    <w:basedOn w:val="Normal"/>
    <w:pPr>
      <w:spacing w:before="100" w:beforeAutospacing="1" w:after="100" w:afterAutospacing="1"/>
      <w:ind w:firstLine="170"/>
    </w:pPr>
    <w:rPr>
      <w:rFonts w:ascii="Arial Unicode MS" w:hAnsi="Arial Unicode MS"/>
    </w:rPr>
  </w:style>
  <w:style w:type="character" w:styleId="Fodnotehenvisning">
    <w:name w:val="footnote reference"/>
    <w:basedOn w:val="Standardskrifttypeiafsnit"/>
    <w:uiPriority w:val="99"/>
    <w:semiHidden/>
    <w:unhideWhenUsed/>
    <w:rPr>
      <w:vertAlign w:val="superscript"/>
    </w:rPr>
  </w:style>
  <w:style w:type="character" w:customStyle="1" w:styleId="AendretBestemmelse0">
    <w:name w:val="AendretBestemmelse"/>
    <w:basedOn w:val="Standardskrifttypeiafsnit"/>
    <w:rPr>
      <w:i/>
      <w:iCs/>
    </w:rPr>
  </w:style>
  <w:style w:type="paragraph" w:customStyle="1" w:styleId="Brdtekst1">
    <w:name w:val="Brødtekst1"/>
    <w:basedOn w:val="Normal"/>
    <w:link w:val="BodyTextChar"/>
  </w:style>
  <w:style w:type="character" w:customStyle="1" w:styleId="BodyTextChar">
    <w:name w:val="Body Text Char"/>
    <w:basedOn w:val="Standardskrifttypeiafsnit"/>
    <w:link w:val="Brdtekst1"/>
  </w:style>
  <w:style w:type="character" w:styleId="Slutnotehenvisning">
    <w:name w:val="endnote reference"/>
    <w:basedOn w:val="Standardskrifttypeiafsnit"/>
    <w:uiPriority w:val="99"/>
    <w:semiHidden/>
    <w:unhideWhenUsed/>
    <w:rPr>
      <w:vertAlign w:val="superscript"/>
    </w:rPr>
  </w:style>
  <w:style w:type="character" w:styleId="Pladsholdertekst">
    <w:name w:val="Placeholder Text"/>
    <w:basedOn w:val="Standardskrifttypeiafsnit"/>
    <w:uiPriority w:val="99"/>
    <w:semiHidden/>
    <w:rPr>
      <w:color w:val="808080"/>
    </w:rPr>
  </w:style>
  <w:style w:type="paragraph" w:customStyle="1" w:styleId="Slutnotetekst1">
    <w:name w:val="Slutnotetekst1"/>
    <w:basedOn w:val="Normal"/>
    <w:link w:val="EndnoteTextChar"/>
  </w:style>
  <w:style w:type="character" w:customStyle="1" w:styleId="EndnoteTextChar">
    <w:name w:val="Endnote Text Char"/>
    <w:basedOn w:val="Standardskrifttypeiafsnit"/>
    <w:link w:val="Slutnotetekst1"/>
  </w:style>
  <w:style w:type="character" w:customStyle="1" w:styleId="styk">
    <w:name w:val="styk"/>
    <w:basedOn w:val="Standardskrifttypeiafsnit"/>
    <w:rPr>
      <w:rFonts w:ascii="Times New Roman" w:hAnsi="Times New Roman" w:cs="Times New Roman" w:hint="default"/>
    </w:rPr>
  </w:style>
  <w:style w:type="character" w:customStyle="1" w:styleId="indrykning">
    <w:name w:val="indrykning"/>
    <w:basedOn w:val="Standardskrifttypeiafsnit"/>
  </w:style>
  <w:style w:type="paragraph" w:customStyle="1" w:styleId="Overskrift21">
    <w:name w:val="Overskrift 21"/>
    <w:basedOn w:val="Normal"/>
    <w:link w:val="Heading2Char"/>
  </w:style>
  <w:style w:type="character" w:customStyle="1" w:styleId="Heading2Char">
    <w:name w:val="Heading 2 Char"/>
    <w:basedOn w:val="Standardskrifttypeiafsnit"/>
    <w:link w:val="Overskrift21"/>
    <w:rPr>
      <w:rFonts w:ascii="CG Times" w:hAnsi="CG Times" w:hint="default"/>
      <w:b/>
      <w:bCs/>
    </w:rPr>
  </w:style>
  <w:style w:type="paragraph" w:customStyle="1" w:styleId="Overskrift41">
    <w:name w:val="Overskrift 41"/>
    <w:basedOn w:val="Normal"/>
    <w:link w:val="Heading4Char"/>
  </w:style>
  <w:style w:type="character" w:customStyle="1" w:styleId="Heading4Char">
    <w:name w:val="Heading 4 Char"/>
    <w:basedOn w:val="Standardskrifttypeiafsnit"/>
    <w:link w:val="Overskrift41"/>
    <w:rPr>
      <w:b/>
      <w:bCs/>
    </w:rPr>
  </w:style>
  <w:style w:type="paragraph" w:customStyle="1" w:styleId="Overskrift51">
    <w:name w:val="Overskrift 51"/>
    <w:basedOn w:val="Normal"/>
    <w:link w:val="Heading5Char"/>
  </w:style>
  <w:style w:type="character" w:customStyle="1" w:styleId="Heading5Char">
    <w:name w:val="Heading 5 Char"/>
    <w:basedOn w:val="Standardskrifttypeiafsnit"/>
    <w:link w:val="Overskrift51"/>
    <w:rPr>
      <w:rFonts w:ascii="Calibri" w:hAnsi="Calibri" w:cs="Calibri" w:hint="default"/>
      <w:b/>
      <w:bCs/>
      <w:i/>
      <w:iCs/>
    </w:rPr>
  </w:style>
  <w:style w:type="paragraph" w:customStyle="1" w:styleId="Overskrift61">
    <w:name w:val="Overskrift 61"/>
    <w:basedOn w:val="Normal"/>
    <w:link w:val="Heading6Char"/>
  </w:style>
  <w:style w:type="character" w:customStyle="1" w:styleId="Heading6Char">
    <w:name w:val="Heading 6 Char"/>
    <w:basedOn w:val="Standardskrifttypeiafsnit"/>
    <w:link w:val="Overskrift61"/>
    <w:rPr>
      <w:rFonts w:ascii="Calibri" w:hAnsi="Calibri" w:cs="Calibri" w:hint="default"/>
      <w:b/>
      <w:bCs/>
    </w:rPr>
  </w:style>
  <w:style w:type="paragraph" w:customStyle="1" w:styleId="Overskrift71">
    <w:name w:val="Overskrift 71"/>
    <w:basedOn w:val="Normal"/>
    <w:link w:val="Heading7Char"/>
  </w:style>
  <w:style w:type="character" w:customStyle="1" w:styleId="Heading7Char">
    <w:name w:val="Heading 7 Char"/>
    <w:basedOn w:val="Standardskrifttypeiafsnit"/>
    <w:link w:val="Overskrift71"/>
    <w:rPr>
      <w:rFonts w:ascii="Calibri" w:hAnsi="Calibri" w:cs="Calibri" w:hint="default"/>
    </w:rPr>
  </w:style>
  <w:style w:type="paragraph" w:customStyle="1" w:styleId="Overskrift81">
    <w:name w:val="Overskrift 81"/>
    <w:basedOn w:val="Normal"/>
    <w:link w:val="Heading8Char"/>
  </w:style>
  <w:style w:type="character" w:customStyle="1" w:styleId="Heading8Char">
    <w:name w:val="Heading 8 Char"/>
    <w:basedOn w:val="Standardskrifttypeiafsnit"/>
    <w:link w:val="Overskrift81"/>
    <w:rPr>
      <w:rFonts w:ascii="Calibri" w:hAnsi="Calibri" w:cs="Calibri" w:hint="default"/>
      <w:i/>
      <w:iCs/>
    </w:rPr>
  </w:style>
  <w:style w:type="paragraph" w:customStyle="1" w:styleId="Overskrift91">
    <w:name w:val="Overskrift 91"/>
    <w:basedOn w:val="Normal"/>
    <w:link w:val="Heading9Char"/>
  </w:style>
  <w:style w:type="character" w:customStyle="1" w:styleId="Heading9Char">
    <w:name w:val="Heading 9 Char"/>
    <w:basedOn w:val="Standardskrifttypeiafsnit"/>
    <w:link w:val="Overskrift91"/>
    <w:rPr>
      <w:rFonts w:ascii="Cambria" w:hAnsi="Cambria" w:hint="default"/>
    </w:rPr>
  </w:style>
  <w:style w:type="paragraph" w:customStyle="1" w:styleId="Overskrift11">
    <w:name w:val="Overskrift 11"/>
    <w:basedOn w:val="Normal"/>
    <w:link w:val="Heading1Char"/>
  </w:style>
  <w:style w:type="character" w:customStyle="1" w:styleId="Heading1Char">
    <w:name w:val="Heading 1 Char"/>
    <w:basedOn w:val="Standardskrifttypeiafsnit"/>
    <w:link w:val="Overskrift11"/>
    <w:rPr>
      <w:rFonts w:ascii="Arial" w:hAnsi="Arial" w:cs="Arial" w:hint="default"/>
      <w:b/>
      <w:bCs/>
    </w:rPr>
  </w:style>
  <w:style w:type="paragraph" w:customStyle="1" w:styleId="Overskrift31">
    <w:name w:val="Overskrift 31"/>
    <w:basedOn w:val="Normal"/>
    <w:link w:val="Heading3Char"/>
  </w:style>
  <w:style w:type="character" w:customStyle="1" w:styleId="Heading3Char">
    <w:name w:val="Heading 3 Char"/>
    <w:basedOn w:val="Standardskrifttypeiafsnit"/>
    <w:link w:val="Overskrift31"/>
    <w:rPr>
      <w:rFonts w:ascii="Arial" w:hAnsi="Arial" w:cs="Arial" w:hint="default"/>
    </w:rPr>
  </w:style>
  <w:style w:type="paragraph" w:customStyle="1" w:styleId="Titel20">
    <w:name w:val="Titel2"/>
    <w:basedOn w:val="Normal"/>
    <w:link w:val="TitleChar"/>
  </w:style>
  <w:style w:type="character" w:customStyle="1" w:styleId="TitleChar">
    <w:name w:val="Title Char"/>
    <w:basedOn w:val="Standardskrifttypeiafsnit"/>
    <w:link w:val="Titel20"/>
  </w:style>
  <w:style w:type="paragraph" w:customStyle="1" w:styleId="Fodnotetekst1">
    <w:name w:val="Fodnotetekst1"/>
    <w:basedOn w:val="Normal"/>
    <w:link w:val="FootnoteTextChar"/>
  </w:style>
  <w:style w:type="character" w:customStyle="1" w:styleId="FootnoteTextChar">
    <w:name w:val="Footnote Text Char"/>
    <w:basedOn w:val="Standardskrifttypeiafsnit"/>
    <w:link w:val="Fodnotetekst1"/>
  </w:style>
  <w:style w:type="paragraph" w:customStyle="1" w:styleId="Undertitel20">
    <w:name w:val="Undertitel2"/>
    <w:basedOn w:val="Normal"/>
    <w:link w:val="SubtitleChar"/>
  </w:style>
  <w:style w:type="character" w:customStyle="1" w:styleId="SubtitleChar">
    <w:name w:val="Subtitle Char"/>
    <w:basedOn w:val="Standardskrifttypeiafsnit"/>
    <w:link w:val="Undertitel20"/>
  </w:style>
  <w:style w:type="paragraph" w:customStyle="1" w:styleId="Sidehoved1">
    <w:name w:val="Sidehoved1"/>
    <w:basedOn w:val="Normal"/>
    <w:link w:val="HeaderChar"/>
  </w:style>
  <w:style w:type="character" w:customStyle="1" w:styleId="HeaderChar">
    <w:name w:val="Header Char"/>
    <w:basedOn w:val="Standardskrifttypeiafsnit"/>
    <w:link w:val="Sidehoved1"/>
  </w:style>
  <w:style w:type="paragraph" w:customStyle="1" w:styleId="Sidefod1">
    <w:name w:val="Sidefod1"/>
    <w:basedOn w:val="Normal"/>
    <w:link w:val="FooterChar"/>
  </w:style>
  <w:style w:type="character" w:customStyle="1" w:styleId="FooterChar">
    <w:name w:val="Footer Char"/>
    <w:basedOn w:val="Standardskrifttypeiafsnit"/>
    <w:link w:val="Sidefod1"/>
  </w:style>
  <w:style w:type="paragraph" w:customStyle="1" w:styleId="Almindeligtekst1">
    <w:name w:val="Almindelig tekst1"/>
    <w:basedOn w:val="Normal"/>
    <w:link w:val="PlainTextChar"/>
  </w:style>
  <w:style w:type="character" w:customStyle="1" w:styleId="PlainTextChar">
    <w:name w:val="Plain Text Char"/>
    <w:basedOn w:val="Standardskrifttypeiafsnit"/>
    <w:link w:val="Almindeligtekst1"/>
    <w:rPr>
      <w:rFonts w:ascii="Calibri" w:hAnsi="Calibri" w:cs="Calibri" w:hint="default"/>
    </w:rPr>
  </w:style>
  <w:style w:type="character" w:customStyle="1" w:styleId="BodyText2Char">
    <w:name w:val="Body Text 2 Char"/>
    <w:basedOn w:val="Standardskrifttypeiafsnit"/>
    <w:link w:val="Brdtekst27"/>
    <w:rPr>
      <w:rFonts w:ascii="CG Times" w:hAnsi="CG Times" w:hint="default"/>
      <w:i/>
      <w:iCs/>
      <w:spacing w:val="-3"/>
    </w:rPr>
  </w:style>
  <w:style w:type="paragraph" w:customStyle="1" w:styleId="CommentText">
    <w:name w:val="Comment Text"/>
    <w:basedOn w:val="Normal"/>
    <w:link w:val="CommentTextChar"/>
  </w:style>
  <w:style w:type="character" w:customStyle="1" w:styleId="CommentTextChar">
    <w:name w:val="Comment Text Char"/>
    <w:basedOn w:val="Standardskrifttypeiafsnit"/>
    <w:link w:val="CommentText"/>
  </w:style>
  <w:style w:type="character" w:customStyle="1" w:styleId="BodyText3Char">
    <w:name w:val="Body Text 3 Char"/>
    <w:basedOn w:val="Standardskrifttypeiafsnit"/>
    <w:link w:val="Brdtekst37"/>
    <w:rPr>
      <w:rFonts w:ascii="CG Times" w:hAnsi="CG Times" w:hint="default"/>
    </w:rPr>
  </w:style>
  <w:style w:type="paragraph" w:customStyle="1" w:styleId="Markeringsbobletekst1">
    <w:name w:val="Markeringsbobletekst1"/>
    <w:basedOn w:val="Normal"/>
    <w:link w:val="BalloonTextChar"/>
  </w:style>
  <w:style w:type="character" w:customStyle="1" w:styleId="BalloonTextChar">
    <w:name w:val="Balloon Text Char"/>
    <w:basedOn w:val="Standardskrifttypeiafsnit"/>
    <w:link w:val="Markeringsbobletekst1"/>
    <w:rPr>
      <w:rFonts w:ascii="Tahoma" w:hAnsi="Tahoma" w:cs="Tahoma" w:hint="default"/>
    </w:rPr>
  </w:style>
  <w:style w:type="character" w:customStyle="1" w:styleId="MarkeringsbobletekstTegn1">
    <w:name w:val="Markeringsbobletekst Tegn1"/>
    <w:basedOn w:val="Standardskrifttypeiafsnit"/>
    <w:rPr>
      <w:rFonts w:ascii="Tahoma" w:hAnsi="Tahoma" w:cs="Tahoma" w:hint="default"/>
    </w:rPr>
  </w:style>
  <w:style w:type="character" w:customStyle="1" w:styleId="italic1">
    <w:name w:val="italic1"/>
    <w:basedOn w:val="Standardskrifttypeiafsnit"/>
    <w:rPr>
      <w:rFonts w:ascii="Tahoma" w:hAnsi="Tahoma" w:cs="Tahoma" w:hint="default"/>
      <w:i/>
      <w:iCs/>
      <w:color w:val="000000"/>
    </w:rPr>
  </w:style>
  <w:style w:type="character" w:customStyle="1" w:styleId="bold1">
    <w:name w:val="bold1"/>
    <w:basedOn w:val="Standardskrifttypeiafsnit"/>
    <w:rPr>
      <w:rFonts w:ascii="Tahoma" w:hAnsi="Tahoma" w:cs="Tahoma" w:hint="default"/>
      <w:b/>
      <w:bCs/>
      <w:color w:val="000000"/>
    </w:rPr>
  </w:style>
  <w:style w:type="character" w:customStyle="1" w:styleId="stknr1">
    <w:name w:val="stknr1"/>
    <w:basedOn w:val="Standardskrifttypeiafsnit"/>
    <w:rPr>
      <w:rFonts w:ascii="Tahoma" w:hAnsi="Tahoma" w:cs="Tahoma" w:hint="default"/>
      <w:i/>
      <w:iCs/>
      <w:color w:val="000000"/>
    </w:rPr>
  </w:style>
  <w:style w:type="character" w:customStyle="1" w:styleId="liste1nr1">
    <w:name w:val="liste1nr1"/>
    <w:basedOn w:val="Standardskrifttypeiafsnit"/>
    <w:rPr>
      <w:rFonts w:ascii="Tahoma" w:hAnsi="Tahoma" w:cs="Tahoma" w:hint="default"/>
      <w:color w:val="000000"/>
    </w:rPr>
  </w:style>
  <w:style w:type="character" w:customStyle="1" w:styleId="stykke1">
    <w:name w:val="stykke1"/>
    <w:basedOn w:val="Standardskrifttypeiafsnit"/>
    <w:rPr>
      <w:rFonts w:ascii="Verdana" w:hAnsi="Verdana" w:hint="default"/>
      <w:color w:val="000000"/>
    </w:rPr>
  </w:style>
  <w:style w:type="character" w:customStyle="1" w:styleId="aendringnr1">
    <w:name w:val="aendringnr1"/>
    <w:basedOn w:val="Standardskrifttypeiafsnit"/>
    <w:rPr>
      <w:rFonts w:ascii="Tahoma" w:hAnsi="Tahoma" w:cs="Tahoma" w:hint="default"/>
      <w:b/>
      <w:bCs/>
      <w:color w:val="000000"/>
    </w:rPr>
  </w:style>
  <w:style w:type="paragraph" w:customStyle="1" w:styleId="Dokumentoversigt1">
    <w:name w:val="Dokumentoversigt1"/>
    <w:basedOn w:val="Normal"/>
    <w:link w:val="DocumentMapChar"/>
  </w:style>
  <w:style w:type="character" w:customStyle="1" w:styleId="DocumentMapChar">
    <w:name w:val="Document Map Char"/>
    <w:basedOn w:val="Standardskrifttypeiafsnit"/>
    <w:link w:val="Dokumentoversigt1"/>
    <w:rPr>
      <w:rFonts w:ascii="Tahoma" w:hAnsi="Tahoma" w:cs="Tahoma" w:hint="default"/>
      <w:shd w:val="clear" w:color="auto" w:fill="000080"/>
    </w:rPr>
  </w:style>
  <w:style w:type="character" w:customStyle="1" w:styleId="DokumentoversigtTegn1">
    <w:name w:val="Dokumentoversigt Tegn1"/>
    <w:basedOn w:val="Standardskrifttypeiafsnit"/>
    <w:rPr>
      <w:rFonts w:ascii="Tahoma" w:hAnsi="Tahoma" w:cs="Tahoma" w:hint="default"/>
    </w:rPr>
  </w:style>
  <w:style w:type="paragraph" w:customStyle="1" w:styleId="Brdtekstindrykning1">
    <w:name w:val="Brødtekstindrykning1"/>
    <w:basedOn w:val="Normal"/>
    <w:link w:val="BodyTextIndentChar"/>
  </w:style>
  <w:style w:type="character" w:customStyle="1" w:styleId="BodyTextIndentChar">
    <w:name w:val="Body Text Indent Char"/>
    <w:basedOn w:val="Standardskrifttypeiafsnit"/>
    <w:link w:val="Brdtekstindrykning1"/>
    <w:rPr>
      <w:rFonts w:ascii="CG Times" w:hAnsi="CG Times" w:hint="default"/>
    </w:rPr>
  </w:style>
  <w:style w:type="character" w:customStyle="1" w:styleId="BrdtekstTegn1">
    <w:name w:val="Brødtekst Tegn1"/>
    <w:basedOn w:val="Standardskrifttypeiafsnit"/>
  </w:style>
  <w:style w:type="character" w:customStyle="1" w:styleId="BodyTextFirstIndentChar">
    <w:name w:val="Body Text First Indent Char"/>
    <w:basedOn w:val="Standardskrifttypeiafsnit"/>
    <w:link w:val="Brdtekst-frstelinjeindrykning17"/>
  </w:style>
  <w:style w:type="character" w:customStyle="1" w:styleId="BodyTextFirstIndent2Char">
    <w:name w:val="Body Text First Indent 2 Char"/>
    <w:basedOn w:val="Standardskrifttypeiafsnit"/>
    <w:link w:val="Brdtekst-frstelinjeindrykning27"/>
    <w:rPr>
      <w:rFonts w:ascii="CG Times" w:hAnsi="CG Times" w:hint="default"/>
      <w:i/>
      <w:iCs/>
      <w:spacing w:val="-3"/>
    </w:rPr>
  </w:style>
  <w:style w:type="character" w:customStyle="1" w:styleId="BodyTextIndent2Char">
    <w:name w:val="Body Text Indent 2 Char"/>
    <w:basedOn w:val="Standardskrifttypeiafsnit"/>
    <w:link w:val="Brdtekstindrykning27"/>
    <w:rPr>
      <w:rFonts w:ascii="CG Times" w:hAnsi="CG Times" w:hint="default"/>
    </w:rPr>
  </w:style>
  <w:style w:type="character" w:customStyle="1" w:styleId="NoteHeadingChar">
    <w:name w:val="Note Heading Char"/>
    <w:basedOn w:val="Standardskrifttypeiafsnit"/>
    <w:link w:val="Noteoverskrift7"/>
    <w:rPr>
      <w:rFonts w:ascii="CG Times" w:hAnsi="CG Times" w:hint="default"/>
    </w:rPr>
  </w:style>
  <w:style w:type="paragraph" w:customStyle="1" w:styleId="Strktcitat1">
    <w:name w:val="Stærkt citat1"/>
    <w:basedOn w:val="Normal"/>
    <w:link w:val="IntenseQuoteChar"/>
  </w:style>
  <w:style w:type="character" w:customStyle="1" w:styleId="IntenseQuoteChar">
    <w:name w:val="Intense Quote Char"/>
    <w:basedOn w:val="Standardskrifttypeiafsnit"/>
    <w:link w:val="Strktcitat1"/>
    <w:rPr>
      <w:rFonts w:ascii="CG Times" w:hAnsi="CG Times" w:hint="default"/>
      <w:b/>
      <w:bCs/>
      <w:i/>
      <w:iCs/>
      <w:color w:val="4F81BD"/>
    </w:rPr>
  </w:style>
  <w:style w:type="character" w:customStyle="1" w:styleId="paragrafnr1">
    <w:name w:val="paragrafnr1"/>
    <w:basedOn w:val="Standardskrifttypeiafsnit"/>
    <w:rPr>
      <w:rFonts w:ascii="Tahoma" w:hAnsi="Tahoma" w:cs="Tahoma" w:hint="default"/>
      <w:b/>
      <w:bCs/>
      <w:color w:val="000000"/>
    </w:rPr>
  </w:style>
  <w:style w:type="character" w:customStyle="1" w:styleId="paragrafnr2">
    <w:name w:val="paragrafnr2"/>
    <w:basedOn w:val="Standardskrifttypeiafsnit"/>
    <w:rPr>
      <w:rFonts w:ascii="Tahoma" w:hAnsi="Tahoma" w:cs="Tahoma" w:hint="default"/>
      <w:b/>
      <w:bCs/>
      <w:color w:val="000000"/>
    </w:rPr>
  </w:style>
  <w:style w:type="character" w:customStyle="1" w:styleId="paragrafnr3">
    <w:name w:val="paragrafnr3"/>
    <w:basedOn w:val="Standardskrifttypeiafsnit"/>
    <w:rPr>
      <w:rFonts w:ascii="Tahoma" w:hAnsi="Tahoma" w:cs="Tahoma" w:hint="default"/>
      <w:b/>
      <w:bCs/>
      <w:color w:val="000000"/>
    </w:rPr>
  </w:style>
  <w:style w:type="character" w:customStyle="1" w:styleId="paragrafnr4">
    <w:name w:val="paragrafnr4"/>
    <w:basedOn w:val="Standardskrifttypeiafsnit"/>
    <w:rPr>
      <w:rFonts w:ascii="Tahoma" w:hAnsi="Tahoma" w:cs="Tahoma" w:hint="default"/>
      <w:b/>
      <w:bCs/>
      <w:color w:val="000000"/>
    </w:rPr>
  </w:style>
  <w:style w:type="character" w:customStyle="1" w:styleId="paragrafnr5">
    <w:name w:val="paragrafnr5"/>
    <w:basedOn w:val="Standardskrifttypeiafsnit"/>
    <w:rPr>
      <w:rFonts w:ascii="Tahoma" w:hAnsi="Tahoma" w:cs="Tahoma" w:hint="default"/>
      <w:b/>
      <w:bCs/>
      <w:color w:val="000000"/>
    </w:rPr>
  </w:style>
  <w:style w:type="character" w:customStyle="1" w:styleId="paragrafnr6">
    <w:name w:val="paragrafnr6"/>
    <w:basedOn w:val="Standardskrifttypeiafsnit"/>
    <w:rPr>
      <w:rFonts w:ascii="Tahoma" w:hAnsi="Tahoma" w:cs="Tahoma" w:hint="default"/>
      <w:b/>
      <w:bCs/>
      <w:color w:val="000000"/>
    </w:rPr>
  </w:style>
  <w:style w:type="character" w:customStyle="1" w:styleId="paragrafnr7">
    <w:name w:val="paragrafnr7"/>
    <w:basedOn w:val="Standardskrifttypeiafsnit"/>
    <w:rPr>
      <w:rFonts w:ascii="Tahoma" w:hAnsi="Tahoma" w:cs="Tahoma" w:hint="default"/>
      <w:b/>
      <w:bCs/>
      <w:color w:val="000000"/>
    </w:rPr>
  </w:style>
  <w:style w:type="character" w:customStyle="1" w:styleId="paragrafnr8">
    <w:name w:val="paragrafnr8"/>
    <w:basedOn w:val="Standardskrifttypeiafsnit"/>
    <w:rPr>
      <w:rFonts w:ascii="Tahoma" w:hAnsi="Tahoma" w:cs="Tahoma" w:hint="default"/>
      <w:b/>
      <w:bCs/>
      <w:color w:val="000000"/>
    </w:rPr>
  </w:style>
  <w:style w:type="character" w:customStyle="1" w:styleId="paragrafnr9">
    <w:name w:val="paragrafnr9"/>
    <w:basedOn w:val="Standardskrifttypeiafsnit"/>
    <w:rPr>
      <w:rFonts w:ascii="Tahoma" w:hAnsi="Tahoma" w:cs="Tahoma" w:hint="default"/>
      <w:b/>
      <w:bCs/>
      <w:color w:val="000000"/>
    </w:rPr>
  </w:style>
  <w:style w:type="character" w:customStyle="1" w:styleId="paragrafnr10">
    <w:name w:val="paragrafnr10"/>
    <w:basedOn w:val="Standardskrifttypeiafsnit"/>
    <w:rPr>
      <w:rFonts w:ascii="Tahoma" w:hAnsi="Tahoma" w:cs="Tahoma" w:hint="default"/>
      <w:b/>
      <w:bCs/>
      <w:color w:val="000000"/>
    </w:rPr>
  </w:style>
  <w:style w:type="character" w:customStyle="1" w:styleId="paragrafnr11">
    <w:name w:val="paragrafnr11"/>
    <w:basedOn w:val="Standardskrifttypeiafsnit"/>
    <w:rPr>
      <w:rFonts w:ascii="Tahoma" w:hAnsi="Tahoma" w:cs="Tahoma" w:hint="default"/>
      <w:b/>
      <w:bCs/>
      <w:color w:val="000000"/>
    </w:rPr>
  </w:style>
  <w:style w:type="character" w:customStyle="1" w:styleId="paragrafnr12">
    <w:name w:val="paragrafnr12"/>
    <w:basedOn w:val="Standardskrifttypeiafsnit"/>
    <w:rPr>
      <w:rFonts w:ascii="Tahoma" w:hAnsi="Tahoma" w:cs="Tahoma" w:hint="default"/>
      <w:b/>
      <w:bCs/>
      <w:color w:val="000000"/>
    </w:rPr>
  </w:style>
  <w:style w:type="character" w:customStyle="1" w:styleId="paragrafnr13">
    <w:name w:val="paragrafnr13"/>
    <w:basedOn w:val="Standardskrifttypeiafsnit"/>
    <w:rPr>
      <w:rFonts w:ascii="Tahoma" w:hAnsi="Tahoma" w:cs="Tahoma" w:hint="default"/>
      <w:b/>
      <w:bCs/>
      <w:color w:val="000000"/>
    </w:rPr>
  </w:style>
  <w:style w:type="character" w:customStyle="1" w:styleId="paragrafnr14">
    <w:name w:val="paragrafnr14"/>
    <w:basedOn w:val="Standardskrifttypeiafsnit"/>
    <w:rPr>
      <w:rFonts w:ascii="Tahoma" w:hAnsi="Tahoma" w:cs="Tahoma" w:hint="default"/>
      <w:b/>
      <w:bCs/>
      <w:color w:val="000000"/>
    </w:rPr>
  </w:style>
  <w:style w:type="character" w:customStyle="1" w:styleId="paragrafnr15">
    <w:name w:val="paragrafnr15"/>
    <w:basedOn w:val="Standardskrifttypeiafsnit"/>
    <w:rPr>
      <w:rFonts w:ascii="Tahoma" w:hAnsi="Tahoma" w:cs="Tahoma" w:hint="default"/>
      <w:b/>
      <w:bCs/>
      <w:color w:val="000000"/>
    </w:rPr>
  </w:style>
  <w:style w:type="character" w:customStyle="1" w:styleId="paragrafnr16">
    <w:name w:val="paragrafnr16"/>
    <w:basedOn w:val="Standardskrifttypeiafsnit"/>
    <w:rPr>
      <w:rFonts w:ascii="Tahoma" w:hAnsi="Tahoma" w:cs="Tahoma" w:hint="default"/>
      <w:b/>
      <w:bCs/>
      <w:color w:val="000000"/>
    </w:rPr>
  </w:style>
  <w:style w:type="character" w:customStyle="1" w:styleId="paragrafnr17">
    <w:name w:val="paragrafnr17"/>
    <w:basedOn w:val="Standardskrifttypeiafsnit"/>
    <w:rPr>
      <w:rFonts w:ascii="Tahoma" w:hAnsi="Tahoma" w:cs="Tahoma" w:hint="default"/>
      <w:b/>
      <w:bCs/>
      <w:color w:val="000000"/>
    </w:rPr>
  </w:style>
  <w:style w:type="character" w:customStyle="1" w:styleId="paragrafnr18">
    <w:name w:val="paragrafnr18"/>
    <w:basedOn w:val="Standardskrifttypeiafsnit"/>
    <w:rPr>
      <w:rFonts w:ascii="Tahoma" w:hAnsi="Tahoma" w:cs="Tahoma" w:hint="default"/>
      <w:b/>
      <w:bCs/>
      <w:color w:val="000000"/>
    </w:rPr>
  </w:style>
  <w:style w:type="character" w:customStyle="1" w:styleId="liste1nr2">
    <w:name w:val="liste1nr2"/>
    <w:basedOn w:val="Standardskrifttypeiafsnit"/>
    <w:rPr>
      <w:rFonts w:ascii="Tahoma" w:hAnsi="Tahoma" w:cs="Tahoma" w:hint="default"/>
      <w:color w:val="000000"/>
    </w:rPr>
  </w:style>
  <w:style w:type="character" w:customStyle="1" w:styleId="stknr2">
    <w:name w:val="stknr2"/>
    <w:basedOn w:val="Standardskrifttypeiafsnit"/>
  </w:style>
  <w:style w:type="character" w:customStyle="1" w:styleId="BalloonTextChar1">
    <w:name w:val="Balloon Text Char1"/>
    <w:basedOn w:val="Standardskrifttypeiafsnit"/>
    <w:rPr>
      <w:rFonts w:ascii="Tahoma" w:hAnsi="Tahoma" w:cs="Tahoma" w:hint="default"/>
    </w:rPr>
  </w:style>
  <w:style w:type="character" w:customStyle="1" w:styleId="DocumentMapChar1">
    <w:name w:val="Document Map Char1"/>
    <w:basedOn w:val="Standardskrifttypeiafsnit"/>
    <w:rPr>
      <w:rFonts w:ascii="Tahoma" w:hAnsi="Tahoma" w:cs="Tahoma" w:hint="default"/>
    </w:rPr>
  </w:style>
  <w:style w:type="character" w:customStyle="1" w:styleId="BodyTextChar1">
    <w:name w:val="Body Text Char1"/>
    <w:basedOn w:val="Standardskrifttypeiafsnit"/>
  </w:style>
  <w:style w:type="character" w:customStyle="1" w:styleId="StkChar">
    <w:name w:val="Stk Char"/>
    <w:basedOn w:val="Standardskrifttypeiafsnit"/>
  </w:style>
  <w:style w:type="character" w:customStyle="1" w:styleId="BrdtekstindrykningTegn1">
    <w:name w:val="Brødtekstindrykning Tegn1"/>
    <w:basedOn w:val="Standardskrifttypeiafsnit"/>
    <w:rPr>
      <w:rFonts w:ascii="CG Times" w:hAnsi="CG Times" w:hint="default"/>
    </w:rPr>
  </w:style>
  <w:style w:type="character" w:customStyle="1" w:styleId="yvirskriftlog11">
    <w:name w:val="yvirskrift_log11"/>
    <w:basedOn w:val="Standardskrifttypeiafsnit"/>
    <w:rPr>
      <w:rFonts w:ascii="Arial" w:hAnsi="Arial" w:cs="Arial" w:hint="default"/>
      <w:i w:val="0"/>
      <w:iCs w:val="0"/>
      <w:strike w:val="0"/>
      <w:dstrike w:val="0"/>
      <w:color w:val="000000"/>
      <w:u w:val="none"/>
      <w:effect w:val="none"/>
    </w:rPr>
  </w:style>
  <w:style w:type="character" w:customStyle="1" w:styleId="LitraChar">
    <w:name w:val="Litra Char"/>
    <w:basedOn w:val="Standardskrifttypeiafsnit"/>
  </w:style>
  <w:style w:type="character" w:customStyle="1" w:styleId="NummerChar">
    <w:name w:val="Nummer Char"/>
    <w:basedOn w:val="Standardskrifttypeiafsnit"/>
  </w:style>
  <w:style w:type="paragraph" w:customStyle="1" w:styleId="z-TopofForm">
    <w:name w:val="z-Top of Form"/>
    <w:basedOn w:val="Normal"/>
    <w:link w:val="z-TopofFormChar"/>
  </w:style>
  <w:style w:type="character" w:customStyle="1" w:styleId="z-TopofFormChar">
    <w:name w:val="z-Top of Form Char"/>
    <w:basedOn w:val="Standardskrifttypeiafsnit"/>
    <w:link w:val="z-TopofForm"/>
    <w:rPr>
      <w:rFonts w:ascii="Arial" w:hAnsi="Arial" w:cs="Arial" w:hint="default"/>
      <w:vanish/>
      <w:webHidden w:val="0"/>
      <w:specVanish w:val="0"/>
    </w:rPr>
  </w:style>
  <w:style w:type="character" w:customStyle="1" w:styleId="kortnavn2">
    <w:name w:val="kortnavn2"/>
    <w:basedOn w:val="Standardskrifttypeiafsnit"/>
    <w:rPr>
      <w:rFonts w:ascii="Tahoma" w:hAnsi="Tahoma" w:cs="Tahoma" w:hint="default"/>
      <w:color w:val="000000"/>
    </w:rPr>
  </w:style>
  <w:style w:type="paragraph" w:customStyle="1" w:styleId="z-BottomofForm">
    <w:name w:val="z-Bottom of Form"/>
    <w:basedOn w:val="Normal"/>
    <w:link w:val="z-BottomofFormChar"/>
  </w:style>
  <w:style w:type="character" w:customStyle="1" w:styleId="z-BottomofFormChar">
    <w:name w:val="z-Bottom of Form Char"/>
    <w:basedOn w:val="Standardskrifttypeiafsnit"/>
    <w:link w:val="z-BottomofForm"/>
    <w:rPr>
      <w:rFonts w:ascii="Arial" w:hAnsi="Arial" w:cs="Arial" w:hint="default"/>
      <w:vanish/>
      <w:webHidden w:val="0"/>
      <w:specVanish w:val="0"/>
    </w:rPr>
  </w:style>
  <w:style w:type="paragraph" w:customStyle="1" w:styleId="Ingenafstand2">
    <w:name w:val="Ingen afstand2"/>
    <w:aliases w:val="maluppl"/>
    <w:basedOn w:val="Normal"/>
  </w:style>
  <w:style w:type="character" w:customStyle="1" w:styleId="IngenafstandTegn">
    <w:name w:val="Ingen afstand Tegn"/>
    <w:aliases w:val="maluppl Tegn"/>
    <w:basedOn w:val="Standardskrifttypeiafsnit"/>
    <w:link w:val="Ingenafstand3"/>
  </w:style>
  <w:style w:type="paragraph" w:styleId="z-verstiformularen">
    <w:name w:val="HTML Top of Form"/>
    <w:basedOn w:val="Normal"/>
    <w:next w:val="Normal"/>
    <w:link w:val="z-verstiformularenTegn"/>
    <w:hidden/>
    <w:uiPriority w:val="99"/>
    <w:semiHidden/>
    <w:unhideWhenUsed/>
    <w:pPr>
      <w:pBdr>
        <w:bottom w:val="single" w:sz="6" w:space="1" w:color="auto"/>
      </w:pBdr>
      <w:jc w:val="center"/>
    </w:pPr>
    <w:rPr>
      <w:rFonts w:ascii="Arial" w:hAnsi="Arial" w:cs="Arial"/>
      <w:vanish/>
      <w:sz w:val="16"/>
      <w:szCs w:val="16"/>
    </w:rPr>
  </w:style>
  <w:style w:type="character" w:customStyle="1" w:styleId="z-verstiformularenTegn">
    <w:name w:val="z-Øverst i formularen Tegn"/>
    <w:basedOn w:val="Standardskrifttypeiafsnit"/>
    <w:link w:val="z-verstiformularen"/>
    <w:uiPriority w:val="99"/>
    <w:semiHidden/>
    <w:rPr>
      <w:rFonts w:ascii="Arial" w:hAnsi="Arial" w:cs="Arial" w:hint="default"/>
      <w:vanish/>
      <w:webHidden w:val="0"/>
      <w:specVanish w:val="0"/>
    </w:rPr>
  </w:style>
  <w:style w:type="paragraph" w:styleId="z-Nederstiformularen">
    <w:name w:val="HTML Bottom of Form"/>
    <w:basedOn w:val="Normal"/>
    <w:next w:val="Normal"/>
    <w:link w:val="z-NederstiformularenTegn"/>
    <w:hidden/>
    <w:uiPriority w:val="99"/>
    <w:semiHidden/>
    <w:unhideWhenUsed/>
    <w:pPr>
      <w:pBdr>
        <w:top w:val="single" w:sz="6" w:space="1" w:color="auto"/>
      </w:pBdr>
      <w:jc w:val="center"/>
    </w:pPr>
    <w:rPr>
      <w:rFonts w:ascii="Arial" w:hAnsi="Arial" w:cs="Arial"/>
      <w:vanish/>
      <w:sz w:val="16"/>
      <w:szCs w:val="16"/>
    </w:rPr>
  </w:style>
  <w:style w:type="character" w:customStyle="1" w:styleId="z-NederstiformularenTegn">
    <w:name w:val="z-Nederst i formularen Tegn"/>
    <w:basedOn w:val="Standardskrifttypeiafsnit"/>
    <w:link w:val="z-Nederstiformularen"/>
    <w:uiPriority w:val="99"/>
    <w:semiHidden/>
    <w:rPr>
      <w:rFonts w:ascii="Arial" w:hAnsi="Arial" w:cs="Arial" w:hint="default"/>
      <w:vanish/>
      <w:webHidden w:val="0"/>
      <w:specVanish w:val="0"/>
    </w:rPr>
  </w:style>
  <w:style w:type="character" w:customStyle="1" w:styleId="footnotemark">
    <w:name w:val="footnote mark"/>
    <w:basedOn w:val="Standardskrifttypeiafsnit"/>
    <w:rPr>
      <w:rFonts w:ascii="Times New Roman" w:hAnsi="Times New Roman" w:cs="Times New Roman" w:hint="default"/>
      <w:color w:val="000000"/>
      <w:vertAlign w:val="superscript"/>
    </w:rPr>
  </w:style>
  <w:style w:type="character" w:customStyle="1" w:styleId="yvirskriftlog21">
    <w:name w:val="yvirskrift_log21"/>
    <w:basedOn w:val="Standardskrifttypeiafsnit"/>
    <w:rPr>
      <w:b/>
      <w:bCs/>
      <w:i w:val="0"/>
      <w:iCs w:val="0"/>
      <w:strike w:val="0"/>
      <w:dstrike w:val="0"/>
      <w:color w:val="000000"/>
      <w:u w:val="none"/>
      <w:effect w:val="none"/>
    </w:rPr>
  </w:style>
  <w:style w:type="character" w:customStyle="1" w:styleId="SidehovedTegn1">
    <w:name w:val="Sidehoved Tegn1"/>
    <w:basedOn w:val="Standardskrifttypeiafsnit"/>
    <w:rPr>
      <w:rFonts w:ascii="SimSun" w:eastAsia="SimSun" w:hAnsi="SimSun" w:hint="eastAsia"/>
    </w:rPr>
  </w:style>
  <w:style w:type="character" w:customStyle="1" w:styleId="introtext1">
    <w:name w:val="introtext1"/>
    <w:basedOn w:val="Standardskrifttypeiafsnit"/>
    <w:rPr>
      <w:rFonts w:ascii="Arial" w:hAnsi="Arial" w:cs="Arial" w:hint="default"/>
    </w:rPr>
  </w:style>
  <w:style w:type="character" w:customStyle="1" w:styleId="tablestyle1">
    <w:name w:val="tablestyle1"/>
    <w:basedOn w:val="Standardskrifttypeiafsnit"/>
    <w:rPr>
      <w:rFonts w:ascii="Arial" w:hAnsi="Arial" w:cs="Arial" w:hint="default"/>
    </w:rPr>
  </w:style>
  <w:style w:type="character" w:customStyle="1" w:styleId="sectionheader1">
    <w:name w:val="sectionheader1"/>
    <w:basedOn w:val="Standardskrifttypeiafsnit"/>
    <w:rPr>
      <w:rFonts w:ascii="Arial" w:hAnsi="Arial" w:cs="Arial" w:hint="default"/>
      <w:b/>
      <w:bCs/>
    </w:rPr>
  </w:style>
  <w:style w:type="character" w:customStyle="1" w:styleId="oscr1">
    <w:name w:val="oscr1"/>
    <w:basedOn w:val="Standardskrifttypeiafsnit"/>
    <w:rPr>
      <w:rFonts w:ascii="Arial" w:hAnsi="Arial" w:cs="Arial" w:hint="default"/>
    </w:rPr>
  </w:style>
  <w:style w:type="character" w:customStyle="1" w:styleId="Brdtekstindrykning2Tegn1">
    <w:name w:val="Brødtekstindrykning 2 Tegn1"/>
    <w:basedOn w:val="Standardskrifttypeiafsnit"/>
  </w:style>
  <w:style w:type="character" w:customStyle="1" w:styleId="Brdtekstindrykning3Tegn1">
    <w:name w:val="Brødtekstindrykning 3 Tegn1"/>
    <w:basedOn w:val="Standardskrifttypeiafsnit"/>
  </w:style>
  <w:style w:type="character" w:customStyle="1" w:styleId="SidefodTegn1">
    <w:name w:val="Sidefod Tegn1"/>
    <w:basedOn w:val="Standardskrifttypeiafsnit"/>
  </w:style>
  <w:style w:type="character" w:customStyle="1" w:styleId="Brdtekst2Tegn1">
    <w:name w:val="Brødtekst 2 Tegn1"/>
    <w:basedOn w:val="Standardskrifttypeiafsnit"/>
  </w:style>
  <w:style w:type="character" w:customStyle="1" w:styleId="Brdtekst3Tegn1">
    <w:name w:val="Brødtekst 3 Tegn1"/>
    <w:basedOn w:val="Standardskrifttypeiafsnit"/>
  </w:style>
  <w:style w:type="character" w:customStyle="1" w:styleId="BrdtekstindrykningTegn2">
    <w:name w:val="Brødtekstindrykning Tegn2"/>
    <w:basedOn w:val="Standardskrifttypeiafsnit"/>
    <w:rPr>
      <w:rFonts w:ascii="CG Times" w:hAnsi="CG Times" w:hint="default"/>
    </w:rPr>
  </w:style>
  <w:style w:type="character" w:customStyle="1" w:styleId="z-verstiformularenTegn1">
    <w:name w:val="z-Øverst i formularen Tegn1"/>
    <w:basedOn w:val="Standardskrifttypeiafsnit"/>
    <w:rPr>
      <w:rFonts w:ascii="Arial" w:hAnsi="Arial" w:cs="Arial" w:hint="default"/>
      <w:vanish/>
      <w:webHidden w:val="0"/>
      <w:specVanish w:val="0"/>
    </w:rPr>
  </w:style>
  <w:style w:type="character" w:customStyle="1" w:styleId="z-NederstiformularenTegn1">
    <w:name w:val="z-Nederst i formularen Tegn1"/>
    <w:basedOn w:val="Standardskrifttypeiafsnit"/>
    <w:rPr>
      <w:rFonts w:ascii="Arial" w:hAnsi="Arial" w:cs="Arial" w:hint="default"/>
      <w:vanish/>
      <w:webHidden w:val="0"/>
      <w:specVanish w:val="0"/>
    </w:rPr>
  </w:style>
  <w:style w:type="character" w:customStyle="1" w:styleId="underline1">
    <w:name w:val="underline1"/>
    <w:basedOn w:val="Standardskrifttypeiafsnit"/>
    <w:rPr>
      <w:rFonts w:ascii="Tahoma" w:hAnsi="Tahoma" w:cs="Tahoma" w:hint="default"/>
      <w:color w:val="000000"/>
      <w:u w:val="single"/>
    </w:rPr>
  </w:style>
  <w:style w:type="character" w:customStyle="1" w:styleId="aendretbestemmelse1">
    <w:name w:val="aendretbestemmelse1"/>
    <w:basedOn w:val="Standardskrifttypeiafsnit"/>
    <w:rPr>
      <w:i/>
      <w:iCs/>
    </w:rPr>
  </w:style>
  <w:style w:type="character" w:customStyle="1" w:styleId="liste2nr1">
    <w:name w:val="liste2nr1"/>
    <w:basedOn w:val="Standardskrifttypeiafsnit"/>
    <w:rPr>
      <w:rFonts w:ascii="Tahoma" w:hAnsi="Tahoma" w:cs="Tahoma" w:hint="default"/>
      <w:color w:val="000000"/>
    </w:rPr>
  </w:style>
  <w:style w:type="character" w:styleId="Svagfremhvning">
    <w:name w:val="Subtle Emphasis"/>
    <w:basedOn w:val="Standardskrifttypeiafsnit"/>
    <w:uiPriority w:val="19"/>
    <w:qFormat/>
    <w:rPr>
      <w:i/>
      <w:iCs/>
      <w:color w:val="5A5A5A"/>
    </w:rPr>
  </w:style>
  <w:style w:type="character" w:styleId="Kraftigfremhvning">
    <w:name w:val="Intense Emphasis"/>
    <w:basedOn w:val="Standardskrifttypeiafsnit"/>
    <w:uiPriority w:val="21"/>
    <w:qFormat/>
    <w:rPr>
      <w:b/>
      <w:bCs/>
      <w:i/>
      <w:iCs/>
      <w:u w:val="single"/>
    </w:rPr>
  </w:style>
  <w:style w:type="character" w:styleId="Svaghenvisning">
    <w:name w:val="Subtle Reference"/>
    <w:basedOn w:val="Standardskrifttypeiafsnit"/>
    <w:uiPriority w:val="31"/>
    <w:qFormat/>
    <w:rPr>
      <w:u w:val="single"/>
    </w:rPr>
  </w:style>
  <w:style w:type="character" w:styleId="Kraftighenvisning">
    <w:name w:val="Intense Reference"/>
    <w:basedOn w:val="Standardskrifttypeiafsnit"/>
    <w:uiPriority w:val="32"/>
    <w:qFormat/>
    <w:rPr>
      <w:b/>
      <w:bCs/>
      <w:u w:val="single"/>
    </w:rPr>
  </w:style>
  <w:style w:type="character" w:styleId="Bogenstitel">
    <w:name w:val="Book Title"/>
    <w:basedOn w:val="Standardskrifttypeiafsnit"/>
    <w:uiPriority w:val="33"/>
    <w:qFormat/>
    <w:rPr>
      <w:rFonts w:ascii="Cambria" w:hAnsi="Cambria" w:hint="default"/>
      <w:b/>
      <w:bCs/>
      <w:i/>
      <w:iCs/>
    </w:rPr>
  </w:style>
  <w:style w:type="character" w:customStyle="1" w:styleId="TemplateStyle">
    <w:name w:val="TemplateStyle"/>
    <w:basedOn w:val="Standardskrifttypeiafsnit"/>
    <w:rPr>
      <w:rFonts w:ascii="Calibri" w:hAnsi="Calibri" w:cs="Calibri" w:hint="default"/>
      <w:color w:val="000000"/>
    </w:rPr>
  </w:style>
  <w:style w:type="character" w:customStyle="1" w:styleId="AdressuUppl">
    <w:name w:val="AdressuUppl"/>
    <w:basedOn w:val="Standardskrifttypeiafsnit"/>
    <w:rPr>
      <w:rFonts w:ascii="Times New Roman" w:hAnsi="Times New Roman" w:cs="Times New Roman" w:hint="default"/>
      <w:color w:val="000000"/>
    </w:rPr>
  </w:style>
  <w:style w:type="character" w:customStyle="1" w:styleId="bstaur">
    <w:name w:val="bústaður"/>
    <w:basedOn w:val="Standardskrifttypeiafsnit"/>
    <w:rPr>
      <w:rFonts w:ascii="Times New Roman" w:hAnsi="Times New Roman" w:cs="Times New Roman" w:hint="default"/>
      <w:color w:val="000000"/>
    </w:rPr>
  </w:style>
  <w:style w:type="paragraph" w:customStyle="1" w:styleId="Underskrift1">
    <w:name w:val="Underskrift1"/>
    <w:basedOn w:val="Normal"/>
    <w:link w:val="SignatureChar"/>
  </w:style>
  <w:style w:type="character" w:customStyle="1" w:styleId="SignatureChar">
    <w:name w:val="Signature Char"/>
    <w:basedOn w:val="Standardskrifttypeiafsnit"/>
    <w:link w:val="Underskrift1"/>
    <w:rPr>
      <w:rFonts w:ascii="Arial Unicode MS" w:hAnsi="Arial Unicode MS" w:hint="default"/>
    </w:rPr>
  </w:style>
  <w:style w:type="paragraph" w:customStyle="1" w:styleId="FormateretHTML1">
    <w:name w:val="Formateret HTML1"/>
    <w:basedOn w:val="Normal"/>
    <w:link w:val="HTMLPreformattedChar"/>
  </w:style>
  <w:style w:type="character" w:customStyle="1" w:styleId="HTMLPreformattedChar">
    <w:name w:val="HTML Preformatted Char"/>
    <w:basedOn w:val="Standardskrifttypeiafsnit"/>
    <w:link w:val="FormateretHTML1"/>
    <w:rPr>
      <w:rFonts w:ascii="Arial Unicode MS" w:hAnsi="Arial Unicode MS" w:hint="default"/>
    </w:rPr>
  </w:style>
  <w:style w:type="paragraph" w:customStyle="1" w:styleId="Brdtekstindrykning31">
    <w:name w:val="Brødtekstindrykning 31"/>
    <w:basedOn w:val="Normal"/>
    <w:link w:val="BodyTextIndent3Char"/>
  </w:style>
  <w:style w:type="character" w:customStyle="1" w:styleId="BodyTextIndent3Char">
    <w:name w:val="Body Text Indent 3 Char"/>
    <w:basedOn w:val="Standardskrifttypeiafsnit"/>
    <w:link w:val="Brdtekstindrykning31"/>
    <w:rPr>
      <w:snapToGrid/>
    </w:rPr>
  </w:style>
  <w:style w:type="character" w:customStyle="1" w:styleId="footrefspan">
    <w:name w:val="footrefspan"/>
    <w:basedOn w:val="Standardskrifttypeiafsnit"/>
  </w:style>
  <w:style w:type="character" w:customStyle="1" w:styleId="endrefspan">
    <w:name w:val="endrefspan"/>
    <w:basedOn w:val="Standardskrifttypeiafsnit"/>
  </w:style>
  <w:style w:type="character" w:customStyle="1" w:styleId="footnotestyle">
    <w:name w:val="footnotestyle"/>
    <w:basedOn w:val="Standardskrifttypeiafsnit"/>
  </w:style>
  <w:style w:type="character" w:customStyle="1" w:styleId="footnotestyle1">
    <w:name w:val="footnotestyle1"/>
    <w:basedOn w:val="Standardskrifttypeiafsnit"/>
    <w:rPr>
      <w:rFonts w:ascii="Times New Roman" w:hAnsi="Times New Roman" w:cs="Times New Roman" w:hint="default"/>
      <w:sz w:val="18"/>
      <w:szCs w:val="18"/>
      <w:vertAlign w:val="superscript"/>
    </w:rPr>
  </w:style>
  <w:style w:type="character" w:customStyle="1" w:styleId="footrefspan1">
    <w:name w:val="footrefspan1"/>
    <w:basedOn w:val="Standardskrifttypeiafsnit"/>
    <w:rPr>
      <w:vertAlign w:val="baseline"/>
    </w:rPr>
  </w:style>
  <w:style w:type="character" w:customStyle="1" w:styleId="endrefspan1">
    <w:name w:val="endrefspan1"/>
    <w:basedOn w:val="Standardskrifttypeiafsnit"/>
    <w:rPr>
      <w:vertAlign w:val="baseline"/>
    </w:rPr>
  </w:style>
  <w:style w:type="character" w:customStyle="1" w:styleId="liste1nr3">
    <w:name w:val="liste1nr3"/>
    <w:basedOn w:val="Standardskrifttypeiafsnit"/>
  </w:style>
  <w:style w:type="character" w:customStyle="1" w:styleId="stknr3">
    <w:name w:val="stknr3"/>
    <w:basedOn w:val="Standardskrifttypeiafsnit"/>
  </w:style>
  <w:style w:type="character" w:customStyle="1" w:styleId="yvirskriftlog12">
    <w:name w:val="yvirskrift_log12"/>
    <w:basedOn w:val="Standardskrifttypeiafsnit"/>
  </w:style>
  <w:style w:type="paragraph" w:customStyle="1" w:styleId="Ingenafstand3">
    <w:name w:val="Ingen afstand3"/>
    <w:aliases w:val="maluppl"/>
    <w:basedOn w:val="Normal"/>
    <w:link w:val="IngenafstandTegn"/>
  </w:style>
  <w:style w:type="character" w:customStyle="1" w:styleId="footnotestyle2">
    <w:name w:val="footnotestyle2"/>
    <w:basedOn w:val="Standardskrifttypeiafsnit"/>
    <w:rPr>
      <w:rFonts w:ascii="Times New Roman" w:hAnsi="Times New Roman" w:cs="Times New Roman" w:hint="default"/>
      <w:sz w:val="18"/>
      <w:szCs w:val="18"/>
      <w:vertAlign w:val="superscript"/>
    </w:rPr>
  </w:style>
  <w:style w:type="character" w:customStyle="1" w:styleId="footrefspan2">
    <w:name w:val="footrefspan2"/>
    <w:basedOn w:val="Standardskrifttypeiafsnit"/>
    <w:rPr>
      <w:vertAlign w:val="baseline"/>
    </w:rPr>
  </w:style>
  <w:style w:type="character" w:customStyle="1" w:styleId="endrefspan2">
    <w:name w:val="endrefspan2"/>
    <w:basedOn w:val="Standardskrifttypeiafsnit"/>
    <w:rPr>
      <w:vertAlign w:val="baseline"/>
    </w:rPr>
  </w:style>
  <w:style w:type="character" w:styleId="Kommentarhenvisning">
    <w:name w:val="annotation reference"/>
    <w:basedOn w:val="Standardskrifttypeiafsnit"/>
    <w:uiPriority w:val="99"/>
    <w:semiHidden/>
    <w:unhideWhenUsed/>
    <w:rsid w:val="00947DC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7298">
      <w:bodyDiv w:val="1"/>
      <w:marLeft w:val="0"/>
      <w:marRight w:val="0"/>
      <w:marTop w:val="0"/>
      <w:marBottom w:val="0"/>
      <w:divBdr>
        <w:top w:val="none" w:sz="0" w:space="0" w:color="auto"/>
        <w:left w:val="none" w:sz="0" w:space="0" w:color="auto"/>
        <w:bottom w:val="none" w:sz="0" w:space="0" w:color="auto"/>
        <w:right w:val="none" w:sz="0" w:space="0" w:color="auto"/>
      </w:divBdr>
    </w:div>
    <w:div w:id="277107632">
      <w:bodyDiv w:val="1"/>
      <w:marLeft w:val="0"/>
      <w:marRight w:val="0"/>
      <w:marTop w:val="0"/>
      <w:marBottom w:val="0"/>
      <w:divBdr>
        <w:top w:val="none" w:sz="0" w:space="0" w:color="auto"/>
        <w:left w:val="none" w:sz="0" w:space="0" w:color="auto"/>
        <w:bottom w:val="none" w:sz="0" w:space="0" w:color="auto"/>
        <w:right w:val="none" w:sz="0" w:space="0" w:color="auto"/>
      </w:divBdr>
    </w:div>
    <w:div w:id="286201713">
      <w:bodyDiv w:val="1"/>
      <w:marLeft w:val="0"/>
      <w:marRight w:val="0"/>
      <w:marTop w:val="0"/>
      <w:marBottom w:val="0"/>
      <w:divBdr>
        <w:top w:val="none" w:sz="0" w:space="0" w:color="auto"/>
        <w:left w:val="none" w:sz="0" w:space="0" w:color="auto"/>
        <w:bottom w:val="none" w:sz="0" w:space="0" w:color="auto"/>
        <w:right w:val="none" w:sz="0" w:space="0" w:color="auto"/>
      </w:divBdr>
    </w:div>
    <w:div w:id="352077478">
      <w:bodyDiv w:val="1"/>
      <w:marLeft w:val="0"/>
      <w:marRight w:val="0"/>
      <w:marTop w:val="0"/>
      <w:marBottom w:val="0"/>
      <w:divBdr>
        <w:top w:val="none" w:sz="0" w:space="0" w:color="auto"/>
        <w:left w:val="none" w:sz="0" w:space="0" w:color="auto"/>
        <w:bottom w:val="none" w:sz="0" w:space="0" w:color="auto"/>
        <w:right w:val="none" w:sz="0" w:space="0" w:color="auto"/>
      </w:divBdr>
    </w:div>
    <w:div w:id="590357736">
      <w:bodyDiv w:val="1"/>
      <w:marLeft w:val="0"/>
      <w:marRight w:val="0"/>
      <w:marTop w:val="0"/>
      <w:marBottom w:val="0"/>
      <w:divBdr>
        <w:top w:val="none" w:sz="0" w:space="0" w:color="auto"/>
        <w:left w:val="none" w:sz="0" w:space="0" w:color="auto"/>
        <w:bottom w:val="none" w:sz="0" w:space="0" w:color="auto"/>
        <w:right w:val="none" w:sz="0" w:space="0" w:color="auto"/>
      </w:divBdr>
    </w:div>
    <w:div w:id="773135955">
      <w:bodyDiv w:val="1"/>
      <w:marLeft w:val="0"/>
      <w:marRight w:val="0"/>
      <w:marTop w:val="0"/>
      <w:marBottom w:val="0"/>
      <w:divBdr>
        <w:top w:val="none" w:sz="0" w:space="0" w:color="auto"/>
        <w:left w:val="none" w:sz="0" w:space="0" w:color="auto"/>
        <w:bottom w:val="none" w:sz="0" w:space="0" w:color="auto"/>
        <w:right w:val="none" w:sz="0" w:space="0" w:color="auto"/>
      </w:divBdr>
      <w:divsChild>
        <w:div w:id="1978953451">
          <w:marLeft w:val="547"/>
          <w:marRight w:val="0"/>
          <w:marTop w:val="91"/>
          <w:marBottom w:val="0"/>
          <w:divBdr>
            <w:top w:val="none" w:sz="0" w:space="0" w:color="auto"/>
            <w:left w:val="none" w:sz="0" w:space="0" w:color="auto"/>
            <w:bottom w:val="none" w:sz="0" w:space="0" w:color="auto"/>
            <w:right w:val="none" w:sz="0" w:space="0" w:color="auto"/>
          </w:divBdr>
        </w:div>
        <w:div w:id="1921481911">
          <w:marLeft w:val="1166"/>
          <w:marRight w:val="0"/>
          <w:marTop w:val="82"/>
          <w:marBottom w:val="0"/>
          <w:divBdr>
            <w:top w:val="none" w:sz="0" w:space="0" w:color="auto"/>
            <w:left w:val="none" w:sz="0" w:space="0" w:color="auto"/>
            <w:bottom w:val="none" w:sz="0" w:space="0" w:color="auto"/>
            <w:right w:val="none" w:sz="0" w:space="0" w:color="auto"/>
          </w:divBdr>
        </w:div>
        <w:div w:id="2127771226">
          <w:marLeft w:val="1166"/>
          <w:marRight w:val="0"/>
          <w:marTop w:val="82"/>
          <w:marBottom w:val="0"/>
          <w:divBdr>
            <w:top w:val="none" w:sz="0" w:space="0" w:color="auto"/>
            <w:left w:val="none" w:sz="0" w:space="0" w:color="auto"/>
            <w:bottom w:val="none" w:sz="0" w:space="0" w:color="auto"/>
            <w:right w:val="none" w:sz="0" w:space="0" w:color="auto"/>
          </w:divBdr>
        </w:div>
      </w:divsChild>
    </w:div>
    <w:div w:id="920258235">
      <w:bodyDiv w:val="1"/>
      <w:marLeft w:val="0"/>
      <w:marRight w:val="0"/>
      <w:marTop w:val="0"/>
      <w:marBottom w:val="0"/>
      <w:divBdr>
        <w:top w:val="none" w:sz="0" w:space="0" w:color="auto"/>
        <w:left w:val="none" w:sz="0" w:space="0" w:color="auto"/>
        <w:bottom w:val="none" w:sz="0" w:space="0" w:color="auto"/>
        <w:right w:val="none" w:sz="0" w:space="0" w:color="auto"/>
      </w:divBdr>
    </w:div>
    <w:div w:id="1175612726">
      <w:bodyDiv w:val="1"/>
      <w:marLeft w:val="0"/>
      <w:marRight w:val="0"/>
      <w:marTop w:val="0"/>
      <w:marBottom w:val="0"/>
      <w:divBdr>
        <w:top w:val="none" w:sz="0" w:space="0" w:color="auto"/>
        <w:left w:val="none" w:sz="0" w:space="0" w:color="auto"/>
        <w:bottom w:val="none" w:sz="0" w:space="0" w:color="auto"/>
        <w:right w:val="none" w:sz="0" w:space="0" w:color="auto"/>
      </w:divBdr>
    </w:div>
    <w:div w:id="1202597844">
      <w:bodyDiv w:val="1"/>
      <w:marLeft w:val="0"/>
      <w:marRight w:val="0"/>
      <w:marTop w:val="0"/>
      <w:marBottom w:val="0"/>
      <w:divBdr>
        <w:top w:val="none" w:sz="0" w:space="0" w:color="auto"/>
        <w:left w:val="none" w:sz="0" w:space="0" w:color="auto"/>
        <w:bottom w:val="none" w:sz="0" w:space="0" w:color="auto"/>
        <w:right w:val="none" w:sz="0" w:space="0" w:color="auto"/>
      </w:divBdr>
    </w:div>
    <w:div w:id="1223828623">
      <w:bodyDiv w:val="1"/>
      <w:marLeft w:val="0"/>
      <w:marRight w:val="0"/>
      <w:marTop w:val="0"/>
      <w:marBottom w:val="0"/>
      <w:divBdr>
        <w:top w:val="none" w:sz="0" w:space="0" w:color="auto"/>
        <w:left w:val="none" w:sz="0" w:space="0" w:color="auto"/>
        <w:bottom w:val="none" w:sz="0" w:space="0" w:color="auto"/>
        <w:right w:val="none" w:sz="0" w:space="0" w:color="auto"/>
      </w:divBdr>
    </w:div>
    <w:div w:id="1360011071">
      <w:bodyDiv w:val="1"/>
      <w:marLeft w:val="0"/>
      <w:marRight w:val="0"/>
      <w:marTop w:val="0"/>
      <w:marBottom w:val="0"/>
      <w:divBdr>
        <w:top w:val="none" w:sz="0" w:space="0" w:color="auto"/>
        <w:left w:val="none" w:sz="0" w:space="0" w:color="auto"/>
        <w:bottom w:val="none" w:sz="0" w:space="0" w:color="auto"/>
        <w:right w:val="none" w:sz="0" w:space="0" w:color="auto"/>
      </w:divBdr>
    </w:div>
    <w:div w:id="1369258983">
      <w:bodyDiv w:val="1"/>
      <w:marLeft w:val="0"/>
      <w:marRight w:val="0"/>
      <w:marTop w:val="0"/>
      <w:marBottom w:val="0"/>
      <w:divBdr>
        <w:top w:val="none" w:sz="0" w:space="0" w:color="auto"/>
        <w:left w:val="none" w:sz="0" w:space="0" w:color="auto"/>
        <w:bottom w:val="none" w:sz="0" w:space="0" w:color="auto"/>
        <w:right w:val="none" w:sz="0" w:space="0" w:color="auto"/>
      </w:divBdr>
    </w:div>
    <w:div w:id="1460683426">
      <w:bodyDiv w:val="1"/>
      <w:marLeft w:val="0"/>
      <w:marRight w:val="0"/>
      <w:marTop w:val="0"/>
      <w:marBottom w:val="0"/>
      <w:divBdr>
        <w:top w:val="none" w:sz="0" w:space="0" w:color="auto"/>
        <w:left w:val="none" w:sz="0" w:space="0" w:color="auto"/>
        <w:bottom w:val="none" w:sz="0" w:space="0" w:color="auto"/>
        <w:right w:val="none" w:sz="0" w:space="0" w:color="auto"/>
      </w:divBdr>
    </w:div>
    <w:div w:id="1517113976">
      <w:bodyDiv w:val="1"/>
      <w:marLeft w:val="0"/>
      <w:marRight w:val="0"/>
      <w:marTop w:val="0"/>
      <w:marBottom w:val="0"/>
      <w:divBdr>
        <w:top w:val="none" w:sz="0" w:space="0" w:color="auto"/>
        <w:left w:val="none" w:sz="0" w:space="0" w:color="auto"/>
        <w:bottom w:val="none" w:sz="0" w:space="0" w:color="auto"/>
        <w:right w:val="none" w:sz="0" w:space="0" w:color="auto"/>
      </w:divBdr>
    </w:div>
    <w:div w:id="1662078813">
      <w:bodyDiv w:val="1"/>
      <w:marLeft w:val="0"/>
      <w:marRight w:val="0"/>
      <w:marTop w:val="0"/>
      <w:marBottom w:val="0"/>
      <w:divBdr>
        <w:top w:val="none" w:sz="0" w:space="0" w:color="auto"/>
        <w:left w:val="none" w:sz="0" w:space="0" w:color="auto"/>
        <w:bottom w:val="none" w:sz="0" w:space="0" w:color="auto"/>
        <w:right w:val="none" w:sz="0" w:space="0" w:color="auto"/>
      </w:divBdr>
    </w:div>
    <w:div w:id="1742556096">
      <w:bodyDiv w:val="1"/>
      <w:marLeft w:val="0"/>
      <w:marRight w:val="0"/>
      <w:marTop w:val="0"/>
      <w:marBottom w:val="0"/>
      <w:divBdr>
        <w:top w:val="none" w:sz="0" w:space="0" w:color="auto"/>
        <w:left w:val="none" w:sz="0" w:space="0" w:color="auto"/>
        <w:bottom w:val="none" w:sz="0" w:space="0" w:color="auto"/>
        <w:right w:val="none" w:sz="0" w:space="0" w:color="auto"/>
      </w:divBdr>
    </w:div>
    <w:div w:id="1753430014">
      <w:bodyDiv w:val="1"/>
      <w:marLeft w:val="0"/>
      <w:marRight w:val="0"/>
      <w:marTop w:val="0"/>
      <w:marBottom w:val="0"/>
      <w:divBdr>
        <w:top w:val="none" w:sz="0" w:space="0" w:color="auto"/>
        <w:left w:val="none" w:sz="0" w:space="0" w:color="auto"/>
        <w:bottom w:val="none" w:sz="0" w:space="0" w:color="auto"/>
        <w:right w:val="none" w:sz="0" w:space="0" w:color="auto"/>
      </w:divBdr>
      <w:divsChild>
        <w:div w:id="1906912161">
          <w:marLeft w:val="547"/>
          <w:marRight w:val="0"/>
          <w:marTop w:val="91"/>
          <w:marBottom w:val="0"/>
          <w:divBdr>
            <w:top w:val="none" w:sz="0" w:space="0" w:color="auto"/>
            <w:left w:val="none" w:sz="0" w:space="0" w:color="auto"/>
            <w:bottom w:val="none" w:sz="0" w:space="0" w:color="auto"/>
            <w:right w:val="none" w:sz="0" w:space="0" w:color="auto"/>
          </w:divBdr>
        </w:div>
        <w:div w:id="1123301977">
          <w:marLeft w:val="1166"/>
          <w:marRight w:val="0"/>
          <w:marTop w:val="82"/>
          <w:marBottom w:val="0"/>
          <w:divBdr>
            <w:top w:val="none" w:sz="0" w:space="0" w:color="auto"/>
            <w:left w:val="none" w:sz="0" w:space="0" w:color="auto"/>
            <w:bottom w:val="none" w:sz="0" w:space="0" w:color="auto"/>
            <w:right w:val="none" w:sz="0" w:space="0" w:color="auto"/>
          </w:divBdr>
        </w:div>
        <w:div w:id="1345666041">
          <w:marLeft w:val="1166"/>
          <w:marRight w:val="0"/>
          <w:marTop w:val="82"/>
          <w:marBottom w:val="0"/>
          <w:divBdr>
            <w:top w:val="none" w:sz="0" w:space="0" w:color="auto"/>
            <w:left w:val="none" w:sz="0" w:space="0" w:color="auto"/>
            <w:bottom w:val="none" w:sz="0" w:space="0" w:color="auto"/>
            <w:right w:val="none" w:sz="0" w:space="0" w:color="auto"/>
          </w:divBdr>
        </w:div>
      </w:divsChild>
    </w:div>
    <w:div w:id="1840848633">
      <w:marLeft w:val="0"/>
      <w:marRight w:val="0"/>
      <w:marTop w:val="0"/>
      <w:marBottom w:val="0"/>
      <w:divBdr>
        <w:top w:val="none" w:sz="0" w:space="0" w:color="auto"/>
        <w:left w:val="none" w:sz="0" w:space="0" w:color="auto"/>
        <w:bottom w:val="none" w:sz="0" w:space="0" w:color="auto"/>
        <w:right w:val="none" w:sz="0" w:space="0" w:color="auto"/>
      </w:divBdr>
      <w:divsChild>
        <w:div w:id="399594997">
          <w:marLeft w:val="0"/>
          <w:marRight w:val="0"/>
          <w:marTop w:val="0"/>
          <w:marBottom w:val="0"/>
          <w:divBdr>
            <w:top w:val="none" w:sz="0" w:space="0" w:color="auto"/>
            <w:left w:val="none" w:sz="0" w:space="0" w:color="auto"/>
            <w:bottom w:val="none" w:sz="0" w:space="0" w:color="auto"/>
            <w:right w:val="none" w:sz="0" w:space="0" w:color="auto"/>
          </w:divBdr>
        </w:div>
      </w:divsChild>
    </w:div>
    <w:div w:id="1961690249">
      <w:bodyDiv w:val="1"/>
      <w:marLeft w:val="0"/>
      <w:marRight w:val="0"/>
      <w:marTop w:val="0"/>
      <w:marBottom w:val="0"/>
      <w:divBdr>
        <w:top w:val="none" w:sz="0" w:space="0" w:color="auto"/>
        <w:left w:val="none" w:sz="0" w:space="0" w:color="auto"/>
        <w:bottom w:val="none" w:sz="0" w:space="0" w:color="auto"/>
        <w:right w:val="none" w:sz="0" w:space="0" w:color="auto"/>
      </w:divBdr>
    </w:div>
    <w:div w:id="1976445085">
      <w:bodyDiv w:val="1"/>
      <w:marLeft w:val="0"/>
      <w:marRight w:val="0"/>
      <w:marTop w:val="0"/>
      <w:marBottom w:val="0"/>
      <w:divBdr>
        <w:top w:val="none" w:sz="0" w:space="0" w:color="auto"/>
        <w:left w:val="none" w:sz="0" w:space="0" w:color="auto"/>
        <w:bottom w:val="none" w:sz="0" w:space="0" w:color="auto"/>
        <w:right w:val="none" w:sz="0" w:space="0" w:color="auto"/>
      </w:divBdr>
    </w:div>
    <w:div w:id="2036230528">
      <w:bodyDiv w:val="1"/>
      <w:marLeft w:val="0"/>
      <w:marRight w:val="0"/>
      <w:marTop w:val="0"/>
      <w:marBottom w:val="0"/>
      <w:divBdr>
        <w:top w:val="none" w:sz="0" w:space="0" w:color="auto"/>
        <w:left w:val="none" w:sz="0" w:space="0" w:color="auto"/>
        <w:bottom w:val="none" w:sz="0" w:space="0" w:color="auto"/>
        <w:right w:val="none" w:sz="0" w:space="0" w:color="auto"/>
      </w:divBdr>
    </w:div>
    <w:div w:id="21282363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87F7D-6A96-4070-9D42-B8F987B3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27312</Words>
  <Characters>155684</Characters>
  <Application>Microsoft Office Word</Application>
  <DocSecurity>0</DocSecurity>
  <Lines>1297</Lines>
  <Paragraphs>365</Paragraphs>
  <ScaleCrop>false</ScaleCrop>
  <HeadingPairs>
    <vt:vector size="2" baseType="variant">
      <vt:variant>
        <vt:lpstr>Titel</vt:lpstr>
      </vt:variant>
      <vt:variant>
        <vt:i4>1</vt:i4>
      </vt:variant>
    </vt:vector>
  </HeadingPairs>
  <TitlesOfParts>
    <vt:vector size="1" baseType="lpstr">
      <vt:lpstr/>
    </vt:vector>
  </TitlesOfParts>
  <Company>Finanstilsynet</Company>
  <LinksUpToDate>false</LinksUpToDate>
  <CharactersWithSpaces>182631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Lise Djernæs (FT)</dc:creator>
  <cp:keywords/>
  <dc:description/>
  <cp:lastModifiedBy>Johannes Pauli Poulsen</cp:lastModifiedBy>
  <cp:revision>3</cp:revision>
  <dcterms:created xsi:type="dcterms:W3CDTF">2023-04-17T08:53:00Z</dcterms:created>
  <dcterms:modified xsi:type="dcterms:W3CDTF">2023-04-17T08:56:00Z</dcterms:modified>
</cp:coreProperties>
</file>