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ABAE" w14:textId="3CDE5C6D" w:rsidR="00895D86" w:rsidRDefault="00895D86" w:rsidP="00895D86">
      <w:pPr>
        <w:jc w:val="center"/>
        <w:rPr>
          <w:rFonts w:cs="Times New Roman"/>
          <w:b/>
          <w:sz w:val="32"/>
          <w:szCs w:val="32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4F2A635D" wp14:editId="2832CC77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B4457">
        <w:rPr>
          <w:rFonts w:cs="Times New Roman"/>
          <w:b/>
          <w:sz w:val="32"/>
          <w:szCs w:val="32"/>
        </w:rPr>
        <w:t>Umhvørvis</w:t>
      </w:r>
      <w:proofErr w:type="spellEnd"/>
      <w:r w:rsidR="000B4457">
        <w:rPr>
          <w:rFonts w:cs="Times New Roman"/>
          <w:b/>
          <w:sz w:val="32"/>
          <w:szCs w:val="32"/>
        </w:rPr>
        <w:t xml:space="preserve">- og </w:t>
      </w:r>
      <w:proofErr w:type="spellStart"/>
      <w:r w:rsidR="000B4457">
        <w:rPr>
          <w:rFonts w:cs="Times New Roman"/>
          <w:b/>
          <w:sz w:val="32"/>
          <w:szCs w:val="32"/>
        </w:rPr>
        <w:t>vinnumálaráðið</w:t>
      </w:r>
      <w:proofErr w:type="spellEnd"/>
    </w:p>
    <w:p w14:paraId="10891D10" w14:textId="77777777" w:rsidR="00895D86" w:rsidRDefault="00895D86" w:rsidP="00895D86">
      <w:pPr>
        <w:rPr>
          <w:rStyle w:val="TypografiFed"/>
        </w:rPr>
      </w:pPr>
    </w:p>
    <w:p w14:paraId="772CA309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14:paraId="64CF5912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06778144" w14:textId="77777777" w:rsidR="00173350" w:rsidRDefault="00173350">
            <w:pPr>
              <w:rPr>
                <w:szCs w:val="24"/>
                <w:lang w:eastAsia="fo-FO"/>
              </w:rPr>
            </w:pPr>
            <w:proofErr w:type="spellStart"/>
            <w:r>
              <w:t>Dagfesting</w:t>
            </w:r>
            <w:proofErr w:type="spellEnd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31A6BDE2" w14:textId="7112BC1C" w:rsidR="00173350" w:rsidRDefault="00BE2AED">
            <w:pPr>
              <w:tabs>
                <w:tab w:val="center" w:pos="4513"/>
                <w:tab w:val="right" w:pos="9026"/>
              </w:tabs>
            </w:pPr>
            <w:r>
              <w:t>10</w:t>
            </w:r>
            <w:r w:rsidR="000B4457">
              <w:t>.11.2021</w:t>
            </w:r>
          </w:p>
        </w:tc>
      </w:tr>
      <w:tr w:rsidR="00173350" w14:paraId="2A4C8305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0198FCCE" w14:textId="77777777" w:rsidR="00173350" w:rsidRDefault="00173350">
            <w:proofErr w:type="spellStart"/>
            <w:r>
              <w:t>Mál</w:t>
            </w:r>
            <w:proofErr w:type="spellEnd"/>
            <w:r>
              <w:t xml:space="preserve"> nr.:</w:t>
            </w:r>
          </w:p>
        </w:tc>
        <w:tc>
          <w:tcPr>
            <w:tcW w:w="1629" w:type="dxa"/>
            <w:hideMark/>
          </w:tcPr>
          <w:p w14:paraId="65272893" w14:textId="76C75F5A" w:rsidR="00173350" w:rsidRDefault="00C67946">
            <w:pPr>
              <w:tabs>
                <w:tab w:val="center" w:pos="4513"/>
                <w:tab w:val="right" w:pos="9026"/>
              </w:tabs>
            </w:pPr>
            <w:r>
              <w:t>21/23154</w:t>
            </w:r>
          </w:p>
        </w:tc>
      </w:tr>
      <w:tr w:rsidR="00173350" w14:paraId="589EC8D5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544B202C" w14:textId="77777777" w:rsidR="00173350" w:rsidRDefault="00173350"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611E0B27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her</w:t>
            </w:r>
          </w:p>
        </w:tc>
      </w:tr>
      <w:tr w:rsidR="00173350" w14:paraId="2101E11F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5E8B8245" w14:textId="77777777" w:rsidR="00173350" w:rsidRDefault="00173350"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29118AAD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</w:t>
            </w:r>
            <w:proofErr w:type="spellStart"/>
            <w:r w:rsidR="00527F70">
              <w:t>frá</w:t>
            </w:r>
            <w:proofErr w:type="spellEnd"/>
            <w:r w:rsidR="00527F70">
              <w:t>/til</w:t>
            </w:r>
          </w:p>
        </w:tc>
      </w:tr>
      <w:tr w:rsidR="00173350" w14:paraId="280D1E1E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602626AB" w14:textId="77777777" w:rsidR="00173350" w:rsidRDefault="00173350">
            <w:proofErr w:type="spellStart"/>
            <w:r>
              <w:t>Eftirkannað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32A6681B" w14:textId="77777777" w:rsidR="00173350" w:rsidRDefault="00173350">
            <w:pPr>
              <w:tabs>
                <w:tab w:val="center" w:pos="4513"/>
                <w:tab w:val="right" w:pos="9026"/>
              </w:tabs>
            </w:pPr>
            <w:r>
              <w:t>Lógartænastan</w:t>
            </w:r>
          </w:p>
          <w:p w14:paraId="34F4A28F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dagfestir</w:t>
            </w:r>
            <w:proofErr w:type="spellEnd"/>
            <w:r>
              <w:t xml:space="preserve"> </w:t>
            </w:r>
          </w:p>
        </w:tc>
      </w:tr>
    </w:tbl>
    <w:p w14:paraId="1A493A65" w14:textId="77777777" w:rsidR="00895D86" w:rsidRDefault="00895D86" w:rsidP="00895D86">
      <w:pPr>
        <w:rPr>
          <w:szCs w:val="24"/>
        </w:rPr>
      </w:pPr>
    </w:p>
    <w:p w14:paraId="0651F1D6" w14:textId="77777777" w:rsidR="00895D86" w:rsidRDefault="00895D86" w:rsidP="00895D86">
      <w:pPr>
        <w:rPr>
          <w:rFonts w:cs="Times New Roman"/>
          <w:szCs w:val="24"/>
        </w:rPr>
      </w:pPr>
    </w:p>
    <w:p w14:paraId="10B75A9D" w14:textId="77777777" w:rsidR="00895D86" w:rsidRDefault="00895D86" w:rsidP="00895D86"/>
    <w:p w14:paraId="651BF187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Uppskot</w:t>
      </w:r>
      <w:proofErr w:type="spellEnd"/>
      <w:r>
        <w:rPr>
          <w:rFonts w:cs="Times New Roman"/>
          <w:b/>
          <w:szCs w:val="24"/>
        </w:rPr>
        <w:t xml:space="preserve"> til</w:t>
      </w:r>
    </w:p>
    <w:p w14:paraId="7C0DC698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3788AD68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Kunngerð</w:t>
      </w:r>
      <w:proofErr w:type="spellEnd"/>
    </w:p>
    <w:p w14:paraId="11712FBF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um</w:t>
      </w:r>
      <w:proofErr w:type="spellEnd"/>
    </w:p>
    <w:p w14:paraId="3E41785F" w14:textId="59A1F029" w:rsidR="00895D86" w:rsidRDefault="005A2D39" w:rsidP="00895D86">
      <w:pPr>
        <w:jc w:val="center"/>
        <w:rPr>
          <w:rFonts w:cs="Times New Roman"/>
          <w:b/>
          <w:szCs w:val="24"/>
        </w:rPr>
      </w:pPr>
      <w:proofErr w:type="spellStart"/>
      <w:r w:rsidRPr="005A2D39">
        <w:rPr>
          <w:rFonts w:cs="Times New Roman"/>
          <w:b/>
          <w:szCs w:val="24"/>
        </w:rPr>
        <w:t>góðskuleiðsluskipan</w:t>
      </w:r>
      <w:proofErr w:type="spellEnd"/>
      <w:r w:rsidRPr="005A2D39">
        <w:rPr>
          <w:rFonts w:cs="Times New Roman"/>
          <w:b/>
          <w:szCs w:val="24"/>
        </w:rPr>
        <w:t xml:space="preserve"> </w:t>
      </w:r>
      <w:proofErr w:type="spellStart"/>
      <w:r w:rsidRPr="005A2D39">
        <w:rPr>
          <w:rFonts w:cs="Times New Roman"/>
          <w:b/>
          <w:szCs w:val="24"/>
        </w:rPr>
        <w:t>fyri</w:t>
      </w:r>
      <w:proofErr w:type="spellEnd"/>
      <w:r w:rsidRPr="005A2D39">
        <w:rPr>
          <w:rFonts w:cs="Times New Roman"/>
          <w:b/>
          <w:szCs w:val="24"/>
        </w:rPr>
        <w:t xml:space="preserve"> </w:t>
      </w:r>
      <w:proofErr w:type="spellStart"/>
      <w:r w:rsidRPr="005A2D39">
        <w:rPr>
          <w:rFonts w:cs="Times New Roman"/>
          <w:b/>
          <w:szCs w:val="24"/>
        </w:rPr>
        <w:t>løggildar</w:t>
      </w:r>
      <w:proofErr w:type="spellEnd"/>
      <w:r w:rsidRPr="005A2D39">
        <w:rPr>
          <w:rFonts w:cs="Times New Roman"/>
          <w:b/>
          <w:szCs w:val="24"/>
        </w:rPr>
        <w:t xml:space="preserve"> </w:t>
      </w:r>
      <w:proofErr w:type="spellStart"/>
      <w:r w:rsidRPr="005A2D39">
        <w:rPr>
          <w:rFonts w:cs="Times New Roman"/>
          <w:b/>
          <w:szCs w:val="24"/>
        </w:rPr>
        <w:t>elinnleggingarfyritøkur</w:t>
      </w:r>
      <w:proofErr w:type="spellEnd"/>
    </w:p>
    <w:p w14:paraId="70B3A103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3634DB63" w14:textId="77777777" w:rsidR="00895D86" w:rsidRDefault="00895D86" w:rsidP="00895D86">
      <w:pPr>
        <w:sectPr w:rsidR="00895D8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4D14300" w14:textId="34874776" w:rsidR="00895D86" w:rsidRDefault="00895D86" w:rsidP="00895D86">
      <w:r>
        <w:t xml:space="preserve">Við heimild í </w:t>
      </w:r>
      <w:r w:rsidR="005A2D39" w:rsidRPr="005A2D39">
        <w:t xml:space="preserve">§ 13, stk. 3 í </w:t>
      </w:r>
      <w:proofErr w:type="spellStart"/>
      <w:r w:rsidR="005A2D39" w:rsidRPr="005A2D39">
        <w:t>løgtingslóg</w:t>
      </w:r>
      <w:proofErr w:type="spellEnd"/>
      <w:r w:rsidR="005A2D39" w:rsidRPr="005A2D39">
        <w:t xml:space="preserve"> nr. 76 </w:t>
      </w:r>
      <w:proofErr w:type="spellStart"/>
      <w:r w:rsidR="005A2D39" w:rsidRPr="005A2D39">
        <w:t>frá</w:t>
      </w:r>
      <w:proofErr w:type="spellEnd"/>
      <w:r w:rsidR="005A2D39" w:rsidRPr="005A2D39">
        <w:t xml:space="preserve"> 5. </w:t>
      </w:r>
      <w:proofErr w:type="spellStart"/>
      <w:r w:rsidR="005A2D39" w:rsidRPr="005A2D39">
        <w:t>mai</w:t>
      </w:r>
      <w:proofErr w:type="spellEnd"/>
      <w:r w:rsidR="005A2D39" w:rsidRPr="005A2D39">
        <w:t xml:space="preserve"> 2021 </w:t>
      </w:r>
      <w:proofErr w:type="spellStart"/>
      <w:r w:rsidR="005A2D39" w:rsidRPr="005A2D39">
        <w:t>um</w:t>
      </w:r>
      <w:proofErr w:type="spellEnd"/>
      <w:r w:rsidR="005A2D39" w:rsidRPr="005A2D39">
        <w:t xml:space="preserve"> løggilding av </w:t>
      </w:r>
      <w:proofErr w:type="spellStart"/>
      <w:r w:rsidR="005A2D39" w:rsidRPr="005A2D39">
        <w:t>elinnleggingarfyritøkum</w:t>
      </w:r>
      <w:proofErr w:type="spellEnd"/>
      <w:r w:rsidR="005A2D39" w:rsidRPr="005A2D39">
        <w:t xml:space="preserve"> </w:t>
      </w:r>
      <w:proofErr w:type="spellStart"/>
      <w:r w:rsidR="005A2D39" w:rsidRPr="005A2D39">
        <w:t>verður</w:t>
      </w:r>
      <w:proofErr w:type="spellEnd"/>
      <w:r w:rsidR="005A2D39" w:rsidRPr="005A2D39">
        <w:t xml:space="preserve"> </w:t>
      </w:r>
      <w:proofErr w:type="spellStart"/>
      <w:r w:rsidR="005A2D39" w:rsidRPr="005A2D39">
        <w:t>ásett</w:t>
      </w:r>
      <w:proofErr w:type="spellEnd"/>
      <w:r w:rsidR="005A2D39" w:rsidRPr="005A2D39">
        <w:t>:</w:t>
      </w:r>
      <w:r>
        <w:t xml:space="preserve"> </w:t>
      </w:r>
    </w:p>
    <w:p w14:paraId="0B042F45" w14:textId="77777777" w:rsidR="00895D86" w:rsidRDefault="00895D86" w:rsidP="00895D86"/>
    <w:p w14:paraId="3EF162DE" w14:textId="6C22696C" w:rsidR="005A2D39" w:rsidRPr="005A2D39" w:rsidRDefault="005A2D39" w:rsidP="005A2D39">
      <w:pPr>
        <w:jc w:val="center"/>
        <w:rPr>
          <w:i/>
          <w:iCs/>
        </w:rPr>
      </w:pPr>
      <w:r w:rsidRPr="005A2D39">
        <w:rPr>
          <w:i/>
          <w:iCs/>
        </w:rPr>
        <w:t>Kapitel 1</w:t>
      </w:r>
    </w:p>
    <w:p w14:paraId="4D6AA707" w14:textId="77777777" w:rsidR="005A2D39" w:rsidRPr="005A2D39" w:rsidRDefault="005A2D39" w:rsidP="005A2D39">
      <w:pPr>
        <w:jc w:val="center"/>
        <w:rPr>
          <w:i/>
          <w:iCs/>
        </w:rPr>
      </w:pPr>
    </w:p>
    <w:p w14:paraId="0F96A338" w14:textId="77777777" w:rsidR="005A2D39" w:rsidRPr="005A2D39" w:rsidRDefault="005A2D39" w:rsidP="005A2D39">
      <w:pPr>
        <w:jc w:val="center"/>
        <w:rPr>
          <w:i/>
          <w:iCs/>
        </w:rPr>
      </w:pPr>
      <w:proofErr w:type="spellStart"/>
      <w:r w:rsidRPr="005A2D39">
        <w:rPr>
          <w:i/>
          <w:iCs/>
        </w:rPr>
        <w:t>Góðskuleiðsluskipanin</w:t>
      </w:r>
      <w:proofErr w:type="spellEnd"/>
    </w:p>
    <w:p w14:paraId="21004F7F" w14:textId="77777777" w:rsidR="005A2D39" w:rsidRDefault="005A2D39" w:rsidP="005A2D39"/>
    <w:p w14:paraId="23F67ECD" w14:textId="4754B9F3" w:rsidR="005A2D39" w:rsidRDefault="005A2D39" w:rsidP="005A2D39">
      <w:r w:rsidRPr="005A2D39">
        <w:rPr>
          <w:b/>
          <w:bCs/>
        </w:rPr>
        <w:t>§ 1.</w:t>
      </w:r>
      <w:r>
        <w:t xml:space="preserve"> </w:t>
      </w:r>
      <w:proofErr w:type="spellStart"/>
      <w:r>
        <w:t>Góðskuleiðsluskipanin</w:t>
      </w:r>
      <w:proofErr w:type="spellEnd"/>
      <w:r>
        <w:t xml:space="preserve"> skal </w:t>
      </w:r>
      <w:proofErr w:type="spellStart"/>
      <w:r>
        <w:t>venda</w:t>
      </w:r>
      <w:proofErr w:type="spellEnd"/>
      <w:r>
        <w:t xml:space="preserve"> sær </w:t>
      </w:r>
      <w:proofErr w:type="spellStart"/>
      <w:r>
        <w:t>móti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partinum</w:t>
      </w:r>
      <w:proofErr w:type="spellEnd"/>
      <w:r>
        <w:t xml:space="preserve"> av </w:t>
      </w:r>
      <w:proofErr w:type="spellStart"/>
      <w:r w:rsidR="005E1F31">
        <w:t>handilsgrundarlagnum</w:t>
      </w:r>
      <w:proofErr w:type="spellEnd"/>
      <w:r w:rsidR="005E1F31">
        <w:t xml:space="preserve"> hjá </w:t>
      </w:r>
      <w:proofErr w:type="spellStart"/>
      <w:r w:rsidR="005E1F31">
        <w:t>eini</w:t>
      </w:r>
      <w:proofErr w:type="spellEnd"/>
      <w:r w:rsidR="005E1F31">
        <w:t xml:space="preserve"> </w:t>
      </w:r>
      <w:proofErr w:type="spellStart"/>
      <w:r w:rsidR="005E1F31">
        <w:t>løggildari</w:t>
      </w:r>
      <w:proofErr w:type="spellEnd"/>
      <w:r w:rsidR="005E1F31">
        <w:t xml:space="preserve"> </w:t>
      </w:r>
      <w:proofErr w:type="spellStart"/>
      <w:r w:rsidR="005E1F31">
        <w:t>fyritøku</w:t>
      </w:r>
      <w:proofErr w:type="spellEnd"/>
      <w:r w:rsidR="005E1F31">
        <w:t xml:space="preserve">, </w:t>
      </w:r>
      <w:r>
        <w:t xml:space="preserve">sum </w:t>
      </w:r>
      <w:proofErr w:type="spellStart"/>
      <w:r>
        <w:t>viðvíkur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løggildingarkravda</w:t>
      </w:r>
      <w:proofErr w:type="spellEnd"/>
      <w:r>
        <w:t xml:space="preserve"> </w:t>
      </w:r>
      <w:proofErr w:type="spellStart"/>
      <w:r>
        <w:t>arbeiðinum</w:t>
      </w:r>
      <w:proofErr w:type="spellEnd"/>
      <w:r>
        <w:t xml:space="preserve">. </w:t>
      </w:r>
      <w:proofErr w:type="spellStart"/>
      <w:r>
        <w:t>Góðskuleiðsluskipanin</w:t>
      </w:r>
      <w:proofErr w:type="spellEnd"/>
      <w:r>
        <w:t xml:space="preserve"> skal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tillagað</w:t>
      </w:r>
      <w:proofErr w:type="spellEnd"/>
      <w:r>
        <w:t xml:space="preserve"> </w:t>
      </w:r>
      <w:proofErr w:type="spellStart"/>
      <w:r>
        <w:t>fyritøkunnar</w:t>
      </w:r>
      <w:proofErr w:type="spellEnd"/>
      <w:r>
        <w:t xml:space="preserve"> </w:t>
      </w:r>
      <w:proofErr w:type="spellStart"/>
      <w:r>
        <w:t>organisatorisku</w:t>
      </w:r>
      <w:proofErr w:type="spellEnd"/>
      <w:r>
        <w:t xml:space="preserve"> </w:t>
      </w:r>
      <w:proofErr w:type="spellStart"/>
      <w:r>
        <w:t>skipan</w:t>
      </w:r>
      <w:proofErr w:type="spellEnd"/>
      <w:r>
        <w:t xml:space="preserve"> og </w:t>
      </w:r>
      <w:proofErr w:type="spellStart"/>
      <w:r>
        <w:t>heimildum</w:t>
      </w:r>
      <w:proofErr w:type="spellEnd"/>
      <w:r>
        <w:t xml:space="preserve"> í </w:t>
      </w:r>
      <w:proofErr w:type="spellStart"/>
      <w:r>
        <w:t>fyritøkuni</w:t>
      </w:r>
      <w:proofErr w:type="spellEnd"/>
      <w:r>
        <w:t xml:space="preserve"> hjá </w:t>
      </w:r>
      <w:proofErr w:type="spellStart"/>
      <w:r>
        <w:t>fakliga</w:t>
      </w:r>
      <w:proofErr w:type="spellEnd"/>
      <w:r>
        <w:t xml:space="preserve"> </w:t>
      </w:r>
      <w:proofErr w:type="spellStart"/>
      <w:r>
        <w:t>ábyrgda</w:t>
      </w:r>
      <w:proofErr w:type="spellEnd"/>
      <w:r>
        <w:t>.</w:t>
      </w:r>
    </w:p>
    <w:p w14:paraId="426B32C6" w14:textId="77777777" w:rsidR="005A2D39" w:rsidRDefault="005A2D39" w:rsidP="005A2D39"/>
    <w:p w14:paraId="2587A787" w14:textId="77777777" w:rsidR="005A2D39" w:rsidRDefault="005A2D39" w:rsidP="005A2D39">
      <w:r w:rsidRPr="00533AED">
        <w:rPr>
          <w:b/>
          <w:bCs/>
        </w:rPr>
        <w:t>§ 2.</w:t>
      </w:r>
      <w:r>
        <w:t xml:space="preserve"> </w:t>
      </w:r>
      <w:proofErr w:type="spellStart"/>
      <w:r>
        <w:t>Góðskuleiðsluskipanin</w:t>
      </w:r>
      <w:proofErr w:type="spellEnd"/>
      <w:r>
        <w:t xml:space="preserve"> skal </w:t>
      </w:r>
      <w:proofErr w:type="spellStart"/>
      <w:r>
        <w:t>innihalda</w:t>
      </w:r>
      <w:proofErr w:type="spellEnd"/>
      <w:r>
        <w:t xml:space="preserve"> </w:t>
      </w:r>
      <w:proofErr w:type="spellStart"/>
      <w:r>
        <w:t>teir</w:t>
      </w:r>
      <w:proofErr w:type="spellEnd"/>
      <w:r>
        <w:t xml:space="preserve"> </w:t>
      </w:r>
      <w:proofErr w:type="spellStart"/>
      <w:r>
        <w:t>tættir</w:t>
      </w:r>
      <w:proofErr w:type="spellEnd"/>
      <w:r>
        <w:t xml:space="preserve">, sum </w:t>
      </w:r>
      <w:proofErr w:type="spellStart"/>
      <w:r>
        <w:t>eru</w:t>
      </w:r>
      <w:proofErr w:type="spellEnd"/>
      <w:r>
        <w:t xml:space="preserve"> </w:t>
      </w:r>
      <w:proofErr w:type="spellStart"/>
      <w:r>
        <w:t>lýstir</w:t>
      </w:r>
      <w:proofErr w:type="spellEnd"/>
      <w:r>
        <w:t xml:space="preserve"> í </w:t>
      </w:r>
      <w:proofErr w:type="spellStart"/>
      <w:r>
        <w:t>skjali</w:t>
      </w:r>
      <w:proofErr w:type="spellEnd"/>
      <w:r>
        <w:t xml:space="preserve"> 1.</w:t>
      </w:r>
    </w:p>
    <w:p w14:paraId="6032B876" w14:textId="77777777" w:rsidR="005A2D39" w:rsidRDefault="005A2D39" w:rsidP="005A2D39"/>
    <w:p w14:paraId="14DB7F94" w14:textId="77777777" w:rsidR="005A2D39" w:rsidRDefault="005A2D39" w:rsidP="005A2D39">
      <w:r w:rsidRPr="00533AED">
        <w:rPr>
          <w:b/>
          <w:bCs/>
        </w:rPr>
        <w:t>§ 3.</w:t>
      </w:r>
      <w:r>
        <w:t xml:space="preserve"> </w:t>
      </w:r>
      <w:proofErr w:type="spellStart"/>
      <w:r>
        <w:t>Góðskuleiðsluskipanin</w:t>
      </w:r>
      <w:proofErr w:type="spellEnd"/>
      <w:r>
        <w:t xml:space="preserve"> skal </w:t>
      </w:r>
      <w:proofErr w:type="spellStart"/>
      <w:r>
        <w:t>skjalprógvast</w:t>
      </w:r>
      <w:proofErr w:type="spellEnd"/>
      <w:r>
        <w:t>.</w:t>
      </w:r>
    </w:p>
    <w:p w14:paraId="43BA1C25" w14:textId="186E882E" w:rsidR="005A2D39" w:rsidRDefault="005A2D39" w:rsidP="005A2D39">
      <w:r w:rsidRPr="00533AED">
        <w:rPr>
          <w:i/>
          <w:iCs/>
        </w:rPr>
        <w:t>Stk. 2.</w:t>
      </w:r>
      <w:r>
        <w:t xml:space="preserve"> </w:t>
      </w:r>
      <w:proofErr w:type="spellStart"/>
      <w:r>
        <w:t>Góðskuleiðsluskipanin</w:t>
      </w:r>
      <w:proofErr w:type="spellEnd"/>
      <w:r>
        <w:t xml:space="preserve"> skal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atkomulig</w:t>
      </w:r>
      <w:proofErr w:type="spellEnd"/>
      <w:r>
        <w:t xml:space="preserve"> hjá </w:t>
      </w:r>
      <w:proofErr w:type="spellStart"/>
      <w:r>
        <w:t>Elnevndini</w:t>
      </w:r>
      <w:proofErr w:type="spellEnd"/>
      <w:r>
        <w:t xml:space="preserve">. </w:t>
      </w:r>
      <w:proofErr w:type="spellStart"/>
      <w:r>
        <w:t>Skjalprógvan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gjørt</w:t>
      </w:r>
      <w:proofErr w:type="spellEnd"/>
      <w:r>
        <w:t xml:space="preserve"> </w:t>
      </w:r>
      <w:proofErr w:type="spellStart"/>
      <w:r>
        <w:t>arbeiði</w:t>
      </w:r>
      <w:proofErr w:type="spellEnd"/>
      <w:r>
        <w:t xml:space="preserve"> skal </w:t>
      </w:r>
      <w:proofErr w:type="spellStart"/>
      <w:r>
        <w:t>harumframt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atkomulig</w:t>
      </w:r>
      <w:proofErr w:type="spellEnd"/>
      <w:r>
        <w:t xml:space="preserve"> hjá </w:t>
      </w:r>
      <w:proofErr w:type="spellStart"/>
      <w:r>
        <w:t>netfelagnum</w:t>
      </w:r>
      <w:proofErr w:type="spellEnd"/>
      <w:r>
        <w:t xml:space="preserve">, </w:t>
      </w:r>
      <w:proofErr w:type="spellStart"/>
      <w:r>
        <w:t>sbr</w:t>
      </w:r>
      <w:proofErr w:type="spellEnd"/>
      <w:r>
        <w:t xml:space="preserve">. </w:t>
      </w:r>
      <w:proofErr w:type="spellStart"/>
      <w:r>
        <w:t>skjal</w:t>
      </w:r>
      <w:proofErr w:type="spellEnd"/>
      <w:r>
        <w:t xml:space="preserve"> 1, pkt. II, nr. 1.</w:t>
      </w:r>
    </w:p>
    <w:p w14:paraId="55D686F0" w14:textId="77777777" w:rsidR="005A2D39" w:rsidRDefault="005A2D39" w:rsidP="005A2D39">
      <w:r w:rsidRPr="00533AED">
        <w:rPr>
          <w:i/>
          <w:iCs/>
        </w:rPr>
        <w:t>Stk. 3.</w:t>
      </w:r>
      <w:r>
        <w:t xml:space="preserve"> </w:t>
      </w:r>
      <w:proofErr w:type="spellStart"/>
      <w:r>
        <w:t>Fyritøkan</w:t>
      </w:r>
      <w:proofErr w:type="spellEnd"/>
      <w:r>
        <w:t xml:space="preserve"> skal </w:t>
      </w:r>
      <w:proofErr w:type="spellStart"/>
      <w:r>
        <w:t>varðveita</w:t>
      </w:r>
      <w:proofErr w:type="spellEnd"/>
      <w:r>
        <w:t xml:space="preserve"> </w:t>
      </w:r>
      <w:proofErr w:type="spellStart"/>
      <w:r>
        <w:t>góðskuleiðsluskipanina</w:t>
      </w:r>
      <w:proofErr w:type="spellEnd"/>
      <w:r>
        <w:t xml:space="preserve"> og </w:t>
      </w:r>
      <w:proofErr w:type="spellStart"/>
      <w:r>
        <w:t>skjalprógvan</w:t>
      </w:r>
      <w:proofErr w:type="spellEnd"/>
      <w:r>
        <w:t xml:space="preserve"> á </w:t>
      </w:r>
      <w:proofErr w:type="spellStart"/>
      <w:r>
        <w:t>tryggan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 í 5 </w:t>
      </w:r>
      <w:proofErr w:type="spellStart"/>
      <w:r>
        <w:t>ár</w:t>
      </w:r>
      <w:proofErr w:type="spellEnd"/>
      <w:r>
        <w:t>.</w:t>
      </w:r>
    </w:p>
    <w:p w14:paraId="22039AAD" w14:textId="77777777" w:rsidR="005A2D39" w:rsidRDefault="005A2D39" w:rsidP="005A2D39"/>
    <w:p w14:paraId="7F51B17D" w14:textId="719A01F0" w:rsidR="005A2D39" w:rsidRDefault="005A2D39" w:rsidP="005A2D39">
      <w:r w:rsidRPr="00533AED">
        <w:rPr>
          <w:b/>
          <w:bCs/>
        </w:rPr>
        <w:t>§ 4.</w:t>
      </w:r>
      <w:r>
        <w:t xml:space="preserve">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ábyrgdina</w:t>
      </w:r>
      <w:proofErr w:type="spellEnd"/>
      <w:r>
        <w:t xml:space="preserve"> av, at </w:t>
      </w:r>
      <w:proofErr w:type="spellStart"/>
      <w:r>
        <w:t>góðskuleiðsluskipanin</w:t>
      </w:r>
      <w:proofErr w:type="spellEnd"/>
      <w:r>
        <w:t xml:space="preserve"> er </w:t>
      </w:r>
      <w:proofErr w:type="spellStart"/>
      <w:r>
        <w:t>sett</w:t>
      </w:r>
      <w:proofErr w:type="spellEnd"/>
      <w:r>
        <w:t xml:space="preserve"> í </w:t>
      </w:r>
      <w:proofErr w:type="spellStart"/>
      <w:r>
        <w:t>verk</w:t>
      </w:r>
      <w:proofErr w:type="spellEnd"/>
      <w:r>
        <w:t xml:space="preserve">, og at </w:t>
      </w:r>
      <w:proofErr w:type="spellStart"/>
      <w:r>
        <w:t>hon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dagførd</w:t>
      </w:r>
      <w:proofErr w:type="spellEnd"/>
      <w:r>
        <w:t xml:space="preserve"> og </w:t>
      </w:r>
      <w:proofErr w:type="spellStart"/>
      <w:r>
        <w:t>eftirmett</w:t>
      </w:r>
      <w:proofErr w:type="spellEnd"/>
      <w:r>
        <w:t xml:space="preserve">. </w:t>
      </w:r>
      <w:proofErr w:type="spellStart"/>
      <w:r>
        <w:t>Leiðslunnar</w:t>
      </w:r>
      <w:proofErr w:type="spellEnd"/>
      <w:r>
        <w:t xml:space="preserve"> </w:t>
      </w:r>
      <w:proofErr w:type="spellStart"/>
      <w:r>
        <w:t>eftirmeting</w:t>
      </w:r>
      <w:proofErr w:type="spellEnd"/>
      <w:r>
        <w:t xml:space="preserve"> skal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framd</w:t>
      </w:r>
      <w:proofErr w:type="spellEnd"/>
      <w:r>
        <w:t xml:space="preserve"> í </w:t>
      </w:r>
      <w:proofErr w:type="spellStart"/>
      <w:r>
        <w:t>minsta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ferð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árið</w:t>
      </w:r>
      <w:proofErr w:type="spellEnd"/>
      <w:r>
        <w:t xml:space="preserve">.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skyldu</w:t>
      </w:r>
      <w:proofErr w:type="spellEnd"/>
      <w:r>
        <w:t xml:space="preserve"> til at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góðskuleiðsluskipanina</w:t>
      </w:r>
      <w:proofErr w:type="spellEnd"/>
      <w:r>
        <w:t xml:space="preserve"> </w:t>
      </w:r>
      <w:proofErr w:type="spellStart"/>
      <w:r>
        <w:t>eftirkanna</w:t>
      </w:r>
      <w:proofErr w:type="spellEnd"/>
      <w:r>
        <w:t xml:space="preserve"> av </w:t>
      </w:r>
      <w:proofErr w:type="spellStart"/>
      <w:proofErr w:type="gramStart"/>
      <w:r>
        <w:t>Elnevndini</w:t>
      </w:r>
      <w:proofErr w:type="spellEnd"/>
      <w:r w:rsidR="005E1F31">
        <w:t>.</w:t>
      </w:r>
      <w:r>
        <w:t>.</w:t>
      </w:r>
      <w:proofErr w:type="gramEnd"/>
      <w:r>
        <w:t xml:space="preserve"> </w:t>
      </w:r>
    </w:p>
    <w:p w14:paraId="7C131605" w14:textId="77777777" w:rsidR="005A2D39" w:rsidRDefault="005A2D39" w:rsidP="005A2D39"/>
    <w:p w14:paraId="0340C9B6" w14:textId="77777777" w:rsidR="005A2D39" w:rsidRPr="00533AED" w:rsidRDefault="005A2D39" w:rsidP="00533AED">
      <w:pPr>
        <w:jc w:val="center"/>
        <w:rPr>
          <w:i/>
          <w:iCs/>
        </w:rPr>
      </w:pPr>
      <w:proofErr w:type="spellStart"/>
      <w:r w:rsidRPr="00533AED">
        <w:rPr>
          <w:i/>
          <w:iCs/>
        </w:rPr>
        <w:t>Kapittul</w:t>
      </w:r>
      <w:proofErr w:type="spellEnd"/>
      <w:r w:rsidRPr="00533AED">
        <w:rPr>
          <w:i/>
          <w:iCs/>
        </w:rPr>
        <w:t xml:space="preserve"> 2</w:t>
      </w:r>
    </w:p>
    <w:p w14:paraId="67870363" w14:textId="77777777" w:rsidR="005A2D39" w:rsidRPr="00533AED" w:rsidRDefault="005A2D39" w:rsidP="00533AED">
      <w:pPr>
        <w:jc w:val="center"/>
        <w:rPr>
          <w:i/>
          <w:iCs/>
        </w:rPr>
      </w:pPr>
    </w:p>
    <w:p w14:paraId="4199D69E" w14:textId="77777777" w:rsidR="005A2D39" w:rsidRPr="00533AED" w:rsidRDefault="005A2D39" w:rsidP="00533AED">
      <w:pPr>
        <w:jc w:val="center"/>
        <w:rPr>
          <w:i/>
          <w:iCs/>
        </w:rPr>
      </w:pPr>
      <w:proofErr w:type="spellStart"/>
      <w:r w:rsidRPr="00533AED">
        <w:rPr>
          <w:i/>
          <w:iCs/>
        </w:rPr>
        <w:t>Góðkenning</w:t>
      </w:r>
      <w:proofErr w:type="spellEnd"/>
      <w:r w:rsidRPr="00533AED">
        <w:rPr>
          <w:i/>
          <w:iCs/>
        </w:rPr>
        <w:t xml:space="preserve"> og </w:t>
      </w:r>
      <w:proofErr w:type="spellStart"/>
      <w:r w:rsidRPr="00533AED">
        <w:rPr>
          <w:i/>
          <w:iCs/>
        </w:rPr>
        <w:t>eftirkanning</w:t>
      </w:r>
      <w:proofErr w:type="spellEnd"/>
      <w:r w:rsidRPr="00533AED">
        <w:rPr>
          <w:i/>
          <w:iCs/>
        </w:rPr>
        <w:t xml:space="preserve"> av </w:t>
      </w:r>
      <w:proofErr w:type="spellStart"/>
      <w:r w:rsidRPr="00533AED">
        <w:rPr>
          <w:i/>
          <w:iCs/>
        </w:rPr>
        <w:t>góðskuleiðsluskipanini</w:t>
      </w:r>
      <w:proofErr w:type="spellEnd"/>
    </w:p>
    <w:p w14:paraId="45CB3A39" w14:textId="77777777" w:rsidR="005A2D39" w:rsidRDefault="005A2D39" w:rsidP="005A2D39"/>
    <w:p w14:paraId="208579D8" w14:textId="3EAF2469" w:rsidR="005A2D39" w:rsidRDefault="005A2D39" w:rsidP="005A2D39">
      <w:r w:rsidRPr="00533AED">
        <w:rPr>
          <w:b/>
          <w:bCs/>
        </w:rPr>
        <w:t>§ 5.</w:t>
      </w:r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av </w:t>
      </w:r>
      <w:proofErr w:type="spellStart"/>
      <w:r>
        <w:t>góðskuleiðsluskipanini</w:t>
      </w:r>
      <w:proofErr w:type="spellEnd"/>
      <w:r>
        <w:t xml:space="preserve"> skal </w:t>
      </w:r>
      <w:proofErr w:type="spellStart"/>
      <w:r>
        <w:t>sendast</w:t>
      </w:r>
      <w:proofErr w:type="spellEnd"/>
      <w:r>
        <w:t xml:space="preserve"> til </w:t>
      </w:r>
      <w:proofErr w:type="spellStart"/>
      <w:r w:rsidR="005E1F31">
        <w:t>skrivstovu</w:t>
      </w:r>
      <w:proofErr w:type="spellEnd"/>
      <w:r w:rsidR="005E1F31">
        <w:t xml:space="preserve"> </w:t>
      </w:r>
      <w:proofErr w:type="spellStart"/>
      <w:r w:rsidR="005E1F31">
        <w:t>nevndarinnar</w:t>
      </w:r>
      <w:proofErr w:type="spellEnd"/>
      <w:r w:rsidR="005E1F31">
        <w:t xml:space="preserve">: </w:t>
      </w:r>
      <w:proofErr w:type="spellStart"/>
      <w:r w:rsidR="005E1F31">
        <w:t>Arbeiðs</w:t>
      </w:r>
      <w:proofErr w:type="spellEnd"/>
      <w:r w:rsidR="005E1F31">
        <w:t xml:space="preserve">- og </w:t>
      </w:r>
      <w:proofErr w:type="spellStart"/>
      <w:r w:rsidR="005E1F31">
        <w:t>brunaeftirlitið</w:t>
      </w:r>
      <w:proofErr w:type="spellEnd"/>
      <w:r w:rsidR="005E1F31">
        <w:t xml:space="preserve">. </w:t>
      </w:r>
      <w:r>
        <w:t xml:space="preserve"> Saman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umsóknini</w:t>
      </w:r>
      <w:proofErr w:type="spellEnd"/>
      <w:r>
        <w:t xml:space="preserve"> skal </w:t>
      </w:r>
      <w:proofErr w:type="spellStart"/>
      <w:r>
        <w:t>sendast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eintak</w:t>
      </w:r>
      <w:proofErr w:type="spellEnd"/>
      <w:r>
        <w:t xml:space="preserve"> av </w:t>
      </w:r>
      <w:proofErr w:type="spellStart"/>
      <w:r>
        <w:t>góðskuleiðsluskipanini</w:t>
      </w:r>
      <w:proofErr w:type="spellEnd"/>
      <w:r>
        <w:t xml:space="preserve"> </w:t>
      </w:r>
      <w:proofErr w:type="spellStart"/>
      <w:r>
        <w:t>umframt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, nær </w:t>
      </w:r>
      <w:proofErr w:type="spellStart"/>
      <w:r>
        <w:t>skipanin</w:t>
      </w:r>
      <w:proofErr w:type="spellEnd"/>
      <w:r>
        <w:t xml:space="preserve"> er </w:t>
      </w:r>
      <w:proofErr w:type="spellStart"/>
      <w:r>
        <w:t>sett</w:t>
      </w:r>
      <w:proofErr w:type="spellEnd"/>
      <w:r>
        <w:t xml:space="preserve"> í </w:t>
      </w:r>
      <w:proofErr w:type="spellStart"/>
      <w:r>
        <w:t>verk</w:t>
      </w:r>
      <w:proofErr w:type="spellEnd"/>
      <w:r>
        <w:t xml:space="preserve">,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hesum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eins</w:t>
      </w:r>
      <w:r w:rsidR="00BE2AED">
        <w:t>t</w:t>
      </w:r>
      <w:r>
        <w:t>akir</w:t>
      </w:r>
      <w:proofErr w:type="spellEnd"/>
      <w:r>
        <w:t xml:space="preserve"> </w:t>
      </w:r>
      <w:proofErr w:type="spellStart"/>
      <w:r>
        <w:t>partar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settir</w:t>
      </w:r>
      <w:proofErr w:type="spellEnd"/>
      <w:r>
        <w:t xml:space="preserve"> í </w:t>
      </w:r>
      <w:proofErr w:type="spellStart"/>
      <w:r>
        <w:t>verk</w:t>
      </w:r>
      <w:proofErr w:type="spellEnd"/>
      <w:r>
        <w:t xml:space="preserve">.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lastRenderedPageBreak/>
        <w:t>góðkenning</w:t>
      </w:r>
      <w:proofErr w:type="spellEnd"/>
      <w:r>
        <w:t xml:space="preserve"> av </w:t>
      </w:r>
      <w:proofErr w:type="spellStart"/>
      <w:r>
        <w:t>góðskuleiðsluskipanini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latast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elektr</w:t>
      </w:r>
      <w:r w:rsidR="00BE2AED">
        <w:t>o</w:t>
      </w:r>
      <w:r>
        <w:t>niskt</w:t>
      </w:r>
      <w:proofErr w:type="spellEnd"/>
      <w:r w:rsidR="00BE2AED">
        <w:t>.</w:t>
      </w:r>
    </w:p>
    <w:p w14:paraId="3BA024D7" w14:textId="77777777" w:rsidR="005A2D39" w:rsidRDefault="005A2D39" w:rsidP="005A2D39"/>
    <w:p w14:paraId="09B22FFD" w14:textId="6014ADA7" w:rsidR="005A2D39" w:rsidRDefault="005A2D39" w:rsidP="005A2D39">
      <w:r w:rsidRPr="00533AED">
        <w:rPr>
          <w:b/>
          <w:bCs/>
        </w:rPr>
        <w:t>§ 6.</w:t>
      </w:r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gevur</w:t>
      </w:r>
      <w:proofErr w:type="spellEnd"/>
      <w:r>
        <w:t xml:space="preserve"> </w:t>
      </w:r>
      <w:proofErr w:type="spellStart"/>
      <w:r>
        <w:t>forhandagóðkenning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aftan</w:t>
      </w:r>
      <w:proofErr w:type="spellEnd"/>
      <w:r>
        <w:t xml:space="preserve"> á </w:t>
      </w:r>
      <w:proofErr w:type="spellStart"/>
      <w:r>
        <w:t>eftirmetingina</w:t>
      </w:r>
      <w:proofErr w:type="spellEnd"/>
      <w:r>
        <w:t xml:space="preserve"> av </w:t>
      </w:r>
      <w:proofErr w:type="spellStart"/>
      <w:r>
        <w:t>skipanini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mett</w:t>
      </w:r>
      <w:proofErr w:type="spellEnd"/>
      <w:r>
        <w:t xml:space="preserve"> </w:t>
      </w:r>
      <w:proofErr w:type="spellStart"/>
      <w:r>
        <w:t>skipanina</w:t>
      </w:r>
      <w:proofErr w:type="spellEnd"/>
      <w:r>
        <w:t xml:space="preserve"> </w:t>
      </w:r>
      <w:proofErr w:type="spellStart"/>
      <w:r>
        <w:t>nøktandi</w:t>
      </w:r>
      <w:proofErr w:type="spellEnd"/>
      <w:r>
        <w:t xml:space="preserve">. </w:t>
      </w:r>
      <w:proofErr w:type="spellStart"/>
      <w:r>
        <w:t>Um</w:t>
      </w:r>
      <w:proofErr w:type="spellEnd"/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metir</w:t>
      </w:r>
      <w:proofErr w:type="spellEnd"/>
      <w:r>
        <w:t xml:space="preserve">, at </w:t>
      </w:r>
      <w:proofErr w:type="spellStart"/>
      <w:r>
        <w:t>skipanin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er </w:t>
      </w:r>
      <w:proofErr w:type="spellStart"/>
      <w:r>
        <w:t>nøktandi</w:t>
      </w:r>
      <w:proofErr w:type="spellEnd"/>
      <w:r w:rsidR="00BE2AED">
        <w:t>,</w:t>
      </w:r>
      <w:r>
        <w:t xml:space="preserve"> </w:t>
      </w:r>
      <w:proofErr w:type="spellStart"/>
      <w:r>
        <w:t>boðar</w:t>
      </w:r>
      <w:proofErr w:type="spellEnd"/>
      <w:r>
        <w:t xml:space="preserve"> </w:t>
      </w:r>
      <w:proofErr w:type="spellStart"/>
      <w:r>
        <w:t>Elnevndin</w:t>
      </w:r>
      <w:proofErr w:type="spellEnd"/>
      <w:r w:rsidR="00BE2AED">
        <w:t xml:space="preserve"> </w:t>
      </w:r>
      <w:proofErr w:type="spellStart"/>
      <w:r w:rsidR="00BE2AED">
        <w:t>frá</w:t>
      </w:r>
      <w:proofErr w:type="spellEnd"/>
      <w:r>
        <w:t xml:space="preserve">, </w:t>
      </w:r>
      <w:proofErr w:type="gramStart"/>
      <w:r>
        <w:t xml:space="preserve">at  </w:t>
      </w:r>
      <w:proofErr w:type="spellStart"/>
      <w:r>
        <w:t>forhandagóðkenning</w:t>
      </w:r>
      <w:proofErr w:type="spellEnd"/>
      <w:proofErr w:type="gram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noktað</w:t>
      </w:r>
      <w:proofErr w:type="spellEnd"/>
      <w:r>
        <w:t>.</w:t>
      </w:r>
    </w:p>
    <w:p w14:paraId="13E7B542" w14:textId="1743821C" w:rsidR="005A2D39" w:rsidRDefault="005A2D39" w:rsidP="005A2D39">
      <w:r w:rsidRPr="00533AED">
        <w:rPr>
          <w:i/>
          <w:iCs/>
        </w:rPr>
        <w:t>Stk. 2.</w:t>
      </w:r>
      <w:r>
        <w:t xml:space="preserve"> </w:t>
      </w:r>
      <w:proofErr w:type="spellStart"/>
      <w:r>
        <w:t>Forhandagóðkenningin</w:t>
      </w:r>
      <w:proofErr w:type="spellEnd"/>
      <w:r>
        <w:t xml:space="preserve"> skal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givin</w:t>
      </w:r>
      <w:proofErr w:type="spellEnd"/>
      <w:r>
        <w:t xml:space="preserve"> av </w:t>
      </w:r>
      <w:proofErr w:type="spellStart"/>
      <w:r>
        <w:t>Elnevndini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teir</w:t>
      </w:r>
      <w:proofErr w:type="spellEnd"/>
      <w:r>
        <w:t xml:space="preserve"> </w:t>
      </w:r>
      <w:proofErr w:type="spellStart"/>
      <w:r>
        <w:t>seinastu</w:t>
      </w:r>
      <w:proofErr w:type="spellEnd"/>
      <w:r>
        <w:t xml:space="preserve"> 12 </w:t>
      </w:r>
      <w:proofErr w:type="spellStart"/>
      <w:r>
        <w:t>mánaðirnar</w:t>
      </w:r>
      <w:proofErr w:type="spellEnd"/>
      <w:r w:rsidR="00BE2AED">
        <w:t>,</w:t>
      </w:r>
      <w:r>
        <w:t xml:space="preserve"> </w:t>
      </w:r>
      <w:proofErr w:type="spellStart"/>
      <w:r>
        <w:t>áðrenn</w:t>
      </w:r>
      <w:proofErr w:type="spellEnd"/>
      <w:r>
        <w:t xml:space="preserve">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søkir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løggilding.</w:t>
      </w:r>
    </w:p>
    <w:p w14:paraId="3B216F3B" w14:textId="77777777" w:rsidR="005A2D39" w:rsidRDefault="005A2D39" w:rsidP="005A2D39">
      <w:r w:rsidRPr="00533AED">
        <w:rPr>
          <w:i/>
          <w:iCs/>
        </w:rPr>
        <w:t>Stk. 3.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fyritøka</w:t>
      </w:r>
      <w:proofErr w:type="spellEnd"/>
      <w:r>
        <w:t xml:space="preserve">, sum </w:t>
      </w:r>
      <w:proofErr w:type="spellStart"/>
      <w:r>
        <w:t>aftur</w:t>
      </w:r>
      <w:proofErr w:type="spellEnd"/>
      <w:r>
        <w:t xml:space="preserve"> </w:t>
      </w:r>
      <w:proofErr w:type="spellStart"/>
      <w:r>
        <w:t>søkir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løggilding, </w:t>
      </w:r>
      <w:proofErr w:type="spellStart"/>
      <w:r>
        <w:t>eftir</w:t>
      </w:r>
      <w:proofErr w:type="spellEnd"/>
      <w:r>
        <w:t xml:space="preserve"> at </w:t>
      </w:r>
      <w:proofErr w:type="spellStart"/>
      <w:r>
        <w:t>løggildingin</w:t>
      </w:r>
      <w:proofErr w:type="spellEnd"/>
      <w:r>
        <w:t xml:space="preserve"> er </w:t>
      </w:r>
      <w:proofErr w:type="spellStart"/>
      <w:r>
        <w:t>burturfallin</w:t>
      </w:r>
      <w:proofErr w:type="spellEnd"/>
      <w:r>
        <w:t xml:space="preserve">, </w:t>
      </w:r>
      <w:proofErr w:type="spellStart"/>
      <w:r>
        <w:t>sbr</w:t>
      </w:r>
      <w:proofErr w:type="spellEnd"/>
      <w:r>
        <w:t xml:space="preserve">. 14 í </w:t>
      </w:r>
      <w:proofErr w:type="spellStart"/>
      <w:r>
        <w:t>lógini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lúka</w:t>
      </w:r>
      <w:proofErr w:type="spellEnd"/>
      <w:r>
        <w:t xml:space="preserve"> </w:t>
      </w:r>
      <w:proofErr w:type="spellStart"/>
      <w:r>
        <w:t>treytina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at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góðkenda</w:t>
      </w:r>
      <w:proofErr w:type="spellEnd"/>
      <w:r>
        <w:t xml:space="preserve"> </w:t>
      </w:r>
      <w:proofErr w:type="spellStart"/>
      <w:r>
        <w:t>góðskuleiðsluskipan</w:t>
      </w:r>
      <w:proofErr w:type="spellEnd"/>
      <w:r>
        <w:t xml:space="preserve"> </w:t>
      </w:r>
      <w:proofErr w:type="spellStart"/>
      <w:r>
        <w:t>við</w:t>
      </w:r>
      <w:proofErr w:type="spellEnd"/>
    </w:p>
    <w:p w14:paraId="0CB50480" w14:textId="64D294CD" w:rsidR="005A2D39" w:rsidRDefault="005A2D39" w:rsidP="00533AED">
      <w:pPr>
        <w:pStyle w:val="Listeafsnit"/>
        <w:numPr>
          <w:ilvl w:val="0"/>
          <w:numId w:val="4"/>
        </w:numPr>
      </w:pPr>
      <w:r>
        <w:t xml:space="preserve">at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seinasta</w:t>
      </w:r>
      <w:proofErr w:type="spellEnd"/>
      <w:r>
        <w:t xml:space="preserve"> </w:t>
      </w:r>
      <w:proofErr w:type="spellStart"/>
      <w:r>
        <w:t>góðkenningarprógvið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Elenvndini</w:t>
      </w:r>
      <w:proofErr w:type="spellEnd"/>
      <w:r w:rsidR="00BE2AED">
        <w:t>,</w:t>
      </w:r>
    </w:p>
    <w:p w14:paraId="177A62B7" w14:textId="66A2D81B" w:rsidR="005A2D39" w:rsidRDefault="005A2D39" w:rsidP="00533AED">
      <w:pPr>
        <w:pStyle w:val="Listeafsnit"/>
        <w:numPr>
          <w:ilvl w:val="0"/>
          <w:numId w:val="4"/>
        </w:numPr>
      </w:pPr>
      <w:r>
        <w:t xml:space="preserve">at </w:t>
      </w:r>
      <w:proofErr w:type="spellStart"/>
      <w:r>
        <w:t>fáa</w:t>
      </w:r>
      <w:proofErr w:type="spellEnd"/>
      <w:r>
        <w:t xml:space="preserve"> </w:t>
      </w:r>
      <w:proofErr w:type="spellStart"/>
      <w:r>
        <w:t>góðskuleiðsluskipanina</w:t>
      </w:r>
      <w:proofErr w:type="spellEnd"/>
      <w:r>
        <w:t xml:space="preserve"> </w:t>
      </w:r>
      <w:proofErr w:type="spellStart"/>
      <w:r>
        <w:t>forhandagóðkenda</w:t>
      </w:r>
      <w:proofErr w:type="spellEnd"/>
      <w:r>
        <w:t xml:space="preserve"> av </w:t>
      </w:r>
      <w:proofErr w:type="spellStart"/>
      <w:r>
        <w:t>nýggjum</w:t>
      </w:r>
      <w:proofErr w:type="spellEnd"/>
      <w:r>
        <w:t xml:space="preserve">. </w:t>
      </w:r>
    </w:p>
    <w:p w14:paraId="4D29D382" w14:textId="77777777" w:rsidR="005A2D39" w:rsidRDefault="005A2D39" w:rsidP="005A2D39"/>
    <w:p w14:paraId="58A3F193" w14:textId="1456D3E2" w:rsidR="005A2D39" w:rsidRDefault="005A2D39" w:rsidP="005A2D39">
      <w:r w:rsidRPr="00533AED">
        <w:rPr>
          <w:b/>
          <w:bCs/>
        </w:rPr>
        <w:t>§ 7.</w:t>
      </w:r>
      <w:r>
        <w:t xml:space="preserve"> </w:t>
      </w:r>
      <w:proofErr w:type="spellStart"/>
      <w:r>
        <w:t>Góðskuleiðsluskipanin</w:t>
      </w:r>
      <w:proofErr w:type="spellEnd"/>
      <w:r>
        <w:t xml:space="preserve"> skal </w:t>
      </w:r>
      <w:proofErr w:type="spellStart"/>
      <w:r>
        <w:t>góðkennast</w:t>
      </w:r>
      <w:proofErr w:type="spellEnd"/>
      <w:r>
        <w:t xml:space="preserve"> </w:t>
      </w:r>
      <w:proofErr w:type="spellStart"/>
      <w:r>
        <w:t>endaliga</w:t>
      </w:r>
      <w:proofErr w:type="spellEnd"/>
      <w:r>
        <w:t xml:space="preserve"> av </w:t>
      </w:r>
      <w:proofErr w:type="spellStart"/>
      <w:r>
        <w:t>Elnevndini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, at </w:t>
      </w:r>
      <w:proofErr w:type="spellStart"/>
      <w:r>
        <w:t>løggildildingin</w:t>
      </w:r>
      <w:proofErr w:type="spellEnd"/>
      <w:r>
        <w:t xml:space="preserve"> er </w:t>
      </w:r>
      <w:proofErr w:type="spellStart"/>
      <w:r>
        <w:t>givin</w:t>
      </w:r>
      <w:proofErr w:type="spellEnd"/>
      <w:r>
        <w:t xml:space="preserve">.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metir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ta </w:t>
      </w:r>
      <w:proofErr w:type="spellStart"/>
      <w:r>
        <w:t>góðskuleiðsluskipan</w:t>
      </w:r>
      <w:proofErr w:type="spellEnd"/>
      <w:r>
        <w:t xml:space="preserve">, sum er </w:t>
      </w:r>
      <w:proofErr w:type="spellStart"/>
      <w:r>
        <w:t>móttikin</w:t>
      </w:r>
      <w:proofErr w:type="spellEnd"/>
      <w:r>
        <w:t xml:space="preserve">, og </w:t>
      </w:r>
      <w:proofErr w:type="spellStart"/>
      <w:r>
        <w:t>fremur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eftirkanning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at </w:t>
      </w:r>
      <w:proofErr w:type="spellStart"/>
      <w:r>
        <w:t>meta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, </w:t>
      </w:r>
      <w:proofErr w:type="spellStart"/>
      <w:r>
        <w:t>hvørt</w:t>
      </w:r>
      <w:proofErr w:type="spellEnd"/>
      <w:r>
        <w:t xml:space="preserve"> </w:t>
      </w:r>
      <w:proofErr w:type="spellStart"/>
      <w:r>
        <w:t>góðskuleiðsluskipanin</w:t>
      </w:r>
      <w:proofErr w:type="spellEnd"/>
      <w:r>
        <w:t xml:space="preserve"> er </w:t>
      </w:r>
      <w:proofErr w:type="spellStart"/>
      <w:r>
        <w:t>sett</w:t>
      </w:r>
      <w:proofErr w:type="spellEnd"/>
      <w:r>
        <w:t xml:space="preserve"> í </w:t>
      </w:r>
      <w:proofErr w:type="spellStart"/>
      <w:r>
        <w:t>verk</w:t>
      </w:r>
      <w:proofErr w:type="spellEnd"/>
      <w:r>
        <w:t>.</w:t>
      </w:r>
    </w:p>
    <w:p w14:paraId="24777BF5" w14:textId="67B0C775" w:rsidR="005A2D39" w:rsidRDefault="005A2D39" w:rsidP="005A2D39">
      <w:r w:rsidRPr="001178FA">
        <w:rPr>
          <w:i/>
          <w:iCs/>
        </w:rPr>
        <w:t>Stk. 2.</w:t>
      </w:r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góðkenna</w:t>
      </w:r>
      <w:proofErr w:type="spellEnd"/>
      <w:r>
        <w:t xml:space="preserve"> ta </w:t>
      </w:r>
      <w:proofErr w:type="spellStart"/>
      <w:r>
        <w:t>íverksettu</w:t>
      </w:r>
      <w:proofErr w:type="spellEnd"/>
      <w:r>
        <w:t xml:space="preserve"> </w:t>
      </w:r>
      <w:proofErr w:type="spellStart"/>
      <w:r>
        <w:t>góðskuleiðsluskipanina</w:t>
      </w:r>
      <w:proofErr w:type="spellEnd"/>
      <w:r>
        <w:t xml:space="preserve">,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givið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góðkenningarprógv</w:t>
      </w:r>
      <w:proofErr w:type="spellEnd"/>
      <w:r>
        <w:t xml:space="preserve">. </w:t>
      </w:r>
      <w:proofErr w:type="spellStart"/>
      <w:r>
        <w:t>Um</w:t>
      </w:r>
      <w:proofErr w:type="spellEnd"/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góðkenna</w:t>
      </w:r>
      <w:proofErr w:type="spellEnd"/>
      <w:r>
        <w:t xml:space="preserve"> </w:t>
      </w:r>
      <w:proofErr w:type="spellStart"/>
      <w:r>
        <w:t>góðskuleiðsluskipanina</w:t>
      </w:r>
      <w:proofErr w:type="spellEnd"/>
      <w:r w:rsidR="00BE2AED">
        <w:t>,</w:t>
      </w:r>
      <w:r>
        <w:t xml:space="preserve"> </w:t>
      </w:r>
      <w:proofErr w:type="spellStart"/>
      <w:r>
        <w:t>boðar</w:t>
      </w:r>
      <w:proofErr w:type="spellEnd"/>
      <w:r>
        <w:t xml:space="preserve"> </w:t>
      </w:r>
      <w:proofErr w:type="spellStart"/>
      <w:r>
        <w:t>Elnevndin</w:t>
      </w:r>
      <w:proofErr w:type="spellEnd"/>
      <w:r w:rsidR="00BE2AED">
        <w:t xml:space="preserve"> </w:t>
      </w:r>
      <w:proofErr w:type="spellStart"/>
      <w:r w:rsidR="00BE2AED">
        <w:t>frá</w:t>
      </w:r>
      <w:proofErr w:type="spellEnd"/>
      <w:r>
        <w:t xml:space="preserve">, at </w:t>
      </w:r>
      <w:proofErr w:type="spellStart"/>
      <w:r>
        <w:t>góðkenning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noktað</w:t>
      </w:r>
      <w:proofErr w:type="spellEnd"/>
      <w:r w:rsidR="00BE2AED">
        <w:t>.</w:t>
      </w:r>
    </w:p>
    <w:p w14:paraId="16DB1A88" w14:textId="77777777" w:rsidR="005A2D39" w:rsidRDefault="005A2D39" w:rsidP="005A2D39"/>
    <w:p w14:paraId="6E95938B" w14:textId="03E0B284" w:rsidR="005A2D39" w:rsidRDefault="005A2D39" w:rsidP="005A2D39">
      <w:r w:rsidRPr="00533AED">
        <w:rPr>
          <w:b/>
          <w:bCs/>
        </w:rPr>
        <w:t>§ 8.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fyritøka</w:t>
      </w:r>
      <w:proofErr w:type="spellEnd"/>
      <w:r>
        <w:t xml:space="preserve">, </w:t>
      </w:r>
      <w:proofErr w:type="spellStart"/>
      <w:r>
        <w:t>hvørs</w:t>
      </w:r>
      <w:proofErr w:type="spellEnd"/>
      <w:r>
        <w:t xml:space="preserve"> løggilding er </w:t>
      </w:r>
      <w:proofErr w:type="spellStart"/>
      <w:r>
        <w:t>afturtikin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seinastu</w:t>
      </w:r>
      <w:proofErr w:type="spellEnd"/>
      <w:r>
        <w:t xml:space="preserve"> 6 </w:t>
      </w:r>
      <w:proofErr w:type="spellStart"/>
      <w:r>
        <w:t>mánaðirnar</w:t>
      </w:r>
      <w:proofErr w:type="spellEnd"/>
      <w:r>
        <w:t xml:space="preserve"> </w:t>
      </w:r>
      <w:proofErr w:type="spellStart"/>
      <w:r>
        <w:t>sambært</w:t>
      </w:r>
      <w:proofErr w:type="spellEnd"/>
      <w:r>
        <w:t xml:space="preserve"> § 16, stk. 1 nr. 1 og 2 í </w:t>
      </w:r>
      <w:proofErr w:type="spellStart"/>
      <w:r>
        <w:t>lógini</w:t>
      </w:r>
      <w:proofErr w:type="spellEnd"/>
      <w:r>
        <w:t xml:space="preserve">, skal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nýggja</w:t>
      </w:r>
      <w:r w:rsidR="00BE2AED">
        <w:t>ri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løggilding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skjalprógv</w:t>
      </w:r>
      <w:proofErr w:type="spellEnd"/>
      <w:r>
        <w:t xml:space="preserve"> til </w:t>
      </w:r>
      <w:proofErr w:type="spellStart"/>
      <w:r>
        <w:t>Elnevndina</w:t>
      </w:r>
      <w:proofErr w:type="spellEnd"/>
      <w:r>
        <w:t xml:space="preserve"> </w:t>
      </w:r>
      <w:proofErr w:type="spellStart"/>
      <w:proofErr w:type="gramStart"/>
      <w:r>
        <w:t>um</w:t>
      </w:r>
      <w:proofErr w:type="spellEnd"/>
      <w:r>
        <w:t xml:space="preserve">  </w:t>
      </w:r>
      <w:proofErr w:type="spellStart"/>
      <w:r>
        <w:t>góðkenning</w:t>
      </w:r>
      <w:proofErr w:type="spellEnd"/>
      <w:proofErr w:type="gramEnd"/>
      <w:r>
        <w:t xml:space="preserve"> </w:t>
      </w:r>
      <w:r w:rsidR="00BE2AED">
        <w:t xml:space="preserve">av </w:t>
      </w:r>
      <w:proofErr w:type="spellStart"/>
      <w:r>
        <w:t>góðskuleiðsluskipan</w:t>
      </w:r>
      <w:proofErr w:type="spellEnd"/>
      <w:r>
        <w:t xml:space="preserve">. </w:t>
      </w:r>
    </w:p>
    <w:p w14:paraId="7B4A27EA" w14:textId="77777777" w:rsidR="005A2D39" w:rsidRDefault="005A2D39" w:rsidP="005A2D39"/>
    <w:p w14:paraId="66EA35EA" w14:textId="77777777" w:rsidR="005A2D39" w:rsidRDefault="005A2D39" w:rsidP="005A2D39">
      <w:r w:rsidRPr="00533AED">
        <w:rPr>
          <w:b/>
          <w:bCs/>
        </w:rPr>
        <w:t>§ 9.</w:t>
      </w:r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fremur</w:t>
      </w:r>
      <w:proofErr w:type="spellEnd"/>
      <w:r>
        <w:t xml:space="preserve"> </w:t>
      </w:r>
      <w:proofErr w:type="spellStart"/>
      <w:r>
        <w:t>áhaldandi</w:t>
      </w:r>
      <w:proofErr w:type="spellEnd"/>
      <w:r>
        <w:t xml:space="preserve"> </w:t>
      </w:r>
      <w:proofErr w:type="spellStart"/>
      <w:r>
        <w:t>eftirkanning</w:t>
      </w:r>
      <w:proofErr w:type="spellEnd"/>
      <w:r>
        <w:t xml:space="preserve"> av, </w:t>
      </w:r>
      <w:proofErr w:type="spellStart"/>
      <w:r>
        <w:t>um</w:t>
      </w:r>
      <w:proofErr w:type="spellEnd"/>
      <w:r>
        <w:t xml:space="preserve"> </w:t>
      </w:r>
      <w:proofErr w:type="spellStart"/>
      <w:r>
        <w:t>fyritøkan</w:t>
      </w:r>
      <w:proofErr w:type="spellEnd"/>
      <w:r>
        <w:t xml:space="preserve"> í </w:t>
      </w:r>
      <w:proofErr w:type="spellStart"/>
      <w:r>
        <w:t>royndum</w:t>
      </w:r>
      <w:proofErr w:type="spellEnd"/>
      <w:r>
        <w:t xml:space="preserve"> </w:t>
      </w:r>
      <w:proofErr w:type="spellStart"/>
      <w:r>
        <w:t>nýtir</w:t>
      </w:r>
      <w:proofErr w:type="spellEnd"/>
      <w:r>
        <w:t xml:space="preserve"> og </w:t>
      </w:r>
      <w:proofErr w:type="spellStart"/>
      <w:r>
        <w:t>fylgir</w:t>
      </w:r>
      <w:proofErr w:type="spellEnd"/>
      <w:r>
        <w:t xml:space="preserve"> </w:t>
      </w:r>
      <w:proofErr w:type="spellStart"/>
      <w:r>
        <w:t>góðskuleiðsluskipanini</w:t>
      </w:r>
      <w:proofErr w:type="spellEnd"/>
      <w:r>
        <w:t xml:space="preserve">, og </w:t>
      </w:r>
      <w:proofErr w:type="spellStart"/>
      <w:r>
        <w:t>um</w:t>
      </w:r>
      <w:proofErr w:type="spellEnd"/>
      <w:r>
        <w:t xml:space="preserve"> </w:t>
      </w:r>
      <w:proofErr w:type="spellStart"/>
      <w:r>
        <w:t>skipanin</w:t>
      </w:r>
      <w:proofErr w:type="spellEnd"/>
      <w:r>
        <w:t xml:space="preserve"> </w:t>
      </w:r>
      <w:proofErr w:type="spellStart"/>
      <w:r>
        <w:t>lýkur</w:t>
      </w:r>
      <w:proofErr w:type="spellEnd"/>
      <w:r>
        <w:t xml:space="preserve"> </w:t>
      </w:r>
      <w:proofErr w:type="spellStart"/>
      <w:r>
        <w:t>galdandi</w:t>
      </w:r>
      <w:proofErr w:type="spellEnd"/>
      <w:r>
        <w:t xml:space="preserve"> </w:t>
      </w:r>
      <w:proofErr w:type="spellStart"/>
      <w:r>
        <w:t>krøv</w:t>
      </w:r>
      <w:proofErr w:type="spellEnd"/>
      <w:r>
        <w:t xml:space="preserve">. </w:t>
      </w:r>
      <w:r>
        <w:t xml:space="preserve">Eftirkanning av </w:t>
      </w:r>
      <w:proofErr w:type="spellStart"/>
      <w:r>
        <w:t>góðskuleiðsluskipanini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framd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millumbilum</w:t>
      </w:r>
      <w:proofErr w:type="spellEnd"/>
      <w:r>
        <w:t xml:space="preserve"> </w:t>
      </w:r>
      <w:proofErr w:type="spellStart"/>
      <w:r>
        <w:t>soleiðis</w:t>
      </w:r>
      <w:proofErr w:type="spellEnd"/>
      <w:r>
        <w:t xml:space="preserve">, at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nýggj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av </w:t>
      </w:r>
      <w:proofErr w:type="spellStart"/>
      <w:r>
        <w:t>góðskuleiðsluskipanini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fer </w:t>
      </w:r>
      <w:proofErr w:type="spellStart"/>
      <w:r>
        <w:t>upp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2 </w:t>
      </w:r>
      <w:proofErr w:type="spellStart"/>
      <w:r>
        <w:t>ár</w:t>
      </w:r>
      <w:proofErr w:type="spellEnd"/>
      <w:r>
        <w:t>.</w:t>
      </w:r>
    </w:p>
    <w:p w14:paraId="4223403A" w14:textId="06D9296D" w:rsidR="005A2D39" w:rsidRDefault="005A2D39" w:rsidP="005A2D39">
      <w:r w:rsidRPr="00533AED">
        <w:rPr>
          <w:i/>
          <w:iCs/>
        </w:rPr>
        <w:t>Stk. 2.</w:t>
      </w:r>
      <w:r>
        <w:t xml:space="preserve"> </w:t>
      </w:r>
      <w:proofErr w:type="spellStart"/>
      <w:r>
        <w:t>Fyritøkan</w:t>
      </w:r>
      <w:proofErr w:type="spellEnd"/>
      <w:r>
        <w:t xml:space="preserve"> skal </w:t>
      </w:r>
      <w:proofErr w:type="spellStart"/>
      <w:r>
        <w:t>seta</w:t>
      </w:r>
      <w:proofErr w:type="spellEnd"/>
      <w:r>
        <w:t xml:space="preserve"> í </w:t>
      </w:r>
      <w:proofErr w:type="spellStart"/>
      <w:r>
        <w:t>verk</w:t>
      </w:r>
      <w:proofErr w:type="spellEnd"/>
      <w:r>
        <w:t xml:space="preserve"> </w:t>
      </w:r>
      <w:proofErr w:type="spellStart"/>
      <w:r>
        <w:t>neyðug</w:t>
      </w:r>
      <w:proofErr w:type="spellEnd"/>
      <w:r>
        <w:t xml:space="preserve"> </w:t>
      </w:r>
      <w:proofErr w:type="spellStart"/>
      <w:r>
        <w:t>betrandi</w:t>
      </w:r>
      <w:proofErr w:type="spellEnd"/>
      <w:r>
        <w:t xml:space="preserve"> </w:t>
      </w:r>
      <w:proofErr w:type="spellStart"/>
      <w:r>
        <w:t>tiltøk</w:t>
      </w:r>
      <w:proofErr w:type="spellEnd"/>
      <w:r>
        <w:t xml:space="preserve"> í </w:t>
      </w:r>
      <w:proofErr w:type="spellStart"/>
      <w:r>
        <w:t>mun</w:t>
      </w:r>
      <w:proofErr w:type="spellEnd"/>
      <w:r>
        <w:t xml:space="preserve"> til </w:t>
      </w:r>
      <w:proofErr w:type="spellStart"/>
      <w:r>
        <w:t>tey</w:t>
      </w:r>
      <w:proofErr w:type="spellEnd"/>
      <w:r>
        <w:t xml:space="preserve"> </w:t>
      </w:r>
      <w:proofErr w:type="spellStart"/>
      <w:r>
        <w:t>frávik</w:t>
      </w:r>
      <w:proofErr w:type="spellEnd"/>
      <w:r>
        <w:t xml:space="preserve">, sum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staðfestur</w:t>
      </w:r>
      <w:proofErr w:type="spellEnd"/>
      <w:r>
        <w:t xml:space="preserve">. </w:t>
      </w:r>
      <w:proofErr w:type="spellStart"/>
      <w:r>
        <w:t>Elnevnin</w:t>
      </w:r>
      <w:proofErr w:type="spellEnd"/>
      <w:r>
        <w:t xml:space="preserve"> skal </w:t>
      </w:r>
      <w:proofErr w:type="spellStart"/>
      <w:r>
        <w:t>vátta</w:t>
      </w:r>
      <w:proofErr w:type="spellEnd"/>
      <w:r>
        <w:t xml:space="preserve"> (</w:t>
      </w:r>
      <w:proofErr w:type="spellStart"/>
      <w:r>
        <w:t>verifisera</w:t>
      </w:r>
      <w:proofErr w:type="spellEnd"/>
      <w:r>
        <w:t xml:space="preserve">) </w:t>
      </w:r>
      <w:proofErr w:type="spellStart"/>
      <w:r>
        <w:t>úrslitið</w:t>
      </w:r>
      <w:proofErr w:type="spellEnd"/>
      <w:r>
        <w:t xml:space="preserve"> av </w:t>
      </w:r>
      <w:proofErr w:type="spellStart"/>
      <w:r>
        <w:t>teimum</w:t>
      </w:r>
      <w:proofErr w:type="spellEnd"/>
      <w:r>
        <w:t xml:space="preserve"> </w:t>
      </w:r>
      <w:proofErr w:type="spellStart"/>
      <w:r>
        <w:t>betrandi</w:t>
      </w:r>
      <w:proofErr w:type="spellEnd"/>
      <w:r>
        <w:t xml:space="preserve"> (</w:t>
      </w:r>
      <w:proofErr w:type="spellStart"/>
      <w:r>
        <w:t>korrigerandi</w:t>
      </w:r>
      <w:proofErr w:type="spellEnd"/>
      <w:r>
        <w:t xml:space="preserve">) </w:t>
      </w:r>
      <w:proofErr w:type="spellStart"/>
      <w:r>
        <w:t>tiltøkunum</w:t>
      </w:r>
      <w:proofErr w:type="spellEnd"/>
      <w:r>
        <w:t xml:space="preserve">, </w:t>
      </w:r>
      <w:proofErr w:type="spellStart"/>
      <w:r>
        <w:t>áðrenn</w:t>
      </w:r>
      <w:proofErr w:type="spellEnd"/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k</w:t>
      </w:r>
      <w:r w:rsidR="00BE2AED">
        <w:t>a</w:t>
      </w:r>
      <w:r>
        <w:t>nn</w:t>
      </w:r>
      <w:proofErr w:type="spellEnd"/>
      <w:r>
        <w:t xml:space="preserve"> </w:t>
      </w:r>
      <w:proofErr w:type="spellStart"/>
      <w:r>
        <w:t>góðkenna</w:t>
      </w:r>
      <w:proofErr w:type="spellEnd"/>
      <w:r>
        <w:t xml:space="preserve"> </w:t>
      </w:r>
      <w:proofErr w:type="spellStart"/>
      <w:r>
        <w:t>góðskuleiðsluskipanina</w:t>
      </w:r>
      <w:proofErr w:type="spellEnd"/>
      <w:r>
        <w:t>.</w:t>
      </w:r>
    </w:p>
    <w:p w14:paraId="5D63D253" w14:textId="21091805" w:rsidR="005A2D39" w:rsidRDefault="005A2D39" w:rsidP="005A2D39">
      <w:r w:rsidRPr="00533AED">
        <w:rPr>
          <w:i/>
          <w:iCs/>
        </w:rPr>
        <w:t>Stk. 3.</w:t>
      </w:r>
      <w:r>
        <w:t xml:space="preserve"> </w:t>
      </w:r>
      <w:proofErr w:type="spellStart"/>
      <w:r>
        <w:t>Fyritøkan</w:t>
      </w:r>
      <w:proofErr w:type="spellEnd"/>
      <w:r>
        <w:t xml:space="preserve"> skal </w:t>
      </w:r>
      <w:proofErr w:type="spellStart"/>
      <w:r>
        <w:t>fylgja</w:t>
      </w:r>
      <w:proofErr w:type="spellEnd"/>
      <w:r>
        <w:t xml:space="preserve"> </w:t>
      </w:r>
      <w:proofErr w:type="spellStart"/>
      <w:r>
        <w:t>viðmerkingum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Elnevndini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av </w:t>
      </w:r>
      <w:proofErr w:type="spellStart"/>
      <w:r>
        <w:t>Elnevndini</w:t>
      </w:r>
      <w:proofErr w:type="spellEnd"/>
      <w:r>
        <w:t xml:space="preserve"> </w:t>
      </w:r>
      <w:proofErr w:type="spellStart"/>
      <w:r>
        <w:t>ásetta</w:t>
      </w:r>
      <w:proofErr w:type="spellEnd"/>
      <w:r>
        <w:t xml:space="preserve"> </w:t>
      </w:r>
      <w:proofErr w:type="spellStart"/>
      <w:r>
        <w:t>freist</w:t>
      </w:r>
      <w:proofErr w:type="spellEnd"/>
      <w:r>
        <w:t xml:space="preserve">, sum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longri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6 </w:t>
      </w:r>
      <w:proofErr w:type="spellStart"/>
      <w:r>
        <w:t>mánaðir</w:t>
      </w:r>
      <w:proofErr w:type="spellEnd"/>
      <w:r>
        <w:t xml:space="preserve">. </w:t>
      </w:r>
      <w:proofErr w:type="spellStart"/>
      <w:r>
        <w:t>Um</w:t>
      </w:r>
      <w:proofErr w:type="spellEnd"/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síðani</w:t>
      </w:r>
      <w:proofErr w:type="spellEnd"/>
      <w:r>
        <w:t xml:space="preserve"> </w:t>
      </w:r>
      <w:proofErr w:type="spellStart"/>
      <w:r>
        <w:t>staðfest</w:t>
      </w:r>
      <w:r w:rsidR="00BE2AED">
        <w:t>ir</w:t>
      </w:r>
      <w:proofErr w:type="spellEnd"/>
      <w:r>
        <w:t xml:space="preserve">, at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fylgt</w:t>
      </w:r>
      <w:proofErr w:type="spellEnd"/>
      <w:r>
        <w:t xml:space="preserve"> </w:t>
      </w:r>
      <w:proofErr w:type="spellStart"/>
      <w:r>
        <w:t>viðmerkingunum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einum</w:t>
      </w:r>
      <w:proofErr w:type="spellEnd"/>
      <w:r>
        <w:t xml:space="preserve"> </w:t>
      </w:r>
      <w:proofErr w:type="spellStart"/>
      <w:r>
        <w:t>tiltaki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ta </w:t>
      </w:r>
      <w:proofErr w:type="spellStart"/>
      <w:r>
        <w:t>ásettu</w:t>
      </w:r>
      <w:proofErr w:type="spellEnd"/>
      <w:r>
        <w:t xml:space="preserve"> </w:t>
      </w:r>
      <w:proofErr w:type="spellStart"/>
      <w:r>
        <w:t>freistina</w:t>
      </w:r>
      <w:proofErr w:type="spellEnd"/>
      <w:r>
        <w:t xml:space="preserve">,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hetta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sær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frávik</w:t>
      </w:r>
      <w:proofErr w:type="spellEnd"/>
      <w:r>
        <w:t xml:space="preserve">, </w:t>
      </w:r>
      <w:proofErr w:type="spellStart"/>
      <w:r>
        <w:t>sbr</w:t>
      </w:r>
      <w:proofErr w:type="spellEnd"/>
      <w:r>
        <w:t>. stk. 2.</w:t>
      </w:r>
    </w:p>
    <w:p w14:paraId="5988B183" w14:textId="30C83552" w:rsidR="005A2D39" w:rsidRDefault="005A2D39" w:rsidP="005A2D39">
      <w:r w:rsidRPr="00533AED">
        <w:rPr>
          <w:i/>
          <w:iCs/>
        </w:rPr>
        <w:t>Stk. 4.</w:t>
      </w:r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áhaldandi</w:t>
      </w:r>
      <w:proofErr w:type="spellEnd"/>
      <w:r>
        <w:t xml:space="preserve"> </w:t>
      </w:r>
      <w:proofErr w:type="spellStart"/>
      <w:r>
        <w:t>eftirkaningin</w:t>
      </w:r>
      <w:r w:rsidR="00BE2AED">
        <w:t>i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í </w:t>
      </w:r>
      <w:proofErr w:type="spellStart"/>
      <w:r>
        <w:t>góðkenningartíðarskeiðinum</w:t>
      </w:r>
      <w:proofErr w:type="spellEnd"/>
      <w:r>
        <w:t xml:space="preserve"> </w:t>
      </w:r>
      <w:proofErr w:type="spellStart"/>
      <w:r>
        <w:t>staðfest</w:t>
      </w:r>
      <w:r w:rsidR="00BE2AED">
        <w:t>i</w:t>
      </w:r>
      <w:r>
        <w:t>r</w:t>
      </w:r>
      <w:proofErr w:type="spellEnd"/>
      <w:r>
        <w:t xml:space="preserve">, at </w:t>
      </w:r>
      <w:proofErr w:type="spellStart"/>
      <w:r>
        <w:t>krøvini</w:t>
      </w:r>
      <w:proofErr w:type="spellEnd"/>
      <w:r>
        <w:t xml:space="preserve"> til </w:t>
      </w:r>
      <w:proofErr w:type="spellStart"/>
      <w:r>
        <w:t>góðskuleiðsluskipanina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ve</w:t>
      </w:r>
      <w:r w:rsidR="00BE2AED">
        <w:t>r</w:t>
      </w:r>
      <w:r>
        <w:t>ða</w:t>
      </w:r>
      <w:proofErr w:type="spellEnd"/>
      <w:r>
        <w:t xml:space="preserve"> </w:t>
      </w:r>
      <w:proofErr w:type="spellStart"/>
      <w:r>
        <w:t>hildin</w:t>
      </w:r>
      <w:proofErr w:type="spellEnd"/>
      <w:r>
        <w:t xml:space="preserve">,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góðkenningina</w:t>
      </w:r>
      <w:proofErr w:type="spellEnd"/>
      <w:r>
        <w:t xml:space="preserve"> av </w:t>
      </w:r>
      <w:proofErr w:type="spellStart"/>
      <w:r>
        <w:t>góðskuleiðsluskipanini</w:t>
      </w:r>
      <w:proofErr w:type="spellEnd"/>
      <w:r>
        <w:t xml:space="preserve"> </w:t>
      </w:r>
      <w:proofErr w:type="spellStart"/>
      <w:r>
        <w:t>aftur</w:t>
      </w:r>
      <w:proofErr w:type="spellEnd"/>
      <w:r>
        <w:t xml:space="preserve">. </w:t>
      </w:r>
    </w:p>
    <w:p w14:paraId="6C0ED5FD" w14:textId="77777777" w:rsidR="005A2D39" w:rsidRDefault="005A2D39" w:rsidP="005A2D39"/>
    <w:p w14:paraId="4B08C16F" w14:textId="77777777" w:rsidR="005A2D39" w:rsidRDefault="005A2D39" w:rsidP="005A2D39"/>
    <w:p w14:paraId="665B25CA" w14:textId="5F69EAB8" w:rsidR="005A2D39" w:rsidRPr="001D7FC1" w:rsidRDefault="005A2D39" w:rsidP="001D7FC1">
      <w:pPr>
        <w:jc w:val="center"/>
        <w:rPr>
          <w:i/>
          <w:iCs/>
        </w:rPr>
      </w:pPr>
      <w:proofErr w:type="spellStart"/>
      <w:r w:rsidRPr="001D7FC1">
        <w:rPr>
          <w:i/>
          <w:iCs/>
        </w:rPr>
        <w:t>Kapittul</w:t>
      </w:r>
      <w:proofErr w:type="spellEnd"/>
      <w:r w:rsidRPr="001D7FC1">
        <w:rPr>
          <w:i/>
          <w:iCs/>
        </w:rPr>
        <w:t xml:space="preserve"> 3</w:t>
      </w:r>
    </w:p>
    <w:p w14:paraId="51C5917F" w14:textId="77777777" w:rsidR="005A2D39" w:rsidRPr="001D7FC1" w:rsidRDefault="005A2D39" w:rsidP="001D7FC1">
      <w:pPr>
        <w:jc w:val="center"/>
        <w:rPr>
          <w:i/>
          <w:iCs/>
        </w:rPr>
      </w:pPr>
    </w:p>
    <w:p w14:paraId="236BA12F" w14:textId="77777777" w:rsidR="005A2D39" w:rsidRPr="001D7FC1" w:rsidRDefault="005A2D39" w:rsidP="001D7FC1">
      <w:pPr>
        <w:jc w:val="center"/>
        <w:rPr>
          <w:i/>
          <w:iCs/>
        </w:rPr>
      </w:pPr>
      <w:proofErr w:type="spellStart"/>
      <w:r w:rsidRPr="001D7FC1">
        <w:rPr>
          <w:i/>
          <w:iCs/>
        </w:rPr>
        <w:t>Serstøk</w:t>
      </w:r>
      <w:proofErr w:type="spellEnd"/>
      <w:r w:rsidRPr="001D7FC1">
        <w:rPr>
          <w:i/>
          <w:iCs/>
        </w:rPr>
        <w:t xml:space="preserve"> </w:t>
      </w:r>
      <w:proofErr w:type="spellStart"/>
      <w:r w:rsidRPr="001D7FC1">
        <w:rPr>
          <w:i/>
          <w:iCs/>
        </w:rPr>
        <w:t>eftirkanning</w:t>
      </w:r>
      <w:proofErr w:type="spellEnd"/>
    </w:p>
    <w:p w14:paraId="73135F10" w14:textId="77777777" w:rsidR="005A2D39" w:rsidRDefault="005A2D39" w:rsidP="005A2D39"/>
    <w:p w14:paraId="4932E498" w14:textId="4C9200B3" w:rsidR="005A2D39" w:rsidRDefault="005A2D39" w:rsidP="005A2D39">
      <w:r w:rsidRPr="001D7FC1">
        <w:rPr>
          <w:b/>
          <w:bCs/>
        </w:rPr>
        <w:t>§ 1</w:t>
      </w:r>
      <w:r w:rsidR="005E1F31">
        <w:rPr>
          <w:b/>
          <w:bCs/>
        </w:rPr>
        <w:t>0</w:t>
      </w:r>
      <w:r w:rsidRPr="001D7FC1">
        <w:rPr>
          <w:b/>
          <w:bCs/>
        </w:rPr>
        <w:t>.</w:t>
      </w:r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ein</w:t>
      </w:r>
      <w:r w:rsidR="003F3B72">
        <w:t>a</w:t>
      </w:r>
      <w:proofErr w:type="spellEnd"/>
      <w:r>
        <w:t xml:space="preserve"> </w:t>
      </w:r>
      <w:proofErr w:type="spellStart"/>
      <w:r>
        <w:t>serstaka</w:t>
      </w:r>
      <w:proofErr w:type="spellEnd"/>
      <w:r>
        <w:t xml:space="preserve"> </w:t>
      </w:r>
      <w:proofErr w:type="spellStart"/>
      <w:r>
        <w:t>eftirkanning</w:t>
      </w:r>
      <w:proofErr w:type="spellEnd"/>
      <w:r>
        <w:t xml:space="preserve"> (</w:t>
      </w:r>
      <w:proofErr w:type="spellStart"/>
      <w:r>
        <w:t>ekstraordninær</w:t>
      </w:r>
      <w:proofErr w:type="spellEnd"/>
      <w:r>
        <w:t xml:space="preserve">) av </w:t>
      </w:r>
      <w:proofErr w:type="spellStart"/>
      <w:r>
        <w:t>góðskuleiðsluskipanini</w:t>
      </w:r>
      <w:proofErr w:type="spellEnd"/>
      <w:r>
        <w:t xml:space="preserve"> í </w:t>
      </w:r>
      <w:proofErr w:type="spellStart"/>
      <w:r>
        <w:t>førum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víst</w:t>
      </w:r>
      <w:proofErr w:type="spellEnd"/>
      <w:r>
        <w:t xml:space="preserve"> </w:t>
      </w:r>
      <w:proofErr w:type="spellStart"/>
      <w:r>
        <w:t>vansketni</w:t>
      </w:r>
      <w:proofErr w:type="spellEnd"/>
      <w:r>
        <w:t xml:space="preserve"> (forsømmelighed)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gerð</w:t>
      </w:r>
      <w:proofErr w:type="spellEnd"/>
      <w:r>
        <w:t xml:space="preserve"> av </w:t>
      </w:r>
      <w:proofErr w:type="spellStart"/>
      <w:r>
        <w:t>innleggingararbeiði</w:t>
      </w:r>
      <w:proofErr w:type="spellEnd"/>
      <w:r>
        <w:t xml:space="preserve"> og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áseta</w:t>
      </w:r>
      <w:proofErr w:type="spellEnd"/>
      <w:r>
        <w:t xml:space="preserve"> </w:t>
      </w:r>
      <w:proofErr w:type="spellStart"/>
      <w:r>
        <w:t>ein</w:t>
      </w:r>
      <w:r w:rsidR="003F3B72">
        <w:t>a</w:t>
      </w:r>
      <w:proofErr w:type="spellEnd"/>
      <w:r>
        <w:t xml:space="preserve"> </w:t>
      </w:r>
      <w:proofErr w:type="spellStart"/>
      <w:r>
        <w:t>freist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, nær </w:t>
      </w:r>
      <w:proofErr w:type="spellStart"/>
      <w:r>
        <w:t>serstaka</w:t>
      </w:r>
      <w:proofErr w:type="spellEnd"/>
      <w:r>
        <w:t xml:space="preserve"> </w:t>
      </w:r>
      <w:proofErr w:type="spellStart"/>
      <w:r>
        <w:t>eftirkanningin</w:t>
      </w:r>
      <w:proofErr w:type="spellEnd"/>
      <w:r>
        <w:t xml:space="preserve"> skal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framd</w:t>
      </w:r>
      <w:proofErr w:type="spellEnd"/>
      <w:r>
        <w:t>.</w:t>
      </w:r>
    </w:p>
    <w:p w14:paraId="407877C1" w14:textId="77777777" w:rsidR="005A2D39" w:rsidRDefault="005A2D39" w:rsidP="005A2D39">
      <w:r w:rsidRPr="001D7FC1">
        <w:rPr>
          <w:i/>
          <w:iCs/>
        </w:rPr>
        <w:t>Stk. 2</w:t>
      </w:r>
      <w:r>
        <w:t xml:space="preserve">. </w:t>
      </w:r>
      <w:proofErr w:type="spellStart"/>
      <w:r>
        <w:t>Um</w:t>
      </w:r>
      <w:proofErr w:type="spellEnd"/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serstøku</w:t>
      </w:r>
      <w:proofErr w:type="spellEnd"/>
      <w:r>
        <w:t xml:space="preserve"> </w:t>
      </w:r>
      <w:proofErr w:type="spellStart"/>
      <w:r>
        <w:t>eftirkanningina</w:t>
      </w:r>
      <w:proofErr w:type="spellEnd"/>
      <w:r>
        <w:t xml:space="preserve"> </w:t>
      </w:r>
      <w:proofErr w:type="spellStart"/>
      <w:r>
        <w:t>staðfestir</w:t>
      </w:r>
      <w:proofErr w:type="spellEnd"/>
      <w:r>
        <w:t xml:space="preserve">, at </w:t>
      </w:r>
      <w:proofErr w:type="spellStart"/>
      <w:r>
        <w:t>krøvini</w:t>
      </w:r>
      <w:proofErr w:type="spellEnd"/>
      <w:r>
        <w:t xml:space="preserve"> til </w:t>
      </w:r>
      <w:proofErr w:type="spellStart"/>
      <w:r>
        <w:t>góðskuleiðsluskipanina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hildin</w:t>
      </w:r>
      <w:proofErr w:type="spellEnd"/>
      <w:r>
        <w:t xml:space="preserve">,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góðkenningina</w:t>
      </w:r>
      <w:proofErr w:type="spellEnd"/>
      <w:r>
        <w:t xml:space="preserve"> </w:t>
      </w:r>
      <w:proofErr w:type="spellStart"/>
      <w:r>
        <w:t>aftur</w:t>
      </w:r>
      <w:proofErr w:type="spellEnd"/>
      <w:r>
        <w:t>.</w:t>
      </w:r>
    </w:p>
    <w:p w14:paraId="68970D77" w14:textId="77777777" w:rsidR="005A2D39" w:rsidRDefault="005A2D39" w:rsidP="005A2D39"/>
    <w:p w14:paraId="05EC6CB8" w14:textId="77777777" w:rsidR="005A2D39" w:rsidRDefault="005A2D39" w:rsidP="005A2D39"/>
    <w:p w14:paraId="5A138431" w14:textId="77777777" w:rsidR="005A2D39" w:rsidRDefault="005A2D39" w:rsidP="005A2D39"/>
    <w:p w14:paraId="7F674545" w14:textId="77777777" w:rsidR="00A63AC1" w:rsidRDefault="00A63AC1" w:rsidP="001D7FC1">
      <w:pPr>
        <w:jc w:val="center"/>
        <w:rPr>
          <w:i/>
          <w:iCs/>
        </w:rPr>
      </w:pPr>
    </w:p>
    <w:p w14:paraId="27181821" w14:textId="77777777" w:rsidR="00A63AC1" w:rsidRDefault="00A63AC1" w:rsidP="001D7FC1">
      <w:pPr>
        <w:jc w:val="center"/>
        <w:rPr>
          <w:i/>
          <w:iCs/>
        </w:rPr>
      </w:pPr>
    </w:p>
    <w:p w14:paraId="39C3323A" w14:textId="37D9517E" w:rsidR="005A2D39" w:rsidRPr="001D7FC1" w:rsidRDefault="005A2D39" w:rsidP="001D7FC1">
      <w:pPr>
        <w:jc w:val="center"/>
        <w:rPr>
          <w:i/>
          <w:iCs/>
        </w:rPr>
      </w:pPr>
      <w:proofErr w:type="spellStart"/>
      <w:r w:rsidRPr="001D7FC1">
        <w:rPr>
          <w:i/>
          <w:iCs/>
        </w:rPr>
        <w:lastRenderedPageBreak/>
        <w:t>Kapitttul</w:t>
      </w:r>
      <w:proofErr w:type="spellEnd"/>
      <w:r w:rsidRPr="001D7FC1">
        <w:rPr>
          <w:i/>
          <w:iCs/>
        </w:rPr>
        <w:t xml:space="preserve"> 4</w:t>
      </w:r>
    </w:p>
    <w:p w14:paraId="106AC087" w14:textId="77777777" w:rsidR="005A2D39" w:rsidRPr="001D7FC1" w:rsidRDefault="005A2D39" w:rsidP="001D7FC1">
      <w:pPr>
        <w:jc w:val="center"/>
        <w:rPr>
          <w:i/>
          <w:iCs/>
        </w:rPr>
      </w:pPr>
    </w:p>
    <w:p w14:paraId="6A68AC45" w14:textId="77777777" w:rsidR="005A2D39" w:rsidRPr="001D7FC1" w:rsidRDefault="005A2D39" w:rsidP="001D7FC1">
      <w:pPr>
        <w:jc w:val="center"/>
        <w:rPr>
          <w:i/>
          <w:iCs/>
        </w:rPr>
      </w:pPr>
      <w:proofErr w:type="spellStart"/>
      <w:r w:rsidRPr="001D7FC1">
        <w:rPr>
          <w:i/>
          <w:iCs/>
        </w:rPr>
        <w:t>Fígging</w:t>
      </w:r>
      <w:proofErr w:type="spellEnd"/>
    </w:p>
    <w:p w14:paraId="4CA5B9DE" w14:textId="77777777" w:rsidR="005A2D39" w:rsidRDefault="005A2D39" w:rsidP="005A2D39"/>
    <w:p w14:paraId="0CD85B95" w14:textId="1831A168" w:rsidR="005A2D39" w:rsidRDefault="005A2D39" w:rsidP="005A2D39">
      <w:r w:rsidRPr="001D7FC1">
        <w:rPr>
          <w:b/>
          <w:bCs/>
        </w:rPr>
        <w:t>§ 1</w:t>
      </w:r>
      <w:r w:rsidR="001D7FC1">
        <w:rPr>
          <w:b/>
          <w:bCs/>
        </w:rPr>
        <w:t>3</w:t>
      </w:r>
      <w:r w:rsidRPr="001D7FC1">
        <w:rPr>
          <w:b/>
          <w:bCs/>
        </w:rPr>
        <w:t>.</w:t>
      </w:r>
      <w:r>
        <w:t xml:space="preserve">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rindar</w:t>
      </w:r>
      <w:proofErr w:type="spellEnd"/>
      <w:r>
        <w:t xml:space="preserve"> </w:t>
      </w:r>
      <w:proofErr w:type="spellStart"/>
      <w:r>
        <w:t>Elnevndini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og </w:t>
      </w:r>
      <w:proofErr w:type="spellStart"/>
      <w:r>
        <w:t>eftirkanning</w:t>
      </w:r>
      <w:proofErr w:type="spellEnd"/>
      <w:r>
        <w:t xml:space="preserve"> av </w:t>
      </w:r>
      <w:proofErr w:type="spellStart"/>
      <w:r>
        <w:t>góðskuleiðsluskipanini</w:t>
      </w:r>
      <w:proofErr w:type="spellEnd"/>
      <w:r>
        <w:t xml:space="preserve">, </w:t>
      </w:r>
      <w:proofErr w:type="spellStart"/>
      <w:r>
        <w:t>sbr</w:t>
      </w:r>
      <w:proofErr w:type="spellEnd"/>
      <w:r>
        <w:t xml:space="preserve">. § 13, stk. 2 í </w:t>
      </w:r>
      <w:proofErr w:type="spellStart"/>
      <w:r>
        <w:t>lógini</w:t>
      </w:r>
      <w:proofErr w:type="spellEnd"/>
      <w:r>
        <w:t xml:space="preserve">, og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serstaka</w:t>
      </w:r>
      <w:proofErr w:type="spellEnd"/>
      <w:r>
        <w:t xml:space="preserve"> </w:t>
      </w:r>
      <w:proofErr w:type="spellStart"/>
      <w:r>
        <w:t>eftirkanning</w:t>
      </w:r>
      <w:proofErr w:type="spellEnd"/>
      <w:r>
        <w:t xml:space="preserve"> av </w:t>
      </w:r>
      <w:proofErr w:type="spellStart"/>
      <w:r>
        <w:t>góðskuleiðsluskipanini</w:t>
      </w:r>
      <w:proofErr w:type="spellEnd"/>
      <w:r>
        <w:t xml:space="preserve">, </w:t>
      </w:r>
      <w:proofErr w:type="spellStart"/>
      <w:r>
        <w:t>sbr</w:t>
      </w:r>
      <w:proofErr w:type="spellEnd"/>
      <w:r>
        <w:t>. § 1</w:t>
      </w:r>
      <w:r w:rsidR="005E1F31">
        <w:t>0</w:t>
      </w:r>
      <w:r>
        <w:t xml:space="preserve"> í </w:t>
      </w:r>
      <w:proofErr w:type="spellStart"/>
      <w:r>
        <w:t>hesi</w:t>
      </w:r>
      <w:proofErr w:type="spellEnd"/>
      <w:r>
        <w:t xml:space="preserve"> </w:t>
      </w:r>
      <w:proofErr w:type="spellStart"/>
      <w:r>
        <w:t>kunngerð</w:t>
      </w:r>
      <w:proofErr w:type="spellEnd"/>
      <w:r>
        <w:t>.</w:t>
      </w:r>
    </w:p>
    <w:p w14:paraId="633E261D" w14:textId="77777777" w:rsidR="005A2D39" w:rsidRDefault="005A2D39" w:rsidP="005A2D39"/>
    <w:p w14:paraId="62490F35" w14:textId="77777777" w:rsidR="005A2D39" w:rsidRPr="001D7FC1" w:rsidRDefault="005A2D39" w:rsidP="001D7FC1">
      <w:pPr>
        <w:jc w:val="center"/>
        <w:rPr>
          <w:i/>
          <w:iCs/>
        </w:rPr>
      </w:pPr>
      <w:proofErr w:type="spellStart"/>
      <w:r w:rsidRPr="001D7FC1">
        <w:rPr>
          <w:i/>
          <w:iCs/>
        </w:rPr>
        <w:t>Kapittul</w:t>
      </w:r>
      <w:proofErr w:type="spellEnd"/>
      <w:r w:rsidRPr="001D7FC1">
        <w:rPr>
          <w:i/>
          <w:iCs/>
        </w:rPr>
        <w:t xml:space="preserve"> 5</w:t>
      </w:r>
    </w:p>
    <w:p w14:paraId="27D95AF1" w14:textId="77777777" w:rsidR="005A2D39" w:rsidRPr="001D7FC1" w:rsidRDefault="005A2D39" w:rsidP="001D7FC1">
      <w:pPr>
        <w:jc w:val="center"/>
        <w:rPr>
          <w:i/>
          <w:iCs/>
        </w:rPr>
      </w:pPr>
    </w:p>
    <w:p w14:paraId="58829E99" w14:textId="77777777" w:rsidR="005A2D39" w:rsidRPr="001D7FC1" w:rsidRDefault="005A2D39" w:rsidP="001D7FC1">
      <w:pPr>
        <w:jc w:val="center"/>
        <w:rPr>
          <w:i/>
          <w:iCs/>
        </w:rPr>
      </w:pPr>
      <w:proofErr w:type="spellStart"/>
      <w:r w:rsidRPr="001D7FC1">
        <w:rPr>
          <w:i/>
          <w:iCs/>
        </w:rPr>
        <w:t>Gildiskoma</w:t>
      </w:r>
      <w:proofErr w:type="spellEnd"/>
    </w:p>
    <w:p w14:paraId="260B45A0" w14:textId="77777777" w:rsidR="005A2D39" w:rsidRDefault="005A2D39" w:rsidP="005A2D39"/>
    <w:p w14:paraId="7CD99302" w14:textId="4309C61B" w:rsidR="00895D86" w:rsidRDefault="005A2D39" w:rsidP="001D7FC1">
      <w:pPr>
        <w:rPr>
          <w:rFonts w:cs="Times New Roman"/>
          <w:szCs w:val="24"/>
        </w:rPr>
      </w:pPr>
      <w:r>
        <w:t>§ 1</w:t>
      </w:r>
      <w:r w:rsidR="001D7FC1">
        <w:t>4</w:t>
      </w:r>
      <w:r>
        <w:t xml:space="preserve">. Henda </w:t>
      </w:r>
      <w:proofErr w:type="spellStart"/>
      <w:r>
        <w:t>kunngerð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 1. januar 2022</w:t>
      </w:r>
      <w:r w:rsidR="003F3B72">
        <w:t>.</w:t>
      </w:r>
      <w:r w:rsidR="00895D86">
        <w:t xml:space="preserve"> </w:t>
      </w:r>
    </w:p>
    <w:p w14:paraId="41E9BA13" w14:textId="77777777" w:rsidR="00895D86" w:rsidRDefault="00895D86" w:rsidP="00895D86">
      <w:pPr>
        <w:jc w:val="center"/>
        <w:rPr>
          <w:rFonts w:cs="Times New Roman"/>
          <w:szCs w:val="24"/>
        </w:rPr>
        <w:sectPr w:rsidR="00895D86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E94389A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574C53A5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0901C4EB" w14:textId="77777777" w:rsidR="001D7FC1" w:rsidRDefault="001D7FC1" w:rsidP="00895D86">
      <w:pPr>
        <w:jc w:val="center"/>
        <w:rPr>
          <w:rFonts w:cs="Times New Roman"/>
          <w:szCs w:val="24"/>
        </w:rPr>
      </w:pPr>
    </w:p>
    <w:p w14:paraId="2631C9C5" w14:textId="6901E3E8" w:rsidR="00895D86" w:rsidRDefault="001D7FC1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Umhvørvis</w:t>
      </w:r>
      <w:proofErr w:type="spellEnd"/>
      <w:r>
        <w:rPr>
          <w:rFonts w:cs="Times New Roman"/>
          <w:szCs w:val="24"/>
        </w:rPr>
        <w:t xml:space="preserve">- og </w:t>
      </w:r>
      <w:proofErr w:type="spellStart"/>
      <w:r>
        <w:rPr>
          <w:rFonts w:cs="Times New Roman"/>
          <w:szCs w:val="24"/>
        </w:rPr>
        <w:t>vinnumálaráðið</w:t>
      </w:r>
      <w:proofErr w:type="spellEnd"/>
      <w:r>
        <w:rPr>
          <w:rFonts w:cs="Times New Roman"/>
          <w:szCs w:val="24"/>
        </w:rPr>
        <w:t xml:space="preserve"> </w:t>
      </w:r>
      <w:r w:rsidR="003F3B72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 november 2021</w:t>
      </w:r>
    </w:p>
    <w:p w14:paraId="5F164276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74009609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5588CA0F" w14:textId="70CBD9FC" w:rsidR="00895D86" w:rsidRDefault="001D7FC1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Magnus Rasmussen</w:t>
      </w:r>
    </w:p>
    <w:p w14:paraId="7BBC85C6" w14:textId="77777777" w:rsidR="00895D86" w:rsidRDefault="00895D86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landsstýrismaður</w:t>
      </w:r>
      <w:proofErr w:type="spellEnd"/>
    </w:p>
    <w:p w14:paraId="0A650574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608EE4D1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64ED102C" w14:textId="04B73228" w:rsidR="00895D86" w:rsidRDefault="00895D86" w:rsidP="00895D8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/ </w:t>
      </w:r>
      <w:r w:rsidR="001D7FC1">
        <w:rPr>
          <w:rFonts w:cs="Times New Roman"/>
          <w:szCs w:val="24"/>
        </w:rPr>
        <w:t>Herálvur Joensen</w:t>
      </w:r>
    </w:p>
    <w:p w14:paraId="7592578D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0A35A7D3" w14:textId="55174EC8" w:rsidR="00895D86" w:rsidRDefault="00895D86" w:rsidP="005A2D3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773F6D5" w14:textId="77777777" w:rsidR="00895D86" w:rsidRDefault="00895D86" w:rsidP="00895D86">
      <w:pPr>
        <w:jc w:val="right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lastRenderedPageBreak/>
        <w:t>Skjal</w:t>
      </w:r>
      <w:proofErr w:type="spellEnd"/>
      <w:r>
        <w:rPr>
          <w:rFonts w:cs="Times New Roman"/>
          <w:b/>
          <w:szCs w:val="24"/>
        </w:rPr>
        <w:t xml:space="preserve"> 1</w:t>
      </w:r>
    </w:p>
    <w:p w14:paraId="46D13786" w14:textId="77777777" w:rsidR="00895D86" w:rsidRDefault="00895D86" w:rsidP="00895D86">
      <w:pPr>
        <w:jc w:val="right"/>
        <w:rPr>
          <w:rFonts w:cs="Times New Roman"/>
          <w:b/>
          <w:szCs w:val="24"/>
        </w:rPr>
      </w:pPr>
    </w:p>
    <w:p w14:paraId="634BE9F7" w14:textId="2A76CEC1" w:rsidR="00895D86" w:rsidRDefault="005A2D39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Tættir</w:t>
      </w:r>
      <w:proofErr w:type="spellEnd"/>
      <w:r>
        <w:rPr>
          <w:rFonts w:cs="Times New Roman"/>
          <w:b/>
          <w:szCs w:val="24"/>
        </w:rPr>
        <w:t xml:space="preserve"> í </w:t>
      </w:r>
      <w:proofErr w:type="spellStart"/>
      <w:r>
        <w:rPr>
          <w:rFonts w:cs="Times New Roman"/>
          <w:b/>
          <w:szCs w:val="24"/>
        </w:rPr>
        <w:t>góðskuleiðsluskipainini</w:t>
      </w:r>
      <w:proofErr w:type="spellEnd"/>
    </w:p>
    <w:p w14:paraId="6BCA9068" w14:textId="77777777" w:rsidR="005A2D39" w:rsidRPr="005A2D39" w:rsidRDefault="005A2D39" w:rsidP="005A2D39">
      <w:pPr>
        <w:rPr>
          <w:rFonts w:cs="Times New Roman"/>
          <w:szCs w:val="24"/>
        </w:rPr>
      </w:pPr>
    </w:p>
    <w:p w14:paraId="50642DD9" w14:textId="77777777" w:rsidR="005A2D39" w:rsidRPr="005A2D39" w:rsidRDefault="005A2D39" w:rsidP="005A2D39">
      <w:pPr>
        <w:rPr>
          <w:rFonts w:cs="Times New Roman"/>
          <w:szCs w:val="24"/>
        </w:rPr>
      </w:pPr>
    </w:p>
    <w:p w14:paraId="2E3FC42F" w14:textId="77777777" w:rsidR="005A2D39" w:rsidRPr="005A2D39" w:rsidRDefault="005A2D39" w:rsidP="005A2D39">
      <w:p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Leiðsla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fyritøkunnar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hevur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ábyrgdina</w:t>
      </w:r>
      <w:proofErr w:type="spellEnd"/>
      <w:r w:rsidRPr="005A2D39">
        <w:rPr>
          <w:rFonts w:cs="Times New Roman"/>
          <w:szCs w:val="24"/>
        </w:rPr>
        <w:t xml:space="preserve"> av, at </w:t>
      </w:r>
      <w:proofErr w:type="spellStart"/>
      <w:r w:rsidRPr="005A2D39">
        <w:rPr>
          <w:rFonts w:cs="Times New Roman"/>
          <w:szCs w:val="24"/>
        </w:rPr>
        <w:t>fyritøkunnar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góðskuleiðsluskipan</w:t>
      </w:r>
      <w:proofErr w:type="spellEnd"/>
      <w:r w:rsidRPr="005A2D39">
        <w:rPr>
          <w:rFonts w:cs="Times New Roman"/>
          <w:szCs w:val="24"/>
        </w:rPr>
        <w:t xml:space="preserve"> er </w:t>
      </w:r>
      <w:proofErr w:type="spellStart"/>
      <w:r w:rsidRPr="005A2D39">
        <w:rPr>
          <w:rFonts w:cs="Times New Roman"/>
          <w:szCs w:val="24"/>
        </w:rPr>
        <w:t>sett</w:t>
      </w:r>
      <w:proofErr w:type="spellEnd"/>
      <w:r w:rsidRPr="005A2D39">
        <w:rPr>
          <w:rFonts w:cs="Times New Roman"/>
          <w:szCs w:val="24"/>
        </w:rPr>
        <w:t xml:space="preserve"> í </w:t>
      </w:r>
      <w:proofErr w:type="spellStart"/>
      <w:r w:rsidRPr="005A2D39">
        <w:rPr>
          <w:rFonts w:cs="Times New Roman"/>
          <w:szCs w:val="24"/>
        </w:rPr>
        <w:t>verk</w:t>
      </w:r>
      <w:proofErr w:type="spellEnd"/>
      <w:r w:rsidRPr="005A2D39">
        <w:rPr>
          <w:rFonts w:cs="Times New Roman"/>
          <w:szCs w:val="24"/>
        </w:rPr>
        <w:t xml:space="preserve"> og </w:t>
      </w:r>
      <w:proofErr w:type="spellStart"/>
      <w:r w:rsidRPr="005A2D39">
        <w:rPr>
          <w:rFonts w:cs="Times New Roman"/>
          <w:szCs w:val="24"/>
        </w:rPr>
        <w:t>áhaldandi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verður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eftirkannað</w:t>
      </w:r>
      <w:proofErr w:type="spellEnd"/>
      <w:r w:rsidRPr="005A2D39">
        <w:rPr>
          <w:rFonts w:cs="Times New Roman"/>
          <w:szCs w:val="24"/>
        </w:rPr>
        <w:t xml:space="preserve"> av </w:t>
      </w:r>
      <w:proofErr w:type="spellStart"/>
      <w:r w:rsidRPr="005A2D39">
        <w:rPr>
          <w:rFonts w:cs="Times New Roman"/>
          <w:szCs w:val="24"/>
        </w:rPr>
        <w:t>Elnevndini</w:t>
      </w:r>
      <w:proofErr w:type="spellEnd"/>
      <w:r w:rsidRPr="005A2D39">
        <w:rPr>
          <w:rFonts w:cs="Times New Roman"/>
          <w:szCs w:val="24"/>
        </w:rPr>
        <w:t xml:space="preserve">. </w:t>
      </w:r>
      <w:proofErr w:type="spellStart"/>
      <w:r w:rsidRPr="005A2D39">
        <w:rPr>
          <w:rFonts w:cs="Times New Roman"/>
          <w:szCs w:val="24"/>
        </w:rPr>
        <w:t>Góðskuleiðsluskipanin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hevur</w:t>
      </w:r>
      <w:proofErr w:type="spellEnd"/>
      <w:r w:rsidRPr="005A2D39">
        <w:rPr>
          <w:rFonts w:cs="Times New Roman"/>
          <w:szCs w:val="24"/>
        </w:rPr>
        <w:t xml:space="preserve"> til </w:t>
      </w:r>
      <w:proofErr w:type="spellStart"/>
      <w:r w:rsidRPr="005A2D39">
        <w:rPr>
          <w:rFonts w:cs="Times New Roman"/>
          <w:szCs w:val="24"/>
        </w:rPr>
        <w:t>endamál</w:t>
      </w:r>
      <w:proofErr w:type="spellEnd"/>
      <w:r w:rsidRPr="005A2D39">
        <w:rPr>
          <w:rFonts w:cs="Times New Roman"/>
          <w:szCs w:val="24"/>
        </w:rPr>
        <w:t xml:space="preserve"> at </w:t>
      </w:r>
      <w:proofErr w:type="spellStart"/>
      <w:r w:rsidRPr="005A2D39">
        <w:rPr>
          <w:rFonts w:cs="Times New Roman"/>
          <w:szCs w:val="24"/>
        </w:rPr>
        <w:t>tryggja</w:t>
      </w:r>
      <w:proofErr w:type="spellEnd"/>
      <w:r w:rsidRPr="005A2D39">
        <w:rPr>
          <w:rFonts w:cs="Times New Roman"/>
          <w:szCs w:val="24"/>
        </w:rPr>
        <w:t xml:space="preserve"> at </w:t>
      </w:r>
      <w:proofErr w:type="spellStart"/>
      <w:r w:rsidRPr="005A2D39">
        <w:rPr>
          <w:rFonts w:cs="Times New Roman"/>
          <w:szCs w:val="24"/>
        </w:rPr>
        <w:t>innleggingar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verða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gjørdar</w:t>
      </w:r>
      <w:proofErr w:type="spellEnd"/>
      <w:r w:rsidRPr="005A2D39">
        <w:rPr>
          <w:rFonts w:cs="Times New Roman"/>
          <w:szCs w:val="24"/>
        </w:rPr>
        <w:t xml:space="preserve"> og </w:t>
      </w:r>
      <w:proofErr w:type="spellStart"/>
      <w:r w:rsidRPr="005A2D39">
        <w:rPr>
          <w:rFonts w:cs="Times New Roman"/>
          <w:szCs w:val="24"/>
        </w:rPr>
        <w:t>seviseraðar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rætt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sambært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galdandi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lóggávu</w:t>
      </w:r>
      <w:proofErr w:type="spellEnd"/>
      <w:r w:rsidRPr="005A2D39">
        <w:rPr>
          <w:rFonts w:cs="Times New Roman"/>
          <w:szCs w:val="24"/>
        </w:rPr>
        <w:t xml:space="preserve">. </w:t>
      </w:r>
      <w:proofErr w:type="spellStart"/>
      <w:r w:rsidRPr="005A2D39">
        <w:rPr>
          <w:rFonts w:cs="Times New Roman"/>
          <w:szCs w:val="24"/>
        </w:rPr>
        <w:t>Fyritøkan</w:t>
      </w:r>
      <w:proofErr w:type="spellEnd"/>
      <w:r w:rsidRPr="005A2D39">
        <w:rPr>
          <w:rFonts w:cs="Times New Roman"/>
          <w:szCs w:val="24"/>
        </w:rPr>
        <w:t xml:space="preserve"> skal </w:t>
      </w:r>
      <w:proofErr w:type="spellStart"/>
      <w:r w:rsidRPr="005A2D39">
        <w:rPr>
          <w:rFonts w:cs="Times New Roman"/>
          <w:szCs w:val="24"/>
        </w:rPr>
        <w:t>hava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ein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fakliga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ábyrgdara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atknýttan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við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neyðugu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fakligu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førleikunum</w:t>
      </w:r>
      <w:proofErr w:type="spellEnd"/>
      <w:r w:rsidRPr="005A2D39">
        <w:rPr>
          <w:rFonts w:cs="Times New Roman"/>
          <w:szCs w:val="24"/>
        </w:rPr>
        <w:t>.</w:t>
      </w:r>
    </w:p>
    <w:p w14:paraId="5F561D8F" w14:textId="77777777" w:rsidR="005A2D39" w:rsidRPr="005A2D39" w:rsidRDefault="005A2D39" w:rsidP="005A2D39">
      <w:pPr>
        <w:rPr>
          <w:rFonts w:cs="Times New Roman"/>
          <w:szCs w:val="24"/>
        </w:rPr>
      </w:pPr>
    </w:p>
    <w:p w14:paraId="05B8D2AA" w14:textId="77777777" w:rsidR="005A2D39" w:rsidRPr="005A2D39" w:rsidRDefault="005A2D39" w:rsidP="005A2D39">
      <w:pPr>
        <w:rPr>
          <w:rFonts w:cs="Times New Roman"/>
          <w:b/>
          <w:bCs/>
          <w:szCs w:val="24"/>
        </w:rPr>
      </w:pPr>
      <w:r w:rsidRPr="005A2D39">
        <w:rPr>
          <w:rFonts w:cs="Times New Roman"/>
          <w:b/>
          <w:bCs/>
          <w:szCs w:val="24"/>
        </w:rPr>
        <w:t xml:space="preserve">I. </w:t>
      </w:r>
      <w:proofErr w:type="spellStart"/>
      <w:r w:rsidRPr="005A2D39">
        <w:rPr>
          <w:rFonts w:cs="Times New Roman"/>
          <w:b/>
          <w:bCs/>
          <w:szCs w:val="24"/>
        </w:rPr>
        <w:t>Fyritøkan</w:t>
      </w:r>
      <w:proofErr w:type="spellEnd"/>
      <w:r w:rsidRPr="005A2D39">
        <w:rPr>
          <w:rFonts w:cs="Times New Roman"/>
          <w:b/>
          <w:bCs/>
          <w:szCs w:val="24"/>
        </w:rPr>
        <w:t xml:space="preserve"> skal í </w:t>
      </w:r>
      <w:proofErr w:type="spellStart"/>
      <w:r w:rsidRPr="005A2D39">
        <w:rPr>
          <w:rFonts w:cs="Times New Roman"/>
          <w:b/>
          <w:bCs/>
          <w:szCs w:val="24"/>
        </w:rPr>
        <w:t>góðskuleiðsluskipanini</w:t>
      </w:r>
      <w:proofErr w:type="spellEnd"/>
      <w:r w:rsidRPr="005A2D39">
        <w:rPr>
          <w:rFonts w:cs="Times New Roman"/>
          <w:b/>
          <w:bCs/>
          <w:szCs w:val="24"/>
        </w:rPr>
        <w:t xml:space="preserve"> </w:t>
      </w:r>
      <w:proofErr w:type="spellStart"/>
      <w:r w:rsidRPr="005A2D39">
        <w:rPr>
          <w:rFonts w:cs="Times New Roman"/>
          <w:b/>
          <w:bCs/>
          <w:szCs w:val="24"/>
        </w:rPr>
        <w:t>lýsa</w:t>
      </w:r>
      <w:proofErr w:type="spellEnd"/>
      <w:r w:rsidRPr="005A2D39">
        <w:rPr>
          <w:rFonts w:cs="Times New Roman"/>
          <w:b/>
          <w:bCs/>
          <w:szCs w:val="24"/>
        </w:rPr>
        <w:t>:</w:t>
      </w:r>
    </w:p>
    <w:p w14:paraId="1E7683D3" w14:textId="77777777" w:rsidR="005A2D39" w:rsidRPr="005A2D39" w:rsidRDefault="005A2D39" w:rsidP="005A2D39">
      <w:pPr>
        <w:rPr>
          <w:rFonts w:cs="Times New Roman"/>
          <w:szCs w:val="24"/>
        </w:rPr>
      </w:pPr>
    </w:p>
    <w:p w14:paraId="43ABF4BE" w14:textId="08911CEB" w:rsidR="005A2D39" w:rsidRPr="005A2D39" w:rsidRDefault="005A2D39" w:rsidP="005A2D39">
      <w:pPr>
        <w:pStyle w:val="Listeafsnit"/>
        <w:numPr>
          <w:ilvl w:val="0"/>
          <w:numId w:val="3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Fyritøkunnar</w:t>
      </w:r>
      <w:proofErr w:type="spellEnd"/>
      <w:r w:rsidRPr="005A2D39">
        <w:rPr>
          <w:rFonts w:cs="Times New Roman"/>
          <w:szCs w:val="24"/>
        </w:rPr>
        <w:t xml:space="preserve"> data</w:t>
      </w:r>
      <w:r w:rsidR="005E1F31">
        <w:rPr>
          <w:rFonts w:cs="Times New Roman"/>
          <w:szCs w:val="24"/>
        </w:rPr>
        <w:t>.</w:t>
      </w:r>
      <w:r w:rsidRPr="005A2D39">
        <w:rPr>
          <w:rFonts w:cs="Times New Roman"/>
          <w:szCs w:val="24"/>
        </w:rPr>
        <w:t xml:space="preserve"> </w:t>
      </w:r>
    </w:p>
    <w:p w14:paraId="36D8F49E" w14:textId="77777777" w:rsidR="005A2D39" w:rsidRPr="005A2D39" w:rsidRDefault="005A2D39" w:rsidP="005A2D39">
      <w:pPr>
        <w:rPr>
          <w:rFonts w:cs="Times New Roman"/>
          <w:szCs w:val="24"/>
        </w:rPr>
      </w:pPr>
    </w:p>
    <w:p w14:paraId="3C2D11D6" w14:textId="420F0A7C" w:rsidR="005A2D39" w:rsidRPr="005A2D39" w:rsidRDefault="005A2D39" w:rsidP="005A2D39">
      <w:pPr>
        <w:pStyle w:val="Listeafsnit"/>
        <w:numPr>
          <w:ilvl w:val="0"/>
          <w:numId w:val="3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Bygnaðin</w:t>
      </w:r>
      <w:proofErr w:type="spellEnd"/>
      <w:r w:rsidRPr="005A2D39">
        <w:rPr>
          <w:rFonts w:cs="Times New Roman"/>
          <w:szCs w:val="24"/>
        </w:rPr>
        <w:t xml:space="preserve"> hjá </w:t>
      </w:r>
      <w:proofErr w:type="spellStart"/>
      <w:r w:rsidRPr="005A2D39">
        <w:rPr>
          <w:rFonts w:cs="Times New Roman"/>
          <w:szCs w:val="24"/>
        </w:rPr>
        <w:t>fyritøkuni</w:t>
      </w:r>
      <w:proofErr w:type="spellEnd"/>
      <w:r w:rsidR="005E1F31">
        <w:rPr>
          <w:rFonts w:cs="Times New Roman"/>
          <w:szCs w:val="24"/>
        </w:rPr>
        <w:t>.</w:t>
      </w:r>
    </w:p>
    <w:p w14:paraId="281220AD" w14:textId="77777777" w:rsidR="005A2D39" w:rsidRPr="005A2D39" w:rsidRDefault="005A2D39" w:rsidP="005A2D39">
      <w:pPr>
        <w:rPr>
          <w:rFonts w:cs="Times New Roman"/>
          <w:szCs w:val="24"/>
        </w:rPr>
      </w:pPr>
    </w:p>
    <w:p w14:paraId="5A7C4FD5" w14:textId="54E308A8" w:rsidR="005A2D39" w:rsidRPr="005A2D39" w:rsidRDefault="005A2D39" w:rsidP="005A2D39">
      <w:pPr>
        <w:pStyle w:val="Listeafsnit"/>
        <w:numPr>
          <w:ilvl w:val="0"/>
          <w:numId w:val="3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Fyritøkunnar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ábyrgdar-førleikaviðurskifti</w:t>
      </w:r>
      <w:proofErr w:type="spellEnd"/>
      <w:r w:rsidRPr="005A2D39">
        <w:rPr>
          <w:rFonts w:cs="Times New Roman"/>
          <w:szCs w:val="24"/>
        </w:rPr>
        <w:t xml:space="preserve"> og </w:t>
      </w:r>
      <w:proofErr w:type="spellStart"/>
      <w:r w:rsidRPr="005A2D39">
        <w:rPr>
          <w:rFonts w:cs="Times New Roman"/>
          <w:szCs w:val="24"/>
        </w:rPr>
        <w:t>heimildir</w:t>
      </w:r>
      <w:proofErr w:type="spellEnd"/>
      <w:r w:rsidRPr="005A2D39">
        <w:rPr>
          <w:rFonts w:cs="Times New Roman"/>
          <w:szCs w:val="24"/>
        </w:rPr>
        <w:t>.</w:t>
      </w:r>
    </w:p>
    <w:p w14:paraId="6E0F870D" w14:textId="77777777" w:rsidR="005A2D39" w:rsidRPr="005A2D39" w:rsidRDefault="005A2D39" w:rsidP="005A2D39">
      <w:pPr>
        <w:rPr>
          <w:rFonts w:cs="Times New Roman"/>
          <w:szCs w:val="24"/>
        </w:rPr>
      </w:pPr>
    </w:p>
    <w:p w14:paraId="64BCF468" w14:textId="1FF14D2B" w:rsidR="005A2D39" w:rsidRPr="005A2D39" w:rsidRDefault="005A2D39" w:rsidP="005A2D39">
      <w:pPr>
        <w:pStyle w:val="Listeafsnit"/>
        <w:numPr>
          <w:ilvl w:val="0"/>
          <w:numId w:val="3"/>
        </w:numPr>
        <w:rPr>
          <w:rFonts w:cs="Times New Roman"/>
          <w:szCs w:val="24"/>
        </w:rPr>
      </w:pPr>
      <w:r w:rsidRPr="005A2D39">
        <w:rPr>
          <w:rFonts w:cs="Times New Roman"/>
          <w:szCs w:val="24"/>
        </w:rPr>
        <w:t xml:space="preserve">Manning av </w:t>
      </w:r>
      <w:proofErr w:type="spellStart"/>
      <w:r w:rsidRPr="005A2D39">
        <w:rPr>
          <w:rFonts w:cs="Times New Roman"/>
          <w:szCs w:val="24"/>
        </w:rPr>
        <w:t>uppgávunum</w:t>
      </w:r>
      <w:proofErr w:type="spellEnd"/>
      <w:r w:rsidRPr="005A2D39">
        <w:rPr>
          <w:rFonts w:cs="Times New Roman"/>
          <w:szCs w:val="24"/>
        </w:rPr>
        <w:t xml:space="preserve">, </w:t>
      </w:r>
      <w:proofErr w:type="spellStart"/>
      <w:r w:rsidRPr="005A2D39">
        <w:rPr>
          <w:rFonts w:cs="Times New Roman"/>
          <w:szCs w:val="24"/>
        </w:rPr>
        <w:t>vegleiðing</w:t>
      </w:r>
      <w:proofErr w:type="spellEnd"/>
      <w:r w:rsidRPr="005A2D39">
        <w:rPr>
          <w:rFonts w:cs="Times New Roman"/>
          <w:szCs w:val="24"/>
        </w:rPr>
        <w:t xml:space="preserve"> av </w:t>
      </w:r>
      <w:proofErr w:type="spellStart"/>
      <w:r w:rsidRPr="005A2D39">
        <w:rPr>
          <w:rFonts w:cs="Times New Roman"/>
          <w:szCs w:val="24"/>
        </w:rPr>
        <w:t>starvsfólki</w:t>
      </w:r>
      <w:proofErr w:type="spellEnd"/>
      <w:r w:rsidRPr="005A2D39">
        <w:rPr>
          <w:rFonts w:cs="Times New Roman"/>
          <w:szCs w:val="24"/>
        </w:rPr>
        <w:t xml:space="preserve">, </w:t>
      </w:r>
      <w:proofErr w:type="spellStart"/>
      <w:r w:rsidRPr="005A2D39">
        <w:rPr>
          <w:rFonts w:cs="Times New Roman"/>
          <w:szCs w:val="24"/>
        </w:rPr>
        <w:t>eftirlit</w:t>
      </w:r>
      <w:proofErr w:type="spellEnd"/>
      <w:r w:rsidRPr="005A2D39">
        <w:rPr>
          <w:rFonts w:cs="Times New Roman"/>
          <w:szCs w:val="24"/>
        </w:rPr>
        <w:t xml:space="preserve"> og </w:t>
      </w:r>
      <w:proofErr w:type="spellStart"/>
      <w:r w:rsidRPr="005A2D39">
        <w:rPr>
          <w:rFonts w:cs="Times New Roman"/>
          <w:szCs w:val="24"/>
        </w:rPr>
        <w:t>endaeftirlit</w:t>
      </w:r>
      <w:proofErr w:type="spellEnd"/>
      <w:r w:rsidRPr="005A2D39">
        <w:rPr>
          <w:rFonts w:cs="Times New Roman"/>
          <w:szCs w:val="24"/>
        </w:rPr>
        <w:t>.</w:t>
      </w:r>
    </w:p>
    <w:p w14:paraId="3FF92F32" w14:textId="77777777" w:rsidR="005A2D39" w:rsidRPr="005A2D39" w:rsidRDefault="005A2D39" w:rsidP="005A2D39">
      <w:pPr>
        <w:rPr>
          <w:rFonts w:cs="Times New Roman"/>
          <w:szCs w:val="24"/>
        </w:rPr>
      </w:pPr>
    </w:p>
    <w:p w14:paraId="55945CD7" w14:textId="1140FF67" w:rsidR="005A2D39" w:rsidRPr="005A2D39" w:rsidRDefault="005A2D39" w:rsidP="005A2D39">
      <w:pPr>
        <w:pStyle w:val="Listeafsnit"/>
        <w:numPr>
          <w:ilvl w:val="0"/>
          <w:numId w:val="3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Leiðslunnar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eftirmeting</w:t>
      </w:r>
      <w:proofErr w:type="spellEnd"/>
      <w:r w:rsidRPr="005A2D39">
        <w:rPr>
          <w:rFonts w:cs="Times New Roman"/>
          <w:szCs w:val="24"/>
        </w:rPr>
        <w:t xml:space="preserve"> av </w:t>
      </w:r>
      <w:proofErr w:type="spellStart"/>
      <w:r w:rsidRPr="005A2D39">
        <w:rPr>
          <w:rFonts w:cs="Times New Roman"/>
          <w:szCs w:val="24"/>
        </w:rPr>
        <w:t>góðskuleiðsluskipanini</w:t>
      </w:r>
      <w:proofErr w:type="spellEnd"/>
      <w:r w:rsidRPr="005A2D39">
        <w:rPr>
          <w:rFonts w:cs="Times New Roman"/>
          <w:szCs w:val="24"/>
        </w:rPr>
        <w:t>.</w:t>
      </w:r>
    </w:p>
    <w:p w14:paraId="37BA8F7B" w14:textId="77777777" w:rsidR="005A2D39" w:rsidRPr="005A2D39" w:rsidRDefault="005A2D39" w:rsidP="005A2D39">
      <w:pPr>
        <w:rPr>
          <w:rFonts w:cs="Times New Roman"/>
          <w:szCs w:val="24"/>
        </w:rPr>
      </w:pPr>
    </w:p>
    <w:p w14:paraId="0B1F2054" w14:textId="1386B8DD" w:rsidR="005A2D39" w:rsidRPr="005A2D39" w:rsidRDefault="005A2D39" w:rsidP="005A2D39">
      <w:pPr>
        <w:pStyle w:val="Listeafsnit"/>
        <w:numPr>
          <w:ilvl w:val="0"/>
          <w:numId w:val="3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Betringartiltøk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við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avvikum</w:t>
      </w:r>
      <w:proofErr w:type="spellEnd"/>
      <w:r w:rsidRPr="005A2D39">
        <w:rPr>
          <w:rFonts w:cs="Times New Roman"/>
          <w:szCs w:val="24"/>
        </w:rPr>
        <w:t xml:space="preserve"> í </w:t>
      </w:r>
      <w:proofErr w:type="spellStart"/>
      <w:r w:rsidRPr="005A2D39">
        <w:rPr>
          <w:rFonts w:cs="Times New Roman"/>
          <w:szCs w:val="24"/>
        </w:rPr>
        <w:t>tí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framda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løggildingarkravda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arbeiðinum</w:t>
      </w:r>
      <w:proofErr w:type="spellEnd"/>
      <w:r w:rsidRPr="005A2D39">
        <w:rPr>
          <w:rFonts w:cs="Times New Roman"/>
          <w:szCs w:val="24"/>
        </w:rPr>
        <w:t>.</w:t>
      </w:r>
    </w:p>
    <w:p w14:paraId="4427E44C" w14:textId="77777777" w:rsidR="005A2D39" w:rsidRPr="005A2D39" w:rsidRDefault="005A2D39" w:rsidP="005A2D39">
      <w:pPr>
        <w:rPr>
          <w:rFonts w:cs="Times New Roman"/>
          <w:szCs w:val="24"/>
        </w:rPr>
      </w:pPr>
    </w:p>
    <w:p w14:paraId="496E10C6" w14:textId="77777777" w:rsidR="005A2D39" w:rsidRPr="005A2D39" w:rsidRDefault="005A2D39" w:rsidP="005A2D39">
      <w:pPr>
        <w:rPr>
          <w:rFonts w:cs="Times New Roman"/>
          <w:b/>
          <w:bCs/>
          <w:szCs w:val="24"/>
        </w:rPr>
      </w:pPr>
      <w:r w:rsidRPr="005A2D39">
        <w:rPr>
          <w:rFonts w:cs="Times New Roman"/>
          <w:b/>
          <w:bCs/>
          <w:szCs w:val="24"/>
        </w:rPr>
        <w:t xml:space="preserve">II. </w:t>
      </w:r>
      <w:proofErr w:type="spellStart"/>
      <w:r w:rsidRPr="005A2D39">
        <w:rPr>
          <w:rFonts w:cs="Times New Roman"/>
          <w:b/>
          <w:bCs/>
          <w:szCs w:val="24"/>
        </w:rPr>
        <w:t>Fyritøkan</w:t>
      </w:r>
      <w:proofErr w:type="spellEnd"/>
      <w:r w:rsidRPr="005A2D39">
        <w:rPr>
          <w:rFonts w:cs="Times New Roman"/>
          <w:b/>
          <w:bCs/>
          <w:szCs w:val="24"/>
        </w:rPr>
        <w:t xml:space="preserve"> skal í </w:t>
      </w:r>
      <w:proofErr w:type="spellStart"/>
      <w:r w:rsidRPr="005A2D39">
        <w:rPr>
          <w:rFonts w:cs="Times New Roman"/>
          <w:b/>
          <w:bCs/>
          <w:szCs w:val="24"/>
        </w:rPr>
        <w:t>góðskuleiðsluskipanini</w:t>
      </w:r>
      <w:proofErr w:type="spellEnd"/>
      <w:r w:rsidRPr="005A2D39">
        <w:rPr>
          <w:rFonts w:cs="Times New Roman"/>
          <w:b/>
          <w:bCs/>
          <w:szCs w:val="24"/>
        </w:rPr>
        <w:t xml:space="preserve"> </w:t>
      </w:r>
      <w:proofErr w:type="spellStart"/>
      <w:r w:rsidRPr="005A2D39">
        <w:rPr>
          <w:rFonts w:cs="Times New Roman"/>
          <w:b/>
          <w:bCs/>
          <w:szCs w:val="24"/>
        </w:rPr>
        <w:t>varðveita</w:t>
      </w:r>
      <w:proofErr w:type="spellEnd"/>
      <w:r w:rsidRPr="005A2D39">
        <w:rPr>
          <w:rFonts w:cs="Times New Roman"/>
          <w:b/>
          <w:bCs/>
          <w:szCs w:val="24"/>
        </w:rPr>
        <w:t>:</w:t>
      </w:r>
    </w:p>
    <w:p w14:paraId="1E865B9E" w14:textId="77777777" w:rsidR="005A2D39" w:rsidRPr="005A2D39" w:rsidRDefault="005A2D39" w:rsidP="005A2D39">
      <w:pPr>
        <w:rPr>
          <w:rFonts w:cs="Times New Roman"/>
          <w:szCs w:val="24"/>
        </w:rPr>
      </w:pPr>
    </w:p>
    <w:p w14:paraId="23756E27" w14:textId="2EF6FFD9" w:rsidR="005A2D39" w:rsidRDefault="005A2D39" w:rsidP="005A2D39">
      <w:pPr>
        <w:pStyle w:val="Listeafsnit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Skjalprógvan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fyri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framt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endaeftirlit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við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eyðmerking</w:t>
      </w:r>
      <w:proofErr w:type="spellEnd"/>
      <w:r w:rsidRPr="005A2D39">
        <w:rPr>
          <w:rFonts w:cs="Times New Roman"/>
          <w:szCs w:val="24"/>
        </w:rPr>
        <w:t xml:space="preserve"> av </w:t>
      </w:r>
      <w:proofErr w:type="spellStart"/>
      <w:r w:rsidRPr="005A2D39">
        <w:rPr>
          <w:rFonts w:cs="Times New Roman"/>
          <w:szCs w:val="24"/>
        </w:rPr>
        <w:t>innleggingini</w:t>
      </w:r>
      <w:proofErr w:type="spellEnd"/>
      <w:r w:rsidRPr="005A2D39">
        <w:rPr>
          <w:rFonts w:cs="Times New Roman"/>
          <w:szCs w:val="24"/>
        </w:rPr>
        <w:t xml:space="preserve">, </w:t>
      </w:r>
      <w:proofErr w:type="spellStart"/>
      <w:r w:rsidRPr="005A2D39">
        <w:rPr>
          <w:rFonts w:cs="Times New Roman"/>
          <w:szCs w:val="24"/>
        </w:rPr>
        <w:t>hvør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framdi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arbeiðið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við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innleggingini</w:t>
      </w:r>
      <w:proofErr w:type="spellEnd"/>
      <w:r w:rsidRPr="005A2D39">
        <w:rPr>
          <w:rFonts w:cs="Times New Roman"/>
          <w:szCs w:val="24"/>
        </w:rPr>
        <w:t xml:space="preserve">, </w:t>
      </w:r>
      <w:proofErr w:type="spellStart"/>
      <w:r w:rsidRPr="005A2D39">
        <w:rPr>
          <w:rFonts w:cs="Times New Roman"/>
          <w:szCs w:val="24"/>
        </w:rPr>
        <w:t>hvør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framdi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endaeftirlitið</w:t>
      </w:r>
      <w:proofErr w:type="spellEnd"/>
      <w:r w:rsidRPr="005A2D39">
        <w:rPr>
          <w:rFonts w:cs="Times New Roman"/>
          <w:szCs w:val="24"/>
        </w:rPr>
        <w:t xml:space="preserve">, </w:t>
      </w:r>
      <w:proofErr w:type="spellStart"/>
      <w:r w:rsidRPr="005A2D39">
        <w:rPr>
          <w:rFonts w:cs="Times New Roman"/>
          <w:szCs w:val="24"/>
        </w:rPr>
        <w:t>dagfesting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fyri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fremjanina</w:t>
      </w:r>
      <w:proofErr w:type="spellEnd"/>
      <w:r w:rsidRPr="005A2D39">
        <w:rPr>
          <w:rFonts w:cs="Times New Roman"/>
          <w:szCs w:val="24"/>
        </w:rPr>
        <w:t xml:space="preserve"> av </w:t>
      </w:r>
      <w:proofErr w:type="spellStart"/>
      <w:r w:rsidRPr="005A2D39">
        <w:rPr>
          <w:rFonts w:cs="Times New Roman"/>
          <w:szCs w:val="24"/>
        </w:rPr>
        <w:t>endaeftitliti</w:t>
      </w:r>
      <w:proofErr w:type="spellEnd"/>
      <w:r w:rsidRPr="005A2D39">
        <w:rPr>
          <w:rFonts w:cs="Times New Roman"/>
          <w:szCs w:val="24"/>
        </w:rPr>
        <w:t xml:space="preserve"> og </w:t>
      </w:r>
      <w:proofErr w:type="spellStart"/>
      <w:r w:rsidRPr="005A2D39">
        <w:rPr>
          <w:rFonts w:cs="Times New Roman"/>
          <w:szCs w:val="24"/>
        </w:rPr>
        <w:t>úrslitið</w:t>
      </w:r>
      <w:proofErr w:type="spellEnd"/>
      <w:r w:rsidRPr="005A2D39">
        <w:rPr>
          <w:rFonts w:cs="Times New Roman"/>
          <w:szCs w:val="24"/>
        </w:rPr>
        <w:t xml:space="preserve"> av </w:t>
      </w:r>
      <w:proofErr w:type="spellStart"/>
      <w:r w:rsidRPr="005A2D39">
        <w:rPr>
          <w:rFonts w:cs="Times New Roman"/>
          <w:szCs w:val="24"/>
        </w:rPr>
        <w:t>endaeftirlitinum</w:t>
      </w:r>
      <w:proofErr w:type="spellEnd"/>
      <w:r w:rsidRPr="005A2D39">
        <w:rPr>
          <w:rFonts w:cs="Times New Roman"/>
          <w:szCs w:val="24"/>
        </w:rPr>
        <w:t>.</w:t>
      </w:r>
    </w:p>
    <w:p w14:paraId="54C1E1FA" w14:textId="77777777" w:rsidR="005A2D39" w:rsidRDefault="005A2D39" w:rsidP="005A2D39">
      <w:pPr>
        <w:pStyle w:val="Listeafsnit"/>
        <w:rPr>
          <w:rFonts w:cs="Times New Roman"/>
          <w:szCs w:val="24"/>
        </w:rPr>
      </w:pPr>
    </w:p>
    <w:p w14:paraId="506E4043" w14:textId="2D070BDD" w:rsidR="005A2D39" w:rsidRDefault="005A2D39" w:rsidP="005A2D39">
      <w:pPr>
        <w:pStyle w:val="Listeafsnit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Skjalprógvan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fyri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framt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eftirlit</w:t>
      </w:r>
      <w:proofErr w:type="spellEnd"/>
      <w:r w:rsidRPr="005A2D39">
        <w:rPr>
          <w:rFonts w:cs="Times New Roman"/>
          <w:szCs w:val="24"/>
        </w:rPr>
        <w:t xml:space="preserve"> í </w:t>
      </w:r>
      <w:proofErr w:type="spellStart"/>
      <w:r w:rsidRPr="005A2D39">
        <w:rPr>
          <w:rFonts w:cs="Times New Roman"/>
          <w:szCs w:val="24"/>
        </w:rPr>
        <w:t>samsvari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við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lýsingina</w:t>
      </w:r>
      <w:proofErr w:type="spellEnd"/>
      <w:r w:rsidRPr="005A2D39">
        <w:rPr>
          <w:rFonts w:cs="Times New Roman"/>
          <w:szCs w:val="24"/>
        </w:rPr>
        <w:t xml:space="preserve"> pkt. I, nr. 4.</w:t>
      </w:r>
    </w:p>
    <w:p w14:paraId="0CF11E31" w14:textId="77777777" w:rsidR="005A2D39" w:rsidRPr="005A2D39" w:rsidRDefault="005A2D39" w:rsidP="005A2D39">
      <w:pPr>
        <w:pStyle w:val="Listeafsnit"/>
        <w:rPr>
          <w:rFonts w:cs="Times New Roman"/>
          <w:szCs w:val="24"/>
        </w:rPr>
      </w:pPr>
    </w:p>
    <w:p w14:paraId="26CA2AD4" w14:textId="561209D7" w:rsidR="005A2D39" w:rsidRDefault="005A2D39" w:rsidP="005A2D39">
      <w:pPr>
        <w:pStyle w:val="Listeafsnit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Leið</w:t>
      </w:r>
      <w:r w:rsidR="005E1F31">
        <w:rPr>
          <w:rFonts w:cs="Times New Roman"/>
          <w:szCs w:val="24"/>
        </w:rPr>
        <w:t>s</w:t>
      </w:r>
      <w:r w:rsidRPr="005A2D39">
        <w:rPr>
          <w:rFonts w:cs="Times New Roman"/>
          <w:szCs w:val="24"/>
        </w:rPr>
        <w:t>lunnar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eftirmeting</w:t>
      </w:r>
      <w:proofErr w:type="spellEnd"/>
      <w:r w:rsidRPr="005A2D39">
        <w:rPr>
          <w:rFonts w:cs="Times New Roman"/>
          <w:szCs w:val="24"/>
        </w:rPr>
        <w:t xml:space="preserve"> í </w:t>
      </w:r>
      <w:proofErr w:type="spellStart"/>
      <w:r w:rsidRPr="005A2D39">
        <w:rPr>
          <w:rFonts w:cs="Times New Roman"/>
          <w:szCs w:val="24"/>
        </w:rPr>
        <w:t>mun</w:t>
      </w:r>
      <w:proofErr w:type="spellEnd"/>
      <w:r w:rsidRPr="005A2D39">
        <w:rPr>
          <w:rFonts w:cs="Times New Roman"/>
          <w:szCs w:val="24"/>
        </w:rPr>
        <w:t xml:space="preserve"> til </w:t>
      </w:r>
      <w:proofErr w:type="spellStart"/>
      <w:r w:rsidRPr="005A2D39">
        <w:rPr>
          <w:rFonts w:cs="Times New Roman"/>
          <w:szCs w:val="24"/>
        </w:rPr>
        <w:t>avvik</w:t>
      </w:r>
      <w:proofErr w:type="spellEnd"/>
      <w:r w:rsidRPr="005A2D39">
        <w:rPr>
          <w:rFonts w:cs="Times New Roman"/>
          <w:szCs w:val="24"/>
        </w:rPr>
        <w:t>.</w:t>
      </w:r>
    </w:p>
    <w:p w14:paraId="3BE40374" w14:textId="77777777" w:rsidR="005A2D39" w:rsidRPr="005A2D39" w:rsidRDefault="005A2D39" w:rsidP="005A2D39">
      <w:pPr>
        <w:pStyle w:val="Listeafsnit"/>
        <w:rPr>
          <w:rFonts w:cs="Times New Roman"/>
          <w:szCs w:val="24"/>
        </w:rPr>
      </w:pPr>
    </w:p>
    <w:p w14:paraId="244C51FA" w14:textId="0B7B8813" w:rsidR="005A2D39" w:rsidRPr="005A2D39" w:rsidRDefault="005A2D39" w:rsidP="005A2D39">
      <w:pPr>
        <w:pStyle w:val="Listeafsnit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Frágreiðingar</w:t>
      </w:r>
      <w:proofErr w:type="spellEnd"/>
      <w:r w:rsidRPr="005A2D39">
        <w:rPr>
          <w:rFonts w:cs="Times New Roman"/>
          <w:szCs w:val="24"/>
        </w:rPr>
        <w:t xml:space="preserve"> til </w:t>
      </w:r>
      <w:proofErr w:type="spellStart"/>
      <w:r w:rsidRPr="005A2D39">
        <w:rPr>
          <w:rFonts w:cs="Times New Roman"/>
          <w:szCs w:val="24"/>
        </w:rPr>
        <w:t>skjalprógvan</w:t>
      </w:r>
      <w:proofErr w:type="spellEnd"/>
      <w:r w:rsidRPr="005A2D39">
        <w:rPr>
          <w:rFonts w:cs="Times New Roman"/>
          <w:szCs w:val="24"/>
        </w:rPr>
        <w:t xml:space="preserve"> av:</w:t>
      </w:r>
    </w:p>
    <w:p w14:paraId="369F00C3" w14:textId="16C34ACC" w:rsidR="005A2D39" w:rsidRPr="005A2D39" w:rsidRDefault="005A2D39" w:rsidP="005A2D39">
      <w:pPr>
        <w:pStyle w:val="Listeafsnit"/>
        <w:numPr>
          <w:ilvl w:val="0"/>
          <w:numId w:val="2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Betreingartiltøk</w:t>
      </w:r>
      <w:proofErr w:type="spellEnd"/>
      <w:r w:rsidRPr="005A2D39">
        <w:rPr>
          <w:rFonts w:cs="Times New Roman"/>
          <w:szCs w:val="24"/>
        </w:rPr>
        <w:t xml:space="preserve">, sum </w:t>
      </w:r>
      <w:proofErr w:type="spellStart"/>
      <w:r w:rsidRPr="005A2D39">
        <w:rPr>
          <w:rFonts w:cs="Times New Roman"/>
          <w:szCs w:val="24"/>
        </w:rPr>
        <w:t>eru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framd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fyri</w:t>
      </w:r>
      <w:proofErr w:type="spellEnd"/>
      <w:r w:rsidRPr="005A2D39">
        <w:rPr>
          <w:rFonts w:cs="Times New Roman"/>
          <w:szCs w:val="24"/>
        </w:rPr>
        <w:t xml:space="preserve"> at </w:t>
      </w:r>
      <w:proofErr w:type="spellStart"/>
      <w:r w:rsidRPr="005A2D39">
        <w:rPr>
          <w:rFonts w:cs="Times New Roman"/>
          <w:szCs w:val="24"/>
        </w:rPr>
        <w:t>sleppa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="005E1F31">
        <w:rPr>
          <w:rFonts w:cs="Times New Roman"/>
          <w:szCs w:val="24"/>
        </w:rPr>
        <w:t>u</w:t>
      </w:r>
      <w:r w:rsidRPr="005A2D39">
        <w:rPr>
          <w:rFonts w:cs="Times New Roman"/>
          <w:szCs w:val="24"/>
        </w:rPr>
        <w:t>ndan</w:t>
      </w:r>
      <w:proofErr w:type="spellEnd"/>
      <w:r w:rsidRPr="005A2D39">
        <w:rPr>
          <w:rFonts w:cs="Times New Roman"/>
          <w:szCs w:val="24"/>
        </w:rPr>
        <w:t xml:space="preserve">, at </w:t>
      </w:r>
      <w:proofErr w:type="spellStart"/>
      <w:r w:rsidRPr="005A2D39">
        <w:rPr>
          <w:rFonts w:cs="Times New Roman"/>
          <w:szCs w:val="24"/>
        </w:rPr>
        <w:t>ítøkilig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avvik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henda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aftur</w:t>
      </w:r>
      <w:proofErr w:type="spellEnd"/>
      <w:r w:rsidRPr="005A2D39">
        <w:rPr>
          <w:rFonts w:cs="Times New Roman"/>
          <w:szCs w:val="24"/>
        </w:rPr>
        <w:t>.</w:t>
      </w:r>
    </w:p>
    <w:p w14:paraId="7E82286A" w14:textId="4AFD8462" w:rsidR="005A2D39" w:rsidRPr="005A2D39" w:rsidRDefault="005A2D39" w:rsidP="005A2D39">
      <w:pPr>
        <w:pStyle w:val="Listeafsnit"/>
        <w:numPr>
          <w:ilvl w:val="0"/>
          <w:numId w:val="2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Haldan</w:t>
      </w:r>
      <w:proofErr w:type="spellEnd"/>
      <w:r w:rsidRPr="005A2D39">
        <w:rPr>
          <w:rFonts w:cs="Times New Roman"/>
          <w:szCs w:val="24"/>
        </w:rPr>
        <w:t xml:space="preserve"> av </w:t>
      </w:r>
      <w:proofErr w:type="spellStart"/>
      <w:r w:rsidRPr="005A2D39">
        <w:rPr>
          <w:rFonts w:cs="Times New Roman"/>
          <w:szCs w:val="24"/>
        </w:rPr>
        <w:t>eftirkanningarmillumbilum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fyri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royndar</w:t>
      </w:r>
      <w:proofErr w:type="spellEnd"/>
      <w:r w:rsidRPr="005A2D39">
        <w:rPr>
          <w:rFonts w:cs="Times New Roman"/>
          <w:szCs w:val="24"/>
        </w:rPr>
        <w:t xml:space="preserve">- og </w:t>
      </w:r>
      <w:proofErr w:type="spellStart"/>
      <w:r w:rsidRPr="005A2D39">
        <w:rPr>
          <w:rFonts w:cs="Times New Roman"/>
          <w:szCs w:val="24"/>
        </w:rPr>
        <w:t>mátiútgerð</w:t>
      </w:r>
      <w:proofErr w:type="spellEnd"/>
      <w:r w:rsidRPr="005A2D39">
        <w:rPr>
          <w:rFonts w:cs="Times New Roman"/>
          <w:szCs w:val="24"/>
        </w:rPr>
        <w:t xml:space="preserve">, sum er </w:t>
      </w:r>
      <w:proofErr w:type="spellStart"/>
      <w:r w:rsidRPr="005A2D39">
        <w:rPr>
          <w:rFonts w:cs="Times New Roman"/>
          <w:szCs w:val="24"/>
        </w:rPr>
        <w:t>neyðug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fyri</w:t>
      </w:r>
      <w:proofErr w:type="spellEnd"/>
      <w:r w:rsidRPr="005A2D39">
        <w:rPr>
          <w:rFonts w:cs="Times New Roman"/>
          <w:szCs w:val="24"/>
        </w:rPr>
        <w:t xml:space="preserve"> </w:t>
      </w:r>
      <w:r w:rsidR="00E50B3F">
        <w:rPr>
          <w:rFonts w:cs="Times New Roman"/>
          <w:szCs w:val="24"/>
        </w:rPr>
        <w:t xml:space="preserve">at </w:t>
      </w:r>
      <w:proofErr w:type="spellStart"/>
      <w:r w:rsidR="005E1F31">
        <w:rPr>
          <w:rFonts w:cs="Times New Roman"/>
          <w:szCs w:val="24"/>
        </w:rPr>
        <w:t>gerð</w:t>
      </w:r>
      <w:proofErr w:type="spellEnd"/>
      <w:r w:rsidRPr="005A2D39">
        <w:rPr>
          <w:rFonts w:cs="Times New Roman"/>
          <w:szCs w:val="24"/>
        </w:rPr>
        <w:t xml:space="preserve">, </w:t>
      </w:r>
      <w:proofErr w:type="spellStart"/>
      <w:r w:rsidRPr="005A2D39">
        <w:rPr>
          <w:rFonts w:cs="Times New Roman"/>
          <w:szCs w:val="24"/>
        </w:rPr>
        <w:t>rakstur</w:t>
      </w:r>
      <w:proofErr w:type="spellEnd"/>
      <w:r w:rsidRPr="005A2D39">
        <w:rPr>
          <w:rFonts w:cs="Times New Roman"/>
          <w:szCs w:val="24"/>
        </w:rPr>
        <w:t xml:space="preserve"> og </w:t>
      </w:r>
      <w:proofErr w:type="spellStart"/>
      <w:r w:rsidRPr="005A2D39">
        <w:rPr>
          <w:rFonts w:cs="Times New Roman"/>
          <w:szCs w:val="24"/>
        </w:rPr>
        <w:t>viðlíkahald</w:t>
      </w:r>
      <w:proofErr w:type="spellEnd"/>
      <w:r w:rsidRPr="005A2D39">
        <w:rPr>
          <w:rFonts w:cs="Times New Roman"/>
          <w:szCs w:val="24"/>
        </w:rPr>
        <w:t xml:space="preserve"> av </w:t>
      </w:r>
      <w:proofErr w:type="spellStart"/>
      <w:r w:rsidRPr="005A2D39">
        <w:rPr>
          <w:rFonts w:cs="Times New Roman"/>
          <w:szCs w:val="24"/>
        </w:rPr>
        <w:t>innleggingum</w:t>
      </w:r>
      <w:proofErr w:type="spellEnd"/>
      <w:r w:rsidR="00E50B3F">
        <w:rPr>
          <w:rFonts w:cs="Times New Roman"/>
          <w:szCs w:val="24"/>
        </w:rPr>
        <w:t xml:space="preserve"> </w:t>
      </w:r>
      <w:proofErr w:type="spellStart"/>
      <w:r w:rsidR="00E50B3F">
        <w:rPr>
          <w:rFonts w:cs="Times New Roman"/>
          <w:szCs w:val="24"/>
        </w:rPr>
        <w:t>verður</w:t>
      </w:r>
      <w:proofErr w:type="spellEnd"/>
      <w:r w:rsidR="00E50B3F">
        <w:rPr>
          <w:rFonts w:cs="Times New Roman"/>
          <w:szCs w:val="24"/>
        </w:rPr>
        <w:t xml:space="preserve"> </w:t>
      </w:r>
      <w:proofErr w:type="spellStart"/>
      <w:r w:rsidR="00E50B3F">
        <w:rPr>
          <w:rFonts w:cs="Times New Roman"/>
          <w:szCs w:val="24"/>
        </w:rPr>
        <w:t>framt</w:t>
      </w:r>
      <w:proofErr w:type="spellEnd"/>
      <w:r w:rsidR="00E50B3F">
        <w:rPr>
          <w:rFonts w:cs="Times New Roman"/>
          <w:szCs w:val="24"/>
        </w:rPr>
        <w:t xml:space="preserve"> á </w:t>
      </w:r>
      <w:proofErr w:type="spellStart"/>
      <w:r w:rsidR="00E50B3F">
        <w:rPr>
          <w:rFonts w:cs="Times New Roman"/>
          <w:szCs w:val="24"/>
        </w:rPr>
        <w:t>tryggan</w:t>
      </w:r>
      <w:proofErr w:type="spellEnd"/>
      <w:r w:rsidR="00E50B3F">
        <w:rPr>
          <w:rFonts w:cs="Times New Roman"/>
          <w:szCs w:val="24"/>
        </w:rPr>
        <w:t xml:space="preserve"> </w:t>
      </w:r>
      <w:proofErr w:type="spellStart"/>
      <w:r w:rsidR="00E50B3F">
        <w:rPr>
          <w:rFonts w:cs="Times New Roman"/>
          <w:szCs w:val="24"/>
        </w:rPr>
        <w:t>hátt</w:t>
      </w:r>
      <w:proofErr w:type="spellEnd"/>
      <w:r w:rsidRPr="005A2D39">
        <w:rPr>
          <w:rFonts w:cs="Times New Roman"/>
          <w:szCs w:val="24"/>
        </w:rPr>
        <w:t>.</w:t>
      </w:r>
    </w:p>
    <w:p w14:paraId="7FB83335" w14:textId="02A77B52" w:rsidR="005A2D39" w:rsidRPr="005A2D39" w:rsidRDefault="005A2D39" w:rsidP="005A2D39">
      <w:pPr>
        <w:pStyle w:val="Listeafsnit"/>
        <w:numPr>
          <w:ilvl w:val="0"/>
          <w:numId w:val="2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Eftirlitsstovnsins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eftirkanningar</w:t>
      </w:r>
      <w:proofErr w:type="spellEnd"/>
      <w:r w:rsidRPr="005A2D39">
        <w:rPr>
          <w:rFonts w:cs="Times New Roman"/>
          <w:szCs w:val="24"/>
        </w:rPr>
        <w:t xml:space="preserve"> av </w:t>
      </w:r>
      <w:proofErr w:type="spellStart"/>
      <w:r w:rsidRPr="005A2D39">
        <w:rPr>
          <w:rFonts w:cs="Times New Roman"/>
          <w:szCs w:val="24"/>
        </w:rPr>
        <w:t>góðskuleiðsluskipanini</w:t>
      </w:r>
      <w:proofErr w:type="spellEnd"/>
      <w:r w:rsidRPr="005A2D39">
        <w:rPr>
          <w:rFonts w:cs="Times New Roman"/>
          <w:szCs w:val="24"/>
        </w:rPr>
        <w:t xml:space="preserve"> og </w:t>
      </w:r>
      <w:proofErr w:type="spellStart"/>
      <w:r w:rsidRPr="005A2D39">
        <w:rPr>
          <w:rFonts w:cs="Times New Roman"/>
          <w:szCs w:val="24"/>
        </w:rPr>
        <w:t>fyritøkunnar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betringartiltøk</w:t>
      </w:r>
      <w:proofErr w:type="spellEnd"/>
      <w:r w:rsidRPr="005A2D39">
        <w:rPr>
          <w:rFonts w:cs="Times New Roman"/>
          <w:szCs w:val="24"/>
        </w:rPr>
        <w:t xml:space="preserve"> og </w:t>
      </w:r>
      <w:proofErr w:type="spellStart"/>
      <w:r w:rsidRPr="005A2D39">
        <w:rPr>
          <w:rFonts w:cs="Times New Roman"/>
          <w:szCs w:val="24"/>
        </w:rPr>
        <w:t>uppfylging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upp</w:t>
      </w:r>
      <w:proofErr w:type="spellEnd"/>
      <w:r w:rsidRPr="005A2D39">
        <w:rPr>
          <w:rFonts w:cs="Times New Roman"/>
          <w:szCs w:val="24"/>
        </w:rPr>
        <w:t xml:space="preserve"> á </w:t>
      </w:r>
      <w:proofErr w:type="spellStart"/>
      <w:r w:rsidRPr="005A2D39">
        <w:rPr>
          <w:rFonts w:cs="Times New Roman"/>
          <w:szCs w:val="24"/>
        </w:rPr>
        <w:t>viðmerkingar</w:t>
      </w:r>
      <w:proofErr w:type="spellEnd"/>
      <w:r w:rsidRPr="005A2D39">
        <w:rPr>
          <w:rFonts w:cs="Times New Roman"/>
          <w:szCs w:val="24"/>
        </w:rPr>
        <w:t>.</w:t>
      </w:r>
    </w:p>
    <w:p w14:paraId="725BA436" w14:textId="27A01E07" w:rsidR="00895D86" w:rsidRPr="005A2D39" w:rsidRDefault="005A2D39" w:rsidP="005A2D39">
      <w:pPr>
        <w:pStyle w:val="Listeafsnit"/>
        <w:numPr>
          <w:ilvl w:val="0"/>
          <w:numId w:val="2"/>
        </w:numPr>
        <w:rPr>
          <w:rFonts w:cs="Times New Roman"/>
          <w:szCs w:val="24"/>
        </w:rPr>
      </w:pPr>
      <w:proofErr w:type="spellStart"/>
      <w:r w:rsidRPr="005A2D39">
        <w:rPr>
          <w:rFonts w:cs="Times New Roman"/>
          <w:szCs w:val="24"/>
        </w:rPr>
        <w:t>Avtalur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um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leiðan</w:t>
      </w:r>
      <w:proofErr w:type="spellEnd"/>
      <w:r w:rsidRPr="005A2D39">
        <w:rPr>
          <w:rFonts w:cs="Times New Roman"/>
          <w:szCs w:val="24"/>
        </w:rPr>
        <w:t xml:space="preserve"> av </w:t>
      </w:r>
      <w:proofErr w:type="spellStart"/>
      <w:r w:rsidRPr="005A2D39">
        <w:rPr>
          <w:rFonts w:cs="Times New Roman"/>
          <w:szCs w:val="24"/>
        </w:rPr>
        <w:t>starvsfólki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frá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aðrari</w:t>
      </w:r>
      <w:proofErr w:type="spellEnd"/>
      <w:r w:rsidRPr="005A2D39">
        <w:rPr>
          <w:rFonts w:cs="Times New Roman"/>
          <w:szCs w:val="24"/>
        </w:rPr>
        <w:t xml:space="preserve"> </w:t>
      </w:r>
      <w:proofErr w:type="spellStart"/>
      <w:r w:rsidRPr="005A2D39">
        <w:rPr>
          <w:rFonts w:cs="Times New Roman"/>
          <w:szCs w:val="24"/>
        </w:rPr>
        <w:t>fyritøku</w:t>
      </w:r>
      <w:proofErr w:type="spellEnd"/>
    </w:p>
    <w:p w14:paraId="40B792A5" w14:textId="77777777" w:rsidR="00895D86" w:rsidRDefault="00895D86" w:rsidP="00895D86">
      <w:pPr>
        <w:rPr>
          <w:rFonts w:cs="Times New Roman"/>
          <w:szCs w:val="24"/>
        </w:rPr>
      </w:pPr>
    </w:p>
    <w:p w14:paraId="5D81947D" w14:textId="77777777" w:rsidR="00081C11" w:rsidRDefault="00081C11"/>
    <w:sectPr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0E2D"/>
    <w:multiLevelType w:val="hybridMultilevel"/>
    <w:tmpl w:val="1F8ED88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5BED"/>
    <w:multiLevelType w:val="hybridMultilevel"/>
    <w:tmpl w:val="C95EC5C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F5239"/>
    <w:multiLevelType w:val="hybridMultilevel"/>
    <w:tmpl w:val="3FE6C75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1F3C"/>
    <w:multiLevelType w:val="hybridMultilevel"/>
    <w:tmpl w:val="D170490A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57"/>
    <w:rsid w:val="0007295E"/>
    <w:rsid w:val="00081C11"/>
    <w:rsid w:val="000B4457"/>
    <w:rsid w:val="001178FA"/>
    <w:rsid w:val="00173350"/>
    <w:rsid w:val="001D7FC1"/>
    <w:rsid w:val="002173D7"/>
    <w:rsid w:val="002D38B6"/>
    <w:rsid w:val="003F3B72"/>
    <w:rsid w:val="00527F70"/>
    <w:rsid w:val="00533AED"/>
    <w:rsid w:val="005A2D39"/>
    <w:rsid w:val="005A4935"/>
    <w:rsid w:val="005E1F31"/>
    <w:rsid w:val="00666543"/>
    <w:rsid w:val="00842B4A"/>
    <w:rsid w:val="00895D86"/>
    <w:rsid w:val="00A63AC1"/>
    <w:rsid w:val="00AF589B"/>
    <w:rsid w:val="00B52800"/>
    <w:rsid w:val="00BA50EE"/>
    <w:rsid w:val="00BE2AED"/>
    <w:rsid w:val="00C67946"/>
    <w:rsid w:val="00CB10B0"/>
    <w:rsid w:val="00CC3DD4"/>
    <w:rsid w:val="00E50B3F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94539"/>
  <w14:defaultImageDpi w14:val="330"/>
  <w15:chartTrackingRefBased/>
  <w15:docId w15:val="{5A880B20-BCFE-4EE9-B786-91D6440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Listeafsnit">
    <w:name w:val="List Paragraph"/>
    <w:basedOn w:val="Normal"/>
    <w:uiPriority w:val="34"/>
    <w:qFormat/>
    <w:rsid w:val="005A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32038\Downloads\uppskot-til-kunnger&#240;%20(2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2D38-2BA6-4CDB-8649-2BD255DB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(2)</Template>
  <TotalTime>2</TotalTime>
  <Pages>4</Pages>
  <Words>957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Sørin Pram Sørensen</dc:creator>
  <cp:keywords>5. útgáva - desember 2020</cp:keywords>
  <dc:description>Uppskot til kunngerð 5. útgáva - desember 2020</dc:description>
  <cp:lastModifiedBy>Sørin Pram Sørensen</cp:lastModifiedBy>
  <cp:revision>4</cp:revision>
  <dcterms:created xsi:type="dcterms:W3CDTF">2021-11-12T10:12:00Z</dcterms:created>
  <dcterms:modified xsi:type="dcterms:W3CDTF">2021-11-12T10:13:00Z</dcterms:modified>
</cp:coreProperties>
</file>