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7BC78" w14:textId="4CF84842" w:rsidR="00053D77" w:rsidRPr="00492670" w:rsidRDefault="001B5E54" w:rsidP="00BC5EBC">
      <w:pPr>
        <w:jc w:val="center"/>
        <w:rPr>
          <w:rFonts w:cs="Times New Roman"/>
          <w:b/>
          <w:sz w:val="32"/>
          <w:szCs w:val="32"/>
        </w:rPr>
      </w:pPr>
      <w:r w:rsidRPr="00492670">
        <w:rPr>
          <w:rFonts w:cs="Times New Roman"/>
          <w:b/>
          <w:noProof/>
          <w:sz w:val="32"/>
          <w:szCs w:val="32"/>
          <w:lang w:val="da-DK" w:eastAsia="da-DK"/>
        </w:rPr>
        <w:drawing>
          <wp:anchor distT="0" distB="0" distL="114300" distR="114300" simplePos="0" relativeHeight="251659264" behindDoc="0" locked="0" layoutInCell="1" allowOverlap="1" wp14:anchorId="688CB926" wp14:editId="79A7E787">
            <wp:simplePos x="0" y="0"/>
            <wp:positionH relativeFrom="column">
              <wp:posOffset>2600325</wp:posOffset>
            </wp:positionH>
            <wp:positionV relativeFrom="paragraph">
              <wp:posOffset>0</wp:posOffset>
            </wp:positionV>
            <wp:extent cx="619125" cy="660400"/>
            <wp:effectExtent l="0" t="0" r="9525" b="635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drur.jpg"/>
                    <pic:cNvPicPr/>
                  </pic:nvPicPr>
                  <pic:blipFill>
                    <a:blip r:embed="rId8">
                      <a:extLst>
                        <a:ext uri="{28A0092B-C50C-407E-A947-70E740481C1C}">
                          <a14:useLocalDpi xmlns:a14="http://schemas.microsoft.com/office/drawing/2010/main" val="0"/>
                        </a:ext>
                      </a:extLst>
                    </a:blip>
                    <a:stretch>
                      <a:fillRect/>
                    </a:stretch>
                  </pic:blipFill>
                  <pic:spPr>
                    <a:xfrm>
                      <a:off x="0" y="0"/>
                      <a:ext cx="619125" cy="660400"/>
                    </a:xfrm>
                    <a:prstGeom prst="rect">
                      <a:avLst/>
                    </a:prstGeom>
                  </pic:spPr>
                </pic:pic>
              </a:graphicData>
            </a:graphic>
            <wp14:sizeRelH relativeFrom="margin">
              <wp14:pctWidth>0</wp14:pctWidth>
            </wp14:sizeRelH>
            <wp14:sizeRelV relativeFrom="margin">
              <wp14:pctHeight>0</wp14:pctHeight>
            </wp14:sizeRelV>
          </wp:anchor>
        </w:drawing>
      </w:r>
      <w:r w:rsidR="009B58FB" w:rsidRPr="00492670">
        <w:rPr>
          <w:rFonts w:cs="Times New Roman"/>
          <w:b/>
          <w:sz w:val="32"/>
          <w:szCs w:val="32"/>
        </w:rPr>
        <w:t>U</w:t>
      </w:r>
      <w:r w:rsidR="00FD068D">
        <w:rPr>
          <w:rFonts w:cs="Times New Roman"/>
          <w:b/>
          <w:sz w:val="32"/>
          <w:szCs w:val="32"/>
        </w:rPr>
        <w:t>mhvørvis</w:t>
      </w:r>
      <w:r w:rsidR="009B58FB" w:rsidRPr="00492670">
        <w:rPr>
          <w:rFonts w:cs="Times New Roman"/>
          <w:b/>
          <w:sz w:val="32"/>
          <w:szCs w:val="32"/>
        </w:rPr>
        <w:t xml:space="preserve">- og </w:t>
      </w:r>
      <w:proofErr w:type="spellStart"/>
      <w:r w:rsidR="009B58FB" w:rsidRPr="00492670">
        <w:rPr>
          <w:rFonts w:cs="Times New Roman"/>
          <w:b/>
          <w:sz w:val="32"/>
          <w:szCs w:val="32"/>
        </w:rPr>
        <w:t>vinnumálaráðið</w:t>
      </w:r>
      <w:proofErr w:type="spellEnd"/>
    </w:p>
    <w:p w14:paraId="29A5EFD5" w14:textId="77777777" w:rsidR="008B219C" w:rsidRPr="00492670" w:rsidRDefault="008B219C" w:rsidP="00BC5EBC">
      <w:pPr>
        <w:rPr>
          <w:rStyle w:val="TypografiFed"/>
          <w:rFonts w:cs="Times New Roman"/>
        </w:rPr>
      </w:pPr>
    </w:p>
    <w:p w14:paraId="5DEE869C" w14:textId="77777777" w:rsidR="00973B4B" w:rsidRPr="00492670" w:rsidRDefault="00973B4B" w:rsidP="00BC5EBC">
      <w:pPr>
        <w:rPr>
          <w:rStyle w:val="TypografiFed"/>
          <w:rFonts w:cs="Times New Roman"/>
        </w:rPr>
      </w:pPr>
    </w:p>
    <w:p w14:paraId="22AEFA0C" w14:textId="77777777" w:rsidR="00464E42" w:rsidRPr="00492670" w:rsidRDefault="00464E42" w:rsidP="00BC5EBC">
      <w:pPr>
        <w:rPr>
          <w:rStyle w:val="TypografiFed"/>
          <w:rFonts w:cs="Times New Roman"/>
        </w:rPr>
      </w:pPr>
      <w:r w:rsidRPr="00492670">
        <w:rPr>
          <w:rStyle w:val="TypografiFed"/>
          <w:rFonts w:cs="Times New Roman"/>
        </w:rPr>
        <w:t>Løgtingið</w:t>
      </w:r>
    </w:p>
    <w:p w14:paraId="2DBB5D00" w14:textId="77777777" w:rsidR="00973B4B" w:rsidRPr="00492670" w:rsidRDefault="00973B4B" w:rsidP="00BC5EBC">
      <w:pPr>
        <w:rPr>
          <w:rStyle w:val="TypografiFed"/>
          <w:rFonts w:cs="Times New Roman"/>
        </w:rPr>
      </w:pPr>
    </w:p>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222"/>
      </w:tblGrid>
      <w:tr w:rsidR="00464E42" w:rsidRPr="00492670" w14:paraId="7991B2FD" w14:textId="77777777" w:rsidTr="006F6AB5">
        <w:trPr>
          <w:jc w:val="right"/>
        </w:trPr>
        <w:tc>
          <w:tcPr>
            <w:tcW w:w="1559" w:type="dxa"/>
          </w:tcPr>
          <w:p w14:paraId="07EB9D26" w14:textId="16A06842" w:rsidR="00464E42" w:rsidRPr="00492670" w:rsidRDefault="00464E42" w:rsidP="00696553">
            <w:pPr>
              <w:rPr>
                <w:rFonts w:eastAsia="Calibri" w:cs="Times New Roman"/>
              </w:rPr>
            </w:pPr>
            <w:r w:rsidRPr="00492670">
              <w:rPr>
                <w:rFonts w:eastAsia="Calibri" w:cs="Times New Roman"/>
              </w:rPr>
              <w:t>Dagfesting:</w:t>
            </w:r>
            <w:r w:rsidR="004C36E9">
              <w:rPr>
                <w:rFonts w:eastAsia="Calibri" w:cs="Times New Roman"/>
              </w:rPr>
              <w:t>2</w:t>
            </w:r>
            <w:r w:rsidR="00377A6F">
              <w:rPr>
                <w:rFonts w:eastAsia="Calibri" w:cs="Times New Roman"/>
              </w:rPr>
              <w:t>6</w:t>
            </w:r>
            <w:r w:rsidR="00945801" w:rsidRPr="00492670">
              <w:rPr>
                <w:rFonts w:eastAsia="Calibri" w:cs="Times New Roman"/>
              </w:rPr>
              <w:t>.1</w:t>
            </w:r>
            <w:r w:rsidR="00CF44BA">
              <w:rPr>
                <w:rFonts w:eastAsia="Calibri" w:cs="Times New Roman"/>
              </w:rPr>
              <w:t>1</w:t>
            </w:r>
            <w:r w:rsidR="00903F1D" w:rsidRPr="00492670">
              <w:rPr>
                <w:rFonts w:eastAsia="Calibri" w:cs="Times New Roman"/>
              </w:rPr>
              <w:t>.20</w:t>
            </w:r>
          </w:p>
        </w:tc>
        <w:tc>
          <w:tcPr>
            <w:tcW w:w="2222" w:type="dxa"/>
          </w:tcPr>
          <w:p w14:paraId="74F86D9A" w14:textId="77777777" w:rsidR="00464E42" w:rsidRPr="00492670" w:rsidRDefault="00464E42" w:rsidP="00BC5EBC">
            <w:pPr>
              <w:tabs>
                <w:tab w:val="center" w:pos="4513"/>
                <w:tab w:val="right" w:pos="9026"/>
              </w:tabs>
              <w:rPr>
                <w:rFonts w:eastAsia="Calibri" w:cs="Times New Roman"/>
              </w:rPr>
            </w:pPr>
          </w:p>
        </w:tc>
      </w:tr>
      <w:tr w:rsidR="00464E42" w:rsidRPr="00492670" w14:paraId="732706EB" w14:textId="77777777" w:rsidTr="006F6AB5">
        <w:trPr>
          <w:jc w:val="right"/>
        </w:trPr>
        <w:tc>
          <w:tcPr>
            <w:tcW w:w="1559" w:type="dxa"/>
          </w:tcPr>
          <w:p w14:paraId="658C9276" w14:textId="77777777" w:rsidR="00464E42" w:rsidRPr="00492670" w:rsidRDefault="00464E42" w:rsidP="00696553">
            <w:pPr>
              <w:rPr>
                <w:rFonts w:eastAsia="Calibri" w:cs="Times New Roman"/>
              </w:rPr>
            </w:pPr>
            <w:r w:rsidRPr="00492670">
              <w:rPr>
                <w:rFonts w:eastAsia="Calibri" w:cs="Times New Roman"/>
              </w:rPr>
              <w:t>Mál nr</w:t>
            </w:r>
            <w:r w:rsidR="00380999" w:rsidRPr="00492670">
              <w:rPr>
                <w:rFonts w:eastAsia="Calibri" w:cs="Times New Roman"/>
              </w:rPr>
              <w:t>.</w:t>
            </w:r>
            <w:r w:rsidRPr="00492670">
              <w:rPr>
                <w:rFonts w:eastAsia="Calibri" w:cs="Times New Roman"/>
              </w:rPr>
              <w:t>:</w:t>
            </w:r>
          </w:p>
        </w:tc>
        <w:tc>
          <w:tcPr>
            <w:tcW w:w="2222" w:type="dxa"/>
          </w:tcPr>
          <w:p w14:paraId="5CDBB120" w14:textId="77777777" w:rsidR="00464E42" w:rsidRPr="00492670" w:rsidRDefault="00464E42" w:rsidP="00BC5EBC">
            <w:pPr>
              <w:tabs>
                <w:tab w:val="center" w:pos="4513"/>
                <w:tab w:val="right" w:pos="9026"/>
              </w:tabs>
              <w:rPr>
                <w:rFonts w:eastAsia="Calibri" w:cs="Times New Roman"/>
              </w:rPr>
            </w:pPr>
          </w:p>
        </w:tc>
      </w:tr>
      <w:tr w:rsidR="00464E42" w:rsidRPr="00492670" w14:paraId="73D65726" w14:textId="77777777" w:rsidTr="006F6AB5">
        <w:trPr>
          <w:jc w:val="right"/>
        </w:trPr>
        <w:tc>
          <w:tcPr>
            <w:tcW w:w="1559" w:type="dxa"/>
          </w:tcPr>
          <w:p w14:paraId="3B414D99" w14:textId="2C7B995D" w:rsidR="00464E42" w:rsidRPr="00492670" w:rsidRDefault="00464E42" w:rsidP="00696553">
            <w:pPr>
              <w:rPr>
                <w:rFonts w:eastAsia="Calibri" w:cs="Times New Roman"/>
              </w:rPr>
            </w:pPr>
            <w:proofErr w:type="spellStart"/>
            <w:r w:rsidRPr="00492670">
              <w:rPr>
                <w:rFonts w:eastAsia="Calibri" w:cs="Times New Roman"/>
              </w:rPr>
              <w:t>Málsviðgjørt</w:t>
            </w:r>
            <w:proofErr w:type="spellEnd"/>
            <w:r w:rsidRPr="00492670">
              <w:rPr>
                <w:rFonts w:eastAsia="Calibri" w:cs="Times New Roman"/>
              </w:rPr>
              <w:t>:</w:t>
            </w:r>
            <w:r w:rsidR="00903F1D" w:rsidRPr="00492670">
              <w:rPr>
                <w:rFonts w:eastAsia="Calibri" w:cs="Times New Roman"/>
              </w:rPr>
              <w:t xml:space="preserve"> ABD</w:t>
            </w:r>
          </w:p>
        </w:tc>
        <w:tc>
          <w:tcPr>
            <w:tcW w:w="2222" w:type="dxa"/>
          </w:tcPr>
          <w:p w14:paraId="534AB388" w14:textId="3399C410" w:rsidR="00464E42" w:rsidRPr="00492670" w:rsidRDefault="00464E42" w:rsidP="00BC5EBC">
            <w:pPr>
              <w:tabs>
                <w:tab w:val="center" w:pos="4513"/>
                <w:tab w:val="right" w:pos="9026"/>
              </w:tabs>
              <w:rPr>
                <w:rFonts w:eastAsia="Calibri" w:cs="Times New Roman"/>
              </w:rPr>
            </w:pPr>
          </w:p>
        </w:tc>
      </w:tr>
      <w:tr w:rsidR="00615A04" w:rsidRPr="00492670" w14:paraId="23390747" w14:textId="77777777" w:rsidTr="006F6AB5">
        <w:trPr>
          <w:jc w:val="right"/>
        </w:trPr>
        <w:tc>
          <w:tcPr>
            <w:tcW w:w="1559" w:type="dxa"/>
          </w:tcPr>
          <w:p w14:paraId="00DA387B" w14:textId="77777777" w:rsidR="00615A04" w:rsidRPr="00492670" w:rsidRDefault="00615A04" w:rsidP="00696553">
            <w:pPr>
              <w:rPr>
                <w:rFonts w:eastAsia="Calibri" w:cs="Times New Roman"/>
              </w:rPr>
            </w:pPr>
            <w:r w:rsidRPr="00492670">
              <w:rPr>
                <w:rFonts w:eastAsia="Calibri" w:cs="Times New Roman"/>
              </w:rPr>
              <w:t>Eftirkannað:</w:t>
            </w:r>
          </w:p>
        </w:tc>
        <w:tc>
          <w:tcPr>
            <w:tcW w:w="2222" w:type="dxa"/>
          </w:tcPr>
          <w:p w14:paraId="4EB57AE8" w14:textId="77777777" w:rsidR="00615A04" w:rsidRPr="00492670" w:rsidRDefault="00615A04" w:rsidP="00BC5EBC">
            <w:pPr>
              <w:tabs>
                <w:tab w:val="center" w:pos="4513"/>
                <w:tab w:val="right" w:pos="9026"/>
              </w:tabs>
              <w:rPr>
                <w:rFonts w:eastAsia="Calibri" w:cs="Times New Roman"/>
                <w:szCs w:val="24"/>
              </w:rPr>
            </w:pPr>
            <w:r w:rsidRPr="00492670">
              <w:rPr>
                <w:rFonts w:eastAsia="Calibri" w:cs="Times New Roman"/>
                <w:szCs w:val="24"/>
              </w:rPr>
              <w:t xml:space="preserve"> </w:t>
            </w:r>
          </w:p>
        </w:tc>
      </w:tr>
    </w:tbl>
    <w:p w14:paraId="5DD8EA6F" w14:textId="77777777" w:rsidR="00C2788B" w:rsidRPr="00492670" w:rsidRDefault="00C2788B" w:rsidP="00BC5EBC">
      <w:pPr>
        <w:rPr>
          <w:rFonts w:cs="Times New Roman"/>
          <w:szCs w:val="24"/>
        </w:rPr>
      </w:pPr>
    </w:p>
    <w:p w14:paraId="65A694A4" w14:textId="77777777" w:rsidR="009C3E65" w:rsidRPr="00492670" w:rsidRDefault="009C3E65" w:rsidP="00BC5EBC">
      <w:pPr>
        <w:rPr>
          <w:rStyle w:val="TypografiFed"/>
          <w:rFonts w:cs="Times New Roman"/>
          <w:b w:val="0"/>
        </w:rPr>
      </w:pPr>
    </w:p>
    <w:p w14:paraId="42A13C22" w14:textId="3D1CB914" w:rsidR="008C5493" w:rsidRPr="00492670" w:rsidRDefault="009B58FB" w:rsidP="00BC5EBC">
      <w:pPr>
        <w:pStyle w:val="Sidefod"/>
        <w:rPr>
          <w:rFonts w:cs="Times New Roman"/>
          <w:b/>
        </w:rPr>
      </w:pPr>
      <w:r w:rsidRPr="00492670">
        <w:rPr>
          <w:rFonts w:cs="Times New Roman"/>
          <w:b/>
        </w:rPr>
        <w:t xml:space="preserve">Uppskot til løgtingslóg um at seta í gildi </w:t>
      </w:r>
      <w:proofErr w:type="spellStart"/>
      <w:r w:rsidRPr="00492670">
        <w:rPr>
          <w:rFonts w:cs="Times New Roman"/>
          <w:b/>
        </w:rPr>
        <w:t>Europa-Parlamentets</w:t>
      </w:r>
      <w:proofErr w:type="spellEnd"/>
      <w:r w:rsidRPr="00492670">
        <w:rPr>
          <w:rFonts w:cs="Times New Roman"/>
          <w:b/>
        </w:rPr>
        <w:t xml:space="preserve"> og </w:t>
      </w:r>
      <w:proofErr w:type="spellStart"/>
      <w:r w:rsidRPr="00492670">
        <w:rPr>
          <w:rFonts w:cs="Times New Roman"/>
          <w:b/>
        </w:rPr>
        <w:t>Rådets</w:t>
      </w:r>
      <w:proofErr w:type="spellEnd"/>
      <w:r w:rsidRPr="00492670">
        <w:rPr>
          <w:rFonts w:cs="Times New Roman"/>
          <w:b/>
        </w:rPr>
        <w:t xml:space="preserve"> </w:t>
      </w:r>
      <w:proofErr w:type="spellStart"/>
      <w:r w:rsidRPr="00492670">
        <w:rPr>
          <w:rFonts w:cs="Times New Roman"/>
          <w:b/>
        </w:rPr>
        <w:t>forordning</w:t>
      </w:r>
      <w:proofErr w:type="spellEnd"/>
      <w:r w:rsidRPr="00492670">
        <w:rPr>
          <w:rFonts w:cs="Times New Roman"/>
          <w:b/>
        </w:rPr>
        <w:t xml:space="preserve"> (EU) nr. 537/2014 </w:t>
      </w:r>
      <w:proofErr w:type="spellStart"/>
      <w:r w:rsidRPr="00492670">
        <w:rPr>
          <w:rFonts w:cs="Times New Roman"/>
          <w:b/>
        </w:rPr>
        <w:t>af</w:t>
      </w:r>
      <w:proofErr w:type="spellEnd"/>
      <w:r w:rsidRPr="00492670">
        <w:rPr>
          <w:rFonts w:cs="Times New Roman"/>
          <w:b/>
        </w:rPr>
        <w:t xml:space="preserve"> 16. </w:t>
      </w:r>
      <w:proofErr w:type="spellStart"/>
      <w:r w:rsidRPr="00492670">
        <w:rPr>
          <w:rFonts w:cs="Times New Roman"/>
          <w:b/>
        </w:rPr>
        <w:t>april</w:t>
      </w:r>
      <w:proofErr w:type="spellEnd"/>
      <w:r w:rsidRPr="00492670">
        <w:rPr>
          <w:rFonts w:cs="Times New Roman"/>
          <w:b/>
        </w:rPr>
        <w:t xml:space="preserve"> 2014 </w:t>
      </w:r>
      <w:proofErr w:type="spellStart"/>
      <w:r w:rsidRPr="00492670">
        <w:rPr>
          <w:rFonts w:cs="Times New Roman"/>
          <w:b/>
        </w:rPr>
        <w:t>om</w:t>
      </w:r>
      <w:proofErr w:type="spellEnd"/>
      <w:r w:rsidRPr="00492670">
        <w:rPr>
          <w:rFonts w:cs="Times New Roman"/>
          <w:b/>
        </w:rPr>
        <w:t xml:space="preserve"> </w:t>
      </w:r>
      <w:proofErr w:type="spellStart"/>
      <w:r w:rsidRPr="00492670">
        <w:rPr>
          <w:rFonts w:cs="Times New Roman"/>
          <w:b/>
        </w:rPr>
        <w:t>specifikke</w:t>
      </w:r>
      <w:proofErr w:type="spellEnd"/>
      <w:r w:rsidRPr="00492670">
        <w:rPr>
          <w:rFonts w:cs="Times New Roman"/>
          <w:b/>
        </w:rPr>
        <w:t xml:space="preserve"> krav til </w:t>
      </w:r>
      <w:proofErr w:type="spellStart"/>
      <w:r w:rsidRPr="00492670">
        <w:rPr>
          <w:rFonts w:cs="Times New Roman"/>
          <w:b/>
        </w:rPr>
        <w:t>lovpligtig</w:t>
      </w:r>
      <w:proofErr w:type="spellEnd"/>
      <w:r w:rsidRPr="00492670">
        <w:rPr>
          <w:rFonts w:cs="Times New Roman"/>
          <w:b/>
        </w:rPr>
        <w:t xml:space="preserve"> </w:t>
      </w:r>
      <w:proofErr w:type="spellStart"/>
      <w:r w:rsidRPr="00492670">
        <w:rPr>
          <w:rFonts w:cs="Times New Roman"/>
          <w:b/>
        </w:rPr>
        <w:t>revison</w:t>
      </w:r>
      <w:proofErr w:type="spellEnd"/>
      <w:r w:rsidRPr="00492670">
        <w:rPr>
          <w:rFonts w:cs="Times New Roman"/>
          <w:b/>
        </w:rPr>
        <w:t xml:space="preserve"> </w:t>
      </w:r>
      <w:proofErr w:type="spellStart"/>
      <w:r w:rsidRPr="00492670">
        <w:rPr>
          <w:rFonts w:cs="Times New Roman"/>
          <w:b/>
        </w:rPr>
        <w:t>af</w:t>
      </w:r>
      <w:proofErr w:type="spellEnd"/>
      <w:r w:rsidRPr="00492670">
        <w:rPr>
          <w:rFonts w:cs="Times New Roman"/>
          <w:b/>
        </w:rPr>
        <w:t xml:space="preserve"> </w:t>
      </w:r>
      <w:proofErr w:type="spellStart"/>
      <w:r w:rsidRPr="00492670">
        <w:rPr>
          <w:rFonts w:cs="Times New Roman"/>
          <w:b/>
        </w:rPr>
        <w:t>virksomheder</w:t>
      </w:r>
      <w:proofErr w:type="spellEnd"/>
      <w:r w:rsidRPr="00492670">
        <w:rPr>
          <w:rFonts w:cs="Times New Roman"/>
          <w:b/>
        </w:rPr>
        <w:t xml:space="preserve"> </w:t>
      </w:r>
      <w:proofErr w:type="spellStart"/>
      <w:r w:rsidRPr="00492670">
        <w:rPr>
          <w:rFonts w:cs="Times New Roman"/>
          <w:b/>
        </w:rPr>
        <w:t>af</w:t>
      </w:r>
      <w:proofErr w:type="spellEnd"/>
      <w:r w:rsidRPr="00492670">
        <w:rPr>
          <w:rFonts w:cs="Times New Roman"/>
          <w:b/>
        </w:rPr>
        <w:t xml:space="preserve"> </w:t>
      </w:r>
      <w:proofErr w:type="spellStart"/>
      <w:r w:rsidRPr="00492670">
        <w:rPr>
          <w:rFonts w:cs="Times New Roman"/>
          <w:b/>
        </w:rPr>
        <w:t>interesse</w:t>
      </w:r>
      <w:proofErr w:type="spellEnd"/>
      <w:r w:rsidRPr="00492670">
        <w:rPr>
          <w:rFonts w:cs="Times New Roman"/>
          <w:b/>
        </w:rPr>
        <w:t xml:space="preserve"> for </w:t>
      </w:r>
      <w:proofErr w:type="spellStart"/>
      <w:r w:rsidRPr="00492670">
        <w:rPr>
          <w:rFonts w:cs="Times New Roman"/>
          <w:b/>
        </w:rPr>
        <w:t>offentligheden</w:t>
      </w:r>
      <w:proofErr w:type="spellEnd"/>
      <w:r w:rsidRPr="00492670">
        <w:rPr>
          <w:rFonts w:cs="Times New Roman"/>
          <w:b/>
        </w:rPr>
        <w:t xml:space="preserve"> </w:t>
      </w:r>
    </w:p>
    <w:p w14:paraId="3E8CB50D" w14:textId="77777777" w:rsidR="00C2788B" w:rsidRPr="00492670" w:rsidRDefault="00C2788B" w:rsidP="00BC5EBC">
      <w:pPr>
        <w:rPr>
          <w:rStyle w:val="TypografiFed"/>
          <w:rFonts w:cs="Times New Roman"/>
          <w:b w:val="0"/>
        </w:rPr>
      </w:pPr>
    </w:p>
    <w:p w14:paraId="370A7F40" w14:textId="77777777" w:rsidR="009C3E65" w:rsidRPr="00492670" w:rsidRDefault="009C3E65" w:rsidP="00BC5EBC">
      <w:pPr>
        <w:rPr>
          <w:rStyle w:val="TypografiFed"/>
          <w:rFonts w:cs="Times New Roman"/>
          <w:b w:val="0"/>
        </w:rPr>
      </w:pPr>
      <w:bookmarkStart w:id="0" w:name="_GoBack"/>
      <w:bookmarkEnd w:id="0"/>
    </w:p>
    <w:p w14:paraId="28C097B0" w14:textId="77777777" w:rsidR="00D354E5" w:rsidRPr="00492670" w:rsidRDefault="00D354E5" w:rsidP="00BC5EBC">
      <w:pPr>
        <w:jc w:val="center"/>
        <w:rPr>
          <w:rFonts w:cs="Times New Roman"/>
          <w:b/>
          <w:szCs w:val="24"/>
        </w:rPr>
      </w:pPr>
      <w:r w:rsidRPr="00492670">
        <w:rPr>
          <w:rFonts w:cs="Times New Roman"/>
          <w:b/>
          <w:szCs w:val="24"/>
        </w:rPr>
        <w:t>Uppskot til</w:t>
      </w:r>
    </w:p>
    <w:p w14:paraId="7F8801D1" w14:textId="77777777" w:rsidR="00C2788B" w:rsidRPr="00492670" w:rsidRDefault="00C2788B" w:rsidP="00BC5EBC">
      <w:pPr>
        <w:jc w:val="center"/>
        <w:rPr>
          <w:rFonts w:cs="Times New Roman"/>
          <w:b/>
          <w:szCs w:val="24"/>
        </w:rPr>
      </w:pPr>
    </w:p>
    <w:p w14:paraId="1FBAA8B0" w14:textId="77777777" w:rsidR="00D354E5" w:rsidRPr="00492670" w:rsidRDefault="00D354E5" w:rsidP="00BC5EBC">
      <w:pPr>
        <w:jc w:val="center"/>
        <w:rPr>
          <w:rFonts w:cs="Times New Roman"/>
          <w:b/>
          <w:szCs w:val="24"/>
        </w:rPr>
      </w:pPr>
      <w:r w:rsidRPr="00492670">
        <w:rPr>
          <w:rFonts w:cs="Times New Roman"/>
          <w:b/>
          <w:szCs w:val="24"/>
        </w:rPr>
        <w:t xml:space="preserve">Løgtingslóg </w:t>
      </w:r>
    </w:p>
    <w:p w14:paraId="56E621DB" w14:textId="77777777" w:rsidR="00D354E5" w:rsidRPr="00492670" w:rsidRDefault="00D354E5" w:rsidP="00BC5EBC">
      <w:pPr>
        <w:jc w:val="center"/>
        <w:rPr>
          <w:rFonts w:cs="Times New Roman"/>
          <w:b/>
          <w:szCs w:val="24"/>
        </w:rPr>
      </w:pPr>
      <w:r w:rsidRPr="00492670">
        <w:rPr>
          <w:rFonts w:cs="Times New Roman"/>
          <w:b/>
          <w:szCs w:val="24"/>
        </w:rPr>
        <w:t>um</w:t>
      </w:r>
    </w:p>
    <w:p w14:paraId="55ADB80E" w14:textId="170DC978" w:rsidR="009B58FB" w:rsidRPr="00492670" w:rsidRDefault="009B58FB" w:rsidP="00BC5EBC">
      <w:pPr>
        <w:pStyle w:val="Sidefod"/>
        <w:jc w:val="center"/>
        <w:rPr>
          <w:rFonts w:cs="Times New Roman"/>
          <w:b/>
        </w:rPr>
      </w:pPr>
      <w:bookmarkStart w:id="1" w:name="_Hlk55305882"/>
      <w:r w:rsidRPr="00492670">
        <w:rPr>
          <w:rFonts w:cs="Times New Roman"/>
          <w:b/>
        </w:rPr>
        <w:t xml:space="preserve">at seta í gildi </w:t>
      </w:r>
      <w:proofErr w:type="spellStart"/>
      <w:r w:rsidRPr="00492670">
        <w:rPr>
          <w:rFonts w:cs="Times New Roman"/>
          <w:b/>
        </w:rPr>
        <w:t>Europa-Parlamentets</w:t>
      </w:r>
      <w:proofErr w:type="spellEnd"/>
      <w:r w:rsidRPr="00492670">
        <w:rPr>
          <w:rFonts w:cs="Times New Roman"/>
          <w:b/>
        </w:rPr>
        <w:t xml:space="preserve"> og </w:t>
      </w:r>
      <w:proofErr w:type="spellStart"/>
      <w:r w:rsidRPr="00492670">
        <w:rPr>
          <w:rFonts w:cs="Times New Roman"/>
          <w:b/>
        </w:rPr>
        <w:t>Rådets</w:t>
      </w:r>
      <w:proofErr w:type="spellEnd"/>
      <w:r w:rsidRPr="00492670">
        <w:rPr>
          <w:rFonts w:cs="Times New Roman"/>
          <w:b/>
        </w:rPr>
        <w:t xml:space="preserve"> </w:t>
      </w:r>
      <w:proofErr w:type="spellStart"/>
      <w:r w:rsidRPr="00492670">
        <w:rPr>
          <w:rFonts w:cs="Times New Roman"/>
          <w:b/>
        </w:rPr>
        <w:t>forordning</w:t>
      </w:r>
      <w:proofErr w:type="spellEnd"/>
      <w:r w:rsidRPr="00492670">
        <w:rPr>
          <w:rFonts w:cs="Times New Roman"/>
          <w:b/>
        </w:rPr>
        <w:t xml:space="preserve"> (EU) nr. 537/2014 </w:t>
      </w:r>
      <w:proofErr w:type="spellStart"/>
      <w:r w:rsidRPr="00492670">
        <w:rPr>
          <w:rFonts w:cs="Times New Roman"/>
          <w:b/>
        </w:rPr>
        <w:t>af</w:t>
      </w:r>
      <w:proofErr w:type="spellEnd"/>
      <w:r w:rsidRPr="00492670">
        <w:rPr>
          <w:rFonts w:cs="Times New Roman"/>
          <w:b/>
        </w:rPr>
        <w:t xml:space="preserve"> 16. </w:t>
      </w:r>
      <w:proofErr w:type="spellStart"/>
      <w:r w:rsidRPr="00492670">
        <w:rPr>
          <w:rFonts w:cs="Times New Roman"/>
          <w:b/>
        </w:rPr>
        <w:t>april</w:t>
      </w:r>
      <w:proofErr w:type="spellEnd"/>
      <w:r w:rsidRPr="00492670">
        <w:rPr>
          <w:rFonts w:cs="Times New Roman"/>
          <w:b/>
        </w:rPr>
        <w:t xml:space="preserve"> 2014 </w:t>
      </w:r>
      <w:proofErr w:type="spellStart"/>
      <w:r w:rsidRPr="00492670">
        <w:rPr>
          <w:rFonts w:cs="Times New Roman"/>
          <w:b/>
        </w:rPr>
        <w:t>om</w:t>
      </w:r>
      <w:proofErr w:type="spellEnd"/>
      <w:r w:rsidRPr="00492670">
        <w:rPr>
          <w:rFonts w:cs="Times New Roman"/>
          <w:b/>
        </w:rPr>
        <w:t xml:space="preserve"> </w:t>
      </w:r>
      <w:proofErr w:type="spellStart"/>
      <w:r w:rsidRPr="00492670">
        <w:rPr>
          <w:rFonts w:cs="Times New Roman"/>
          <w:b/>
        </w:rPr>
        <w:t>specifikke</w:t>
      </w:r>
      <w:proofErr w:type="spellEnd"/>
      <w:r w:rsidRPr="00492670">
        <w:rPr>
          <w:rFonts w:cs="Times New Roman"/>
          <w:b/>
        </w:rPr>
        <w:t xml:space="preserve"> krav til </w:t>
      </w:r>
      <w:proofErr w:type="spellStart"/>
      <w:r w:rsidRPr="00492670">
        <w:rPr>
          <w:rFonts w:cs="Times New Roman"/>
          <w:b/>
        </w:rPr>
        <w:t>lovpligtig</w:t>
      </w:r>
      <w:proofErr w:type="spellEnd"/>
      <w:r w:rsidRPr="00492670">
        <w:rPr>
          <w:rFonts w:cs="Times New Roman"/>
          <w:b/>
        </w:rPr>
        <w:t xml:space="preserve"> </w:t>
      </w:r>
      <w:proofErr w:type="spellStart"/>
      <w:r w:rsidRPr="00492670">
        <w:rPr>
          <w:rFonts w:cs="Times New Roman"/>
          <w:b/>
        </w:rPr>
        <w:t>revison</w:t>
      </w:r>
      <w:proofErr w:type="spellEnd"/>
      <w:r w:rsidRPr="00492670">
        <w:rPr>
          <w:rFonts w:cs="Times New Roman"/>
          <w:b/>
        </w:rPr>
        <w:t xml:space="preserve"> </w:t>
      </w:r>
      <w:proofErr w:type="spellStart"/>
      <w:r w:rsidRPr="00492670">
        <w:rPr>
          <w:rFonts w:cs="Times New Roman"/>
          <w:b/>
        </w:rPr>
        <w:t>af</w:t>
      </w:r>
      <w:proofErr w:type="spellEnd"/>
      <w:r w:rsidRPr="00492670">
        <w:rPr>
          <w:rFonts w:cs="Times New Roman"/>
          <w:b/>
        </w:rPr>
        <w:t xml:space="preserve"> </w:t>
      </w:r>
      <w:proofErr w:type="spellStart"/>
      <w:r w:rsidRPr="00492670">
        <w:rPr>
          <w:rFonts w:cs="Times New Roman"/>
          <w:b/>
        </w:rPr>
        <w:t>virksomheder</w:t>
      </w:r>
      <w:proofErr w:type="spellEnd"/>
      <w:r w:rsidRPr="00492670">
        <w:rPr>
          <w:rFonts w:cs="Times New Roman"/>
          <w:b/>
        </w:rPr>
        <w:t xml:space="preserve"> </w:t>
      </w:r>
      <w:proofErr w:type="spellStart"/>
      <w:r w:rsidRPr="00492670">
        <w:rPr>
          <w:rFonts w:cs="Times New Roman"/>
          <w:b/>
        </w:rPr>
        <w:t>af</w:t>
      </w:r>
      <w:proofErr w:type="spellEnd"/>
      <w:r w:rsidRPr="00492670">
        <w:rPr>
          <w:rFonts w:cs="Times New Roman"/>
          <w:b/>
        </w:rPr>
        <w:t xml:space="preserve"> </w:t>
      </w:r>
      <w:proofErr w:type="spellStart"/>
      <w:r w:rsidRPr="00492670">
        <w:rPr>
          <w:rFonts w:cs="Times New Roman"/>
          <w:b/>
        </w:rPr>
        <w:t>interesse</w:t>
      </w:r>
      <w:proofErr w:type="spellEnd"/>
      <w:r w:rsidRPr="00492670">
        <w:rPr>
          <w:rFonts w:cs="Times New Roman"/>
          <w:b/>
        </w:rPr>
        <w:t xml:space="preserve"> for </w:t>
      </w:r>
      <w:proofErr w:type="spellStart"/>
      <w:r w:rsidRPr="00492670">
        <w:rPr>
          <w:rFonts w:cs="Times New Roman"/>
          <w:b/>
        </w:rPr>
        <w:t>offentligheden</w:t>
      </w:r>
      <w:proofErr w:type="spellEnd"/>
      <w:r w:rsidRPr="00492670">
        <w:rPr>
          <w:rFonts w:cs="Times New Roman"/>
          <w:b/>
        </w:rPr>
        <w:t xml:space="preserve"> </w:t>
      </w:r>
    </w:p>
    <w:bookmarkEnd w:id="1"/>
    <w:p w14:paraId="7380AFF8" w14:textId="77777777" w:rsidR="002F77D3" w:rsidRPr="00492670" w:rsidRDefault="002F77D3" w:rsidP="00BC5EBC">
      <w:pPr>
        <w:jc w:val="center"/>
        <w:rPr>
          <w:rFonts w:cs="Times New Roman"/>
          <w:b/>
          <w:szCs w:val="24"/>
        </w:rPr>
      </w:pPr>
    </w:p>
    <w:p w14:paraId="2AEBA82B" w14:textId="77777777" w:rsidR="00086403" w:rsidRPr="00492670" w:rsidRDefault="00086403" w:rsidP="00BC5EBC">
      <w:pPr>
        <w:rPr>
          <w:rStyle w:val="TypografiKursiv"/>
          <w:rFonts w:cs="Times New Roman"/>
          <w:i w:val="0"/>
        </w:rPr>
      </w:pPr>
    </w:p>
    <w:p w14:paraId="2D9F42D4" w14:textId="77777777" w:rsidR="00801C55" w:rsidRPr="00492670" w:rsidRDefault="00801C55" w:rsidP="00BC5EBC">
      <w:pPr>
        <w:rPr>
          <w:rStyle w:val="TypografiFed"/>
          <w:rFonts w:cs="Times New Roman"/>
        </w:rPr>
        <w:sectPr w:rsidR="00801C55" w:rsidRPr="00492670" w:rsidSect="00615A04">
          <w:headerReference w:type="even" r:id="rId9"/>
          <w:headerReference w:type="default" r:id="rId10"/>
          <w:footerReference w:type="default" r:id="rId11"/>
          <w:pgSz w:w="11906" w:h="16838"/>
          <w:pgMar w:top="1440" w:right="1440" w:bottom="1440" w:left="1440" w:header="709" w:footer="709" w:gutter="0"/>
          <w:cols w:space="708"/>
          <w:titlePg/>
          <w:docGrid w:linePitch="360"/>
        </w:sectPr>
      </w:pPr>
    </w:p>
    <w:p w14:paraId="3A855ECC" w14:textId="330A5635" w:rsidR="00FF63E6" w:rsidRPr="00492670" w:rsidRDefault="00914A2A" w:rsidP="009D7FAF">
      <w:pPr>
        <w:rPr>
          <w:rFonts w:cs="Times New Roman"/>
          <w:szCs w:val="24"/>
        </w:rPr>
      </w:pPr>
      <w:r w:rsidRPr="00492670">
        <w:rPr>
          <w:rStyle w:val="TypografiFed"/>
          <w:rFonts w:cs="Times New Roman"/>
        </w:rPr>
        <w:t>§ 1.</w:t>
      </w:r>
      <w:r w:rsidR="004C1845" w:rsidRPr="00492670">
        <w:t xml:space="preserve"> </w:t>
      </w:r>
      <w:r w:rsidR="009B58FB" w:rsidRPr="00492670">
        <w:t xml:space="preserve">Ásetingarnar í </w:t>
      </w:r>
      <w:proofErr w:type="spellStart"/>
      <w:r w:rsidR="00872502" w:rsidRPr="00492670">
        <w:t>artikli</w:t>
      </w:r>
      <w:proofErr w:type="spellEnd"/>
      <w:r w:rsidR="00872502" w:rsidRPr="00492670">
        <w:t xml:space="preserve"> 1 til 28 í </w:t>
      </w:r>
      <w:proofErr w:type="spellStart"/>
      <w:r w:rsidR="00845398" w:rsidRPr="00492670">
        <w:rPr>
          <w:rFonts w:cs="Times New Roman"/>
        </w:rPr>
        <w:t>Europa-Parlamentets</w:t>
      </w:r>
      <w:proofErr w:type="spellEnd"/>
      <w:r w:rsidR="00845398" w:rsidRPr="00492670">
        <w:rPr>
          <w:rFonts w:cs="Times New Roman"/>
        </w:rPr>
        <w:t xml:space="preserve"> og </w:t>
      </w:r>
      <w:proofErr w:type="spellStart"/>
      <w:r w:rsidR="00845398" w:rsidRPr="00492670">
        <w:rPr>
          <w:rFonts w:cs="Times New Roman"/>
        </w:rPr>
        <w:t>Rådets</w:t>
      </w:r>
      <w:proofErr w:type="spellEnd"/>
      <w:r w:rsidR="00845398" w:rsidRPr="00492670">
        <w:rPr>
          <w:rFonts w:cs="Times New Roman"/>
        </w:rPr>
        <w:t xml:space="preserve"> </w:t>
      </w:r>
      <w:proofErr w:type="spellStart"/>
      <w:r w:rsidR="00845398" w:rsidRPr="00492670">
        <w:rPr>
          <w:rFonts w:cs="Times New Roman"/>
        </w:rPr>
        <w:t>forordning</w:t>
      </w:r>
      <w:proofErr w:type="spellEnd"/>
      <w:r w:rsidR="00845398" w:rsidRPr="00492670">
        <w:rPr>
          <w:rFonts w:cs="Times New Roman"/>
        </w:rPr>
        <w:t xml:space="preserve"> (EU) nr. 537/2014 </w:t>
      </w:r>
      <w:proofErr w:type="spellStart"/>
      <w:r w:rsidR="00845398" w:rsidRPr="00492670">
        <w:rPr>
          <w:rFonts w:cs="Times New Roman"/>
        </w:rPr>
        <w:t>af</w:t>
      </w:r>
      <w:proofErr w:type="spellEnd"/>
      <w:r w:rsidR="00845398" w:rsidRPr="00492670">
        <w:rPr>
          <w:rFonts w:cs="Times New Roman"/>
        </w:rPr>
        <w:t xml:space="preserve"> 16. </w:t>
      </w:r>
      <w:proofErr w:type="spellStart"/>
      <w:r w:rsidR="00845398" w:rsidRPr="00492670">
        <w:rPr>
          <w:rFonts w:cs="Times New Roman"/>
        </w:rPr>
        <w:t>april</w:t>
      </w:r>
      <w:proofErr w:type="spellEnd"/>
      <w:r w:rsidR="00845398" w:rsidRPr="00492670">
        <w:rPr>
          <w:rFonts w:cs="Times New Roman"/>
        </w:rPr>
        <w:t xml:space="preserve"> 2014 </w:t>
      </w:r>
      <w:proofErr w:type="spellStart"/>
      <w:r w:rsidR="00845398" w:rsidRPr="00492670">
        <w:rPr>
          <w:rFonts w:cs="Times New Roman"/>
        </w:rPr>
        <w:t>om</w:t>
      </w:r>
      <w:proofErr w:type="spellEnd"/>
      <w:r w:rsidR="00845398" w:rsidRPr="00492670">
        <w:rPr>
          <w:rFonts w:cs="Times New Roman"/>
        </w:rPr>
        <w:t xml:space="preserve"> </w:t>
      </w:r>
      <w:proofErr w:type="spellStart"/>
      <w:r w:rsidR="00845398" w:rsidRPr="00492670">
        <w:rPr>
          <w:rFonts w:cs="Times New Roman"/>
        </w:rPr>
        <w:t>specifikke</w:t>
      </w:r>
      <w:proofErr w:type="spellEnd"/>
      <w:r w:rsidR="00845398" w:rsidRPr="00492670">
        <w:rPr>
          <w:rFonts w:cs="Times New Roman"/>
        </w:rPr>
        <w:t xml:space="preserve"> krav til </w:t>
      </w:r>
      <w:proofErr w:type="spellStart"/>
      <w:r w:rsidR="00845398" w:rsidRPr="00492670">
        <w:rPr>
          <w:rFonts w:cs="Times New Roman"/>
        </w:rPr>
        <w:t>lovpligtig</w:t>
      </w:r>
      <w:proofErr w:type="spellEnd"/>
      <w:r w:rsidR="00845398" w:rsidRPr="00492670">
        <w:rPr>
          <w:rFonts w:cs="Times New Roman"/>
        </w:rPr>
        <w:t xml:space="preserve"> </w:t>
      </w:r>
      <w:proofErr w:type="spellStart"/>
      <w:r w:rsidR="00845398" w:rsidRPr="00492670">
        <w:rPr>
          <w:rFonts w:cs="Times New Roman"/>
        </w:rPr>
        <w:t>revison</w:t>
      </w:r>
      <w:proofErr w:type="spellEnd"/>
      <w:r w:rsidR="00845398" w:rsidRPr="00492670">
        <w:rPr>
          <w:rFonts w:cs="Times New Roman"/>
        </w:rPr>
        <w:t xml:space="preserve"> </w:t>
      </w:r>
      <w:proofErr w:type="spellStart"/>
      <w:r w:rsidR="00845398" w:rsidRPr="00492670">
        <w:rPr>
          <w:rFonts w:cs="Times New Roman"/>
        </w:rPr>
        <w:t>af</w:t>
      </w:r>
      <w:proofErr w:type="spellEnd"/>
      <w:r w:rsidR="00845398" w:rsidRPr="00492670">
        <w:rPr>
          <w:rFonts w:cs="Times New Roman"/>
        </w:rPr>
        <w:t xml:space="preserve"> </w:t>
      </w:r>
      <w:proofErr w:type="spellStart"/>
      <w:r w:rsidR="00845398" w:rsidRPr="00492670">
        <w:rPr>
          <w:rFonts w:cs="Times New Roman"/>
        </w:rPr>
        <w:t>virksomheder</w:t>
      </w:r>
      <w:proofErr w:type="spellEnd"/>
      <w:r w:rsidR="00845398" w:rsidRPr="00492670">
        <w:rPr>
          <w:rFonts w:cs="Times New Roman"/>
        </w:rPr>
        <w:t xml:space="preserve"> </w:t>
      </w:r>
      <w:proofErr w:type="spellStart"/>
      <w:r w:rsidR="00845398" w:rsidRPr="00492670">
        <w:rPr>
          <w:rFonts w:cs="Times New Roman"/>
        </w:rPr>
        <w:t>af</w:t>
      </w:r>
      <w:proofErr w:type="spellEnd"/>
      <w:r w:rsidR="00845398" w:rsidRPr="00492670">
        <w:rPr>
          <w:rFonts w:cs="Times New Roman"/>
        </w:rPr>
        <w:t xml:space="preserve"> </w:t>
      </w:r>
      <w:proofErr w:type="spellStart"/>
      <w:r w:rsidR="00845398" w:rsidRPr="00492670">
        <w:rPr>
          <w:rFonts w:cs="Times New Roman"/>
        </w:rPr>
        <w:t>interesse</w:t>
      </w:r>
      <w:proofErr w:type="spellEnd"/>
      <w:r w:rsidR="00845398" w:rsidRPr="00492670">
        <w:rPr>
          <w:rFonts w:cs="Times New Roman"/>
        </w:rPr>
        <w:t xml:space="preserve"> for </w:t>
      </w:r>
      <w:proofErr w:type="spellStart"/>
      <w:r w:rsidR="00845398" w:rsidRPr="00492670">
        <w:rPr>
          <w:rFonts w:cs="Times New Roman"/>
        </w:rPr>
        <w:t>offentligheden</w:t>
      </w:r>
      <w:proofErr w:type="spellEnd"/>
      <w:r w:rsidR="009D7FAF" w:rsidRPr="00492670">
        <w:rPr>
          <w:rFonts w:cs="Times New Roman"/>
        </w:rPr>
        <w:t>, s</w:t>
      </w:r>
      <w:r w:rsidR="005D0666" w:rsidRPr="00492670">
        <w:rPr>
          <w:rFonts w:cs="Times New Roman"/>
        </w:rPr>
        <w:t>br. s</w:t>
      </w:r>
      <w:r w:rsidR="009D7FAF" w:rsidRPr="00492670">
        <w:rPr>
          <w:rFonts w:cs="Times New Roman"/>
        </w:rPr>
        <w:t>kjal</w:t>
      </w:r>
      <w:r w:rsidR="005D0666" w:rsidRPr="00492670">
        <w:rPr>
          <w:rFonts w:cs="Times New Roman"/>
        </w:rPr>
        <w:t xml:space="preserve"> 1</w:t>
      </w:r>
      <w:r w:rsidR="009D7FAF" w:rsidRPr="00492670">
        <w:rPr>
          <w:rFonts w:cs="Times New Roman"/>
        </w:rPr>
        <w:t xml:space="preserve"> til hesa lóg, hava gildi í Føroyum.</w:t>
      </w:r>
      <w:r w:rsidR="00845398" w:rsidRPr="00492670">
        <w:rPr>
          <w:rFonts w:cs="Times New Roman"/>
        </w:rPr>
        <w:t xml:space="preserve"> </w:t>
      </w:r>
    </w:p>
    <w:p w14:paraId="15FBF02F" w14:textId="2E99F577" w:rsidR="00A72693" w:rsidRPr="00492670" w:rsidRDefault="00A72693" w:rsidP="00A72693">
      <w:pPr>
        <w:rPr>
          <w:rFonts w:cs="Times New Roman"/>
          <w:szCs w:val="24"/>
        </w:rPr>
      </w:pPr>
      <w:r w:rsidRPr="00492670">
        <w:rPr>
          <w:rFonts w:cs="Times New Roman"/>
          <w:i/>
          <w:szCs w:val="24"/>
        </w:rPr>
        <w:t xml:space="preserve">Stk. 2. </w:t>
      </w:r>
      <w:proofErr w:type="spellStart"/>
      <w:r w:rsidR="00C672DB" w:rsidRPr="00492670">
        <w:rPr>
          <w:rFonts w:cs="Times New Roman"/>
          <w:szCs w:val="24"/>
        </w:rPr>
        <w:t>Málsførur</w:t>
      </w:r>
      <w:proofErr w:type="spellEnd"/>
      <w:r w:rsidR="00C672DB" w:rsidRPr="00492670">
        <w:rPr>
          <w:rFonts w:cs="Times New Roman"/>
          <w:szCs w:val="24"/>
        </w:rPr>
        <w:t xml:space="preserve"> myndugleiki</w:t>
      </w:r>
      <w:r w:rsidR="00AF3926" w:rsidRPr="00492670">
        <w:rPr>
          <w:szCs w:val="24"/>
        </w:rPr>
        <w:t xml:space="preserve">, sum víst verður til í </w:t>
      </w:r>
      <w:proofErr w:type="spellStart"/>
      <w:r w:rsidR="00AF3926" w:rsidRPr="00492670">
        <w:rPr>
          <w:szCs w:val="24"/>
        </w:rPr>
        <w:t>artikli</w:t>
      </w:r>
      <w:proofErr w:type="spellEnd"/>
      <w:r w:rsidR="001B043F" w:rsidRPr="00492670">
        <w:rPr>
          <w:szCs w:val="24"/>
        </w:rPr>
        <w:t xml:space="preserve"> 20</w:t>
      </w:r>
      <w:r w:rsidR="00AF3926" w:rsidRPr="00492670">
        <w:rPr>
          <w:szCs w:val="24"/>
        </w:rPr>
        <w:t xml:space="preserve"> er Skráseting Føroya</w:t>
      </w:r>
      <w:r w:rsidRPr="00492670">
        <w:rPr>
          <w:szCs w:val="24"/>
        </w:rPr>
        <w:t xml:space="preserve">, um ikki annað er ásett í løgtingslóg </w:t>
      </w:r>
      <w:r w:rsidRPr="00492670">
        <w:rPr>
          <w:rFonts w:cs="Times New Roman"/>
          <w:szCs w:val="24"/>
        </w:rPr>
        <w:t xml:space="preserve">nr. 45 frá 11. mai 2009 um góðkendar grannskoðarar og </w:t>
      </w:r>
      <w:proofErr w:type="spellStart"/>
      <w:r w:rsidRPr="00492670">
        <w:rPr>
          <w:rFonts w:cs="Times New Roman"/>
          <w:szCs w:val="24"/>
        </w:rPr>
        <w:t>grannskoðanarvirkir</w:t>
      </w:r>
      <w:proofErr w:type="spellEnd"/>
      <w:r w:rsidR="005D0666" w:rsidRPr="00492670">
        <w:rPr>
          <w:rFonts w:cs="Times New Roman"/>
          <w:szCs w:val="24"/>
        </w:rPr>
        <w:t xml:space="preserve"> </w:t>
      </w:r>
      <w:r w:rsidR="00D11CBE" w:rsidRPr="00492670">
        <w:rPr>
          <w:rFonts w:cs="Times New Roman"/>
          <w:szCs w:val="24"/>
        </w:rPr>
        <w:t>við seinni broytingum.</w:t>
      </w:r>
    </w:p>
    <w:p w14:paraId="02ACDC05" w14:textId="5AFD01CA" w:rsidR="00A93DE3" w:rsidRDefault="00A93DE3" w:rsidP="00BC5EBC"/>
    <w:p w14:paraId="373A7E52" w14:textId="37862533" w:rsidR="00395917" w:rsidRDefault="00395917" w:rsidP="00BC5EBC">
      <w:r>
        <w:rPr>
          <w:b/>
          <w:bCs/>
        </w:rPr>
        <w:t xml:space="preserve">§ 2. </w:t>
      </w:r>
      <w:r>
        <w:t xml:space="preserve">Viðkomandi lóggáva viðvíkjandi </w:t>
      </w:r>
      <w:proofErr w:type="spellStart"/>
      <w:r w:rsidR="00C527E2" w:rsidRPr="00492670">
        <w:rPr>
          <w:rFonts w:cs="Times New Roman"/>
        </w:rPr>
        <w:t>Europa-Parlamentets</w:t>
      </w:r>
      <w:proofErr w:type="spellEnd"/>
      <w:r w:rsidR="00C527E2" w:rsidRPr="00492670">
        <w:rPr>
          <w:rFonts w:cs="Times New Roman"/>
        </w:rPr>
        <w:t xml:space="preserve"> og </w:t>
      </w:r>
      <w:proofErr w:type="spellStart"/>
      <w:r w:rsidR="00C527E2" w:rsidRPr="00492670">
        <w:rPr>
          <w:rFonts w:cs="Times New Roman"/>
        </w:rPr>
        <w:t>Rådets</w:t>
      </w:r>
      <w:proofErr w:type="spellEnd"/>
      <w:r w:rsidR="00C527E2" w:rsidRPr="00492670">
        <w:rPr>
          <w:rFonts w:cs="Times New Roman"/>
        </w:rPr>
        <w:t xml:space="preserve"> </w:t>
      </w:r>
      <w:proofErr w:type="spellStart"/>
      <w:r w:rsidR="00C527E2" w:rsidRPr="00492670">
        <w:rPr>
          <w:rFonts w:cs="Times New Roman"/>
        </w:rPr>
        <w:t>forordning</w:t>
      </w:r>
      <w:proofErr w:type="spellEnd"/>
      <w:r w:rsidR="00C527E2" w:rsidRPr="00492670">
        <w:rPr>
          <w:rFonts w:cs="Times New Roman"/>
        </w:rPr>
        <w:t xml:space="preserve"> (EU) nr. 537/2014 </w:t>
      </w:r>
      <w:proofErr w:type="spellStart"/>
      <w:r w:rsidR="00C527E2" w:rsidRPr="00492670">
        <w:rPr>
          <w:rFonts w:cs="Times New Roman"/>
        </w:rPr>
        <w:t>af</w:t>
      </w:r>
      <w:proofErr w:type="spellEnd"/>
      <w:r w:rsidR="00C527E2" w:rsidRPr="00492670">
        <w:rPr>
          <w:rFonts w:cs="Times New Roman"/>
        </w:rPr>
        <w:t xml:space="preserve"> 16. </w:t>
      </w:r>
      <w:proofErr w:type="spellStart"/>
      <w:r w:rsidR="00C527E2" w:rsidRPr="00492670">
        <w:rPr>
          <w:rFonts w:cs="Times New Roman"/>
        </w:rPr>
        <w:t>april</w:t>
      </w:r>
      <w:proofErr w:type="spellEnd"/>
      <w:r w:rsidR="00C527E2" w:rsidRPr="00492670">
        <w:rPr>
          <w:rFonts w:cs="Times New Roman"/>
        </w:rPr>
        <w:t xml:space="preserve"> 2014 </w:t>
      </w:r>
      <w:proofErr w:type="spellStart"/>
      <w:r w:rsidR="00C527E2" w:rsidRPr="00492670">
        <w:rPr>
          <w:rFonts w:cs="Times New Roman"/>
        </w:rPr>
        <w:t>om</w:t>
      </w:r>
      <w:proofErr w:type="spellEnd"/>
      <w:r w:rsidR="00C527E2" w:rsidRPr="00492670">
        <w:rPr>
          <w:rFonts w:cs="Times New Roman"/>
        </w:rPr>
        <w:t xml:space="preserve"> </w:t>
      </w:r>
      <w:proofErr w:type="spellStart"/>
      <w:r w:rsidR="00C527E2" w:rsidRPr="00492670">
        <w:rPr>
          <w:rFonts w:cs="Times New Roman"/>
        </w:rPr>
        <w:t>specifikke</w:t>
      </w:r>
      <w:proofErr w:type="spellEnd"/>
      <w:r w:rsidR="00C527E2" w:rsidRPr="00492670">
        <w:rPr>
          <w:rFonts w:cs="Times New Roman"/>
        </w:rPr>
        <w:t xml:space="preserve"> krav til </w:t>
      </w:r>
      <w:proofErr w:type="spellStart"/>
      <w:r w:rsidR="00C527E2" w:rsidRPr="00492670">
        <w:rPr>
          <w:rFonts w:cs="Times New Roman"/>
        </w:rPr>
        <w:t>lovpligtig</w:t>
      </w:r>
      <w:proofErr w:type="spellEnd"/>
      <w:r w:rsidR="00C527E2" w:rsidRPr="00492670">
        <w:rPr>
          <w:rFonts w:cs="Times New Roman"/>
        </w:rPr>
        <w:t xml:space="preserve"> </w:t>
      </w:r>
      <w:proofErr w:type="spellStart"/>
      <w:r w:rsidR="00C527E2" w:rsidRPr="00492670">
        <w:rPr>
          <w:rFonts w:cs="Times New Roman"/>
        </w:rPr>
        <w:t>revison</w:t>
      </w:r>
      <w:proofErr w:type="spellEnd"/>
      <w:r w:rsidR="00C527E2" w:rsidRPr="00492670">
        <w:rPr>
          <w:rFonts w:cs="Times New Roman"/>
        </w:rPr>
        <w:t xml:space="preserve"> </w:t>
      </w:r>
      <w:proofErr w:type="spellStart"/>
      <w:r w:rsidR="00C527E2" w:rsidRPr="00492670">
        <w:rPr>
          <w:rFonts w:cs="Times New Roman"/>
        </w:rPr>
        <w:t>af</w:t>
      </w:r>
      <w:proofErr w:type="spellEnd"/>
      <w:r w:rsidR="00C527E2" w:rsidRPr="00492670">
        <w:rPr>
          <w:rFonts w:cs="Times New Roman"/>
        </w:rPr>
        <w:t xml:space="preserve"> </w:t>
      </w:r>
      <w:proofErr w:type="spellStart"/>
      <w:r w:rsidR="00C527E2" w:rsidRPr="00492670">
        <w:rPr>
          <w:rFonts w:cs="Times New Roman"/>
        </w:rPr>
        <w:t>virksomheder</w:t>
      </w:r>
      <w:proofErr w:type="spellEnd"/>
      <w:r w:rsidR="00C527E2" w:rsidRPr="00492670">
        <w:rPr>
          <w:rFonts w:cs="Times New Roman"/>
        </w:rPr>
        <w:t xml:space="preserve"> </w:t>
      </w:r>
      <w:proofErr w:type="spellStart"/>
      <w:r w:rsidR="00C527E2" w:rsidRPr="00492670">
        <w:rPr>
          <w:rFonts w:cs="Times New Roman"/>
        </w:rPr>
        <w:t>af</w:t>
      </w:r>
      <w:proofErr w:type="spellEnd"/>
      <w:r w:rsidR="00C527E2" w:rsidRPr="00492670">
        <w:rPr>
          <w:rFonts w:cs="Times New Roman"/>
        </w:rPr>
        <w:t xml:space="preserve"> </w:t>
      </w:r>
      <w:proofErr w:type="spellStart"/>
      <w:r w:rsidR="00C527E2" w:rsidRPr="00492670">
        <w:rPr>
          <w:rFonts w:cs="Times New Roman"/>
        </w:rPr>
        <w:t>interesse</w:t>
      </w:r>
      <w:proofErr w:type="spellEnd"/>
      <w:r w:rsidR="00C527E2" w:rsidRPr="00492670">
        <w:rPr>
          <w:rFonts w:cs="Times New Roman"/>
        </w:rPr>
        <w:t xml:space="preserve"> for </w:t>
      </w:r>
      <w:proofErr w:type="spellStart"/>
      <w:r w:rsidR="00C527E2" w:rsidRPr="00492670">
        <w:rPr>
          <w:rFonts w:cs="Times New Roman"/>
        </w:rPr>
        <w:t>offentligheden</w:t>
      </w:r>
      <w:proofErr w:type="spellEnd"/>
      <w:r w:rsidR="00C527E2">
        <w:t xml:space="preserve"> </w:t>
      </w:r>
      <w:r>
        <w:t>er:</w:t>
      </w:r>
    </w:p>
    <w:p w14:paraId="590F096C" w14:textId="0BC85D5F" w:rsidR="00395917" w:rsidRDefault="00395917" w:rsidP="00395917">
      <w:pPr>
        <w:pStyle w:val="Listeafsnit"/>
        <w:numPr>
          <w:ilvl w:val="0"/>
          <w:numId w:val="11"/>
        </w:numPr>
      </w:pPr>
      <w:r w:rsidRPr="00492670">
        <w:t xml:space="preserve">Løgtingslóg </w:t>
      </w:r>
      <w:r w:rsidRPr="00492670">
        <w:rPr>
          <w:rFonts w:cs="Times New Roman"/>
        </w:rPr>
        <w:t xml:space="preserve">nr. 45 frá 11. mai 2009 </w:t>
      </w:r>
      <w:r w:rsidRPr="00492670">
        <w:t xml:space="preserve">um góðkendar grannskoðarar og </w:t>
      </w:r>
      <w:proofErr w:type="spellStart"/>
      <w:r w:rsidRPr="00492670">
        <w:t>grannskoðanarvirkir</w:t>
      </w:r>
      <w:proofErr w:type="spellEnd"/>
      <w:r>
        <w:t>, við seinni broytingum</w:t>
      </w:r>
      <w:r w:rsidR="00A653C9">
        <w:t>.</w:t>
      </w:r>
    </w:p>
    <w:p w14:paraId="272C586B" w14:textId="5004B6AA" w:rsidR="00395917" w:rsidRDefault="00437E82" w:rsidP="00395917">
      <w:pPr>
        <w:pStyle w:val="Listeafsnit"/>
        <w:numPr>
          <w:ilvl w:val="0"/>
          <w:numId w:val="11"/>
        </w:numPr>
      </w:pPr>
      <w:proofErr w:type="spellStart"/>
      <w:r>
        <w:t>Anordning</w:t>
      </w:r>
      <w:proofErr w:type="spellEnd"/>
      <w:r>
        <w:t xml:space="preserve"> nr. 1355 </w:t>
      </w:r>
      <w:proofErr w:type="spellStart"/>
      <w:r>
        <w:t>af</w:t>
      </w:r>
      <w:proofErr w:type="spellEnd"/>
      <w:r>
        <w:t xml:space="preserve"> 9. </w:t>
      </w:r>
      <w:proofErr w:type="spellStart"/>
      <w:r>
        <w:t>december</w:t>
      </w:r>
      <w:proofErr w:type="spellEnd"/>
      <w:r>
        <w:t xml:space="preserve"> 2007 </w:t>
      </w:r>
      <w:proofErr w:type="spellStart"/>
      <w:r>
        <w:t>om</w:t>
      </w:r>
      <w:proofErr w:type="spellEnd"/>
      <w:r>
        <w:t xml:space="preserve"> </w:t>
      </w:r>
      <w:proofErr w:type="spellStart"/>
      <w:r>
        <w:t>ikrafttræden</w:t>
      </w:r>
      <w:proofErr w:type="spellEnd"/>
      <w:r>
        <w:t xml:space="preserve"> for </w:t>
      </w:r>
      <w:proofErr w:type="spellStart"/>
      <w:r>
        <w:t>Færøerne</w:t>
      </w:r>
      <w:proofErr w:type="spellEnd"/>
      <w:r>
        <w:t xml:space="preserve"> </w:t>
      </w:r>
      <w:proofErr w:type="spellStart"/>
      <w:r>
        <w:t>af</w:t>
      </w:r>
      <w:proofErr w:type="spellEnd"/>
      <w:r>
        <w:t xml:space="preserve"> </w:t>
      </w:r>
      <w:proofErr w:type="spellStart"/>
      <w:r>
        <w:t>årsregnskabsloven</w:t>
      </w:r>
      <w:proofErr w:type="spellEnd"/>
      <w:r>
        <w:t>, sum seinast broytt við løgtingslóg nr. 45 frá 6. mai 2016.</w:t>
      </w:r>
    </w:p>
    <w:p w14:paraId="7C98BBAB" w14:textId="63B58885" w:rsidR="00395917" w:rsidRDefault="00A63FA1" w:rsidP="00395917">
      <w:pPr>
        <w:pStyle w:val="Listeafsnit"/>
        <w:numPr>
          <w:ilvl w:val="0"/>
          <w:numId w:val="11"/>
        </w:numPr>
      </w:pPr>
      <w:proofErr w:type="spellStart"/>
      <w:r>
        <w:t>B</w:t>
      </w:r>
      <w:r w:rsidR="00395917" w:rsidRPr="00492670">
        <w:t>ekendtgørelse</w:t>
      </w:r>
      <w:proofErr w:type="spellEnd"/>
      <w:r w:rsidR="00395917" w:rsidRPr="00492670">
        <w:t xml:space="preserve"> </w:t>
      </w:r>
      <w:proofErr w:type="spellStart"/>
      <w:r w:rsidR="00395917" w:rsidRPr="00492670">
        <w:t>af</w:t>
      </w:r>
      <w:proofErr w:type="spellEnd"/>
      <w:r w:rsidR="00395917" w:rsidRPr="00492670">
        <w:t xml:space="preserve"> </w:t>
      </w:r>
      <w:proofErr w:type="spellStart"/>
      <w:r w:rsidR="00395917" w:rsidRPr="00492670">
        <w:t>anordning</w:t>
      </w:r>
      <w:proofErr w:type="spellEnd"/>
      <w:r w:rsidR="00395917" w:rsidRPr="00492670">
        <w:t xml:space="preserve"> nr. 1032 </w:t>
      </w:r>
      <w:proofErr w:type="spellStart"/>
      <w:r w:rsidR="00395917" w:rsidRPr="00492670">
        <w:t>af</w:t>
      </w:r>
      <w:proofErr w:type="spellEnd"/>
      <w:r w:rsidR="00395917" w:rsidRPr="00492670">
        <w:t xml:space="preserve"> 8. oktober 2019 </w:t>
      </w:r>
      <w:proofErr w:type="spellStart"/>
      <w:r w:rsidR="00395917" w:rsidRPr="00492670">
        <w:t>om</w:t>
      </w:r>
      <w:proofErr w:type="spellEnd"/>
      <w:r w:rsidR="00395917" w:rsidRPr="00492670">
        <w:t xml:space="preserve"> </w:t>
      </w:r>
      <w:proofErr w:type="spellStart"/>
      <w:r w:rsidR="00395917" w:rsidRPr="00492670">
        <w:t>ikrafttræden</w:t>
      </w:r>
      <w:proofErr w:type="spellEnd"/>
      <w:r w:rsidR="00395917" w:rsidRPr="00492670">
        <w:t xml:space="preserve"> for </w:t>
      </w:r>
      <w:proofErr w:type="spellStart"/>
      <w:r w:rsidR="00395917" w:rsidRPr="00492670">
        <w:t>Færøerne</w:t>
      </w:r>
      <w:proofErr w:type="spellEnd"/>
      <w:r w:rsidR="00395917" w:rsidRPr="00492670">
        <w:t xml:space="preserve"> </w:t>
      </w:r>
      <w:proofErr w:type="spellStart"/>
      <w:r w:rsidR="00395917" w:rsidRPr="00492670">
        <w:t>af</w:t>
      </w:r>
      <w:proofErr w:type="spellEnd"/>
      <w:r w:rsidR="00395917" w:rsidRPr="00492670">
        <w:t xml:space="preserve"> lov </w:t>
      </w:r>
      <w:proofErr w:type="spellStart"/>
      <w:r w:rsidR="00395917" w:rsidRPr="00492670">
        <w:t>om</w:t>
      </w:r>
      <w:proofErr w:type="spellEnd"/>
      <w:r w:rsidR="00395917" w:rsidRPr="00492670">
        <w:t xml:space="preserve"> </w:t>
      </w:r>
      <w:proofErr w:type="spellStart"/>
      <w:r w:rsidR="00395917" w:rsidRPr="00492670">
        <w:t>finansiel</w:t>
      </w:r>
      <w:proofErr w:type="spellEnd"/>
      <w:r w:rsidR="00395917" w:rsidRPr="00492670">
        <w:t xml:space="preserve"> </w:t>
      </w:r>
      <w:proofErr w:type="spellStart"/>
      <w:r w:rsidR="00395917" w:rsidRPr="00492670">
        <w:t>virksomhed</w:t>
      </w:r>
      <w:proofErr w:type="spellEnd"/>
      <w:r w:rsidR="00437E82">
        <w:t>.</w:t>
      </w:r>
    </w:p>
    <w:p w14:paraId="15742250" w14:textId="021C1E70" w:rsidR="00CF44BA" w:rsidRDefault="00CF44BA" w:rsidP="00CF44BA">
      <w:pPr>
        <w:pStyle w:val="Listeafsnit"/>
        <w:numPr>
          <w:ilvl w:val="0"/>
          <w:numId w:val="11"/>
        </w:numPr>
      </w:pPr>
      <w:r>
        <w:t>L</w:t>
      </w:r>
      <w:r w:rsidRPr="00492670">
        <w:t>øgtingslóg nr. 55 frá 9. juni 2008 um tryggingarvirksemi</w:t>
      </w:r>
      <w:r>
        <w:t>, sum seinast broytt við</w:t>
      </w:r>
      <w:r w:rsidR="00A653C9">
        <w:t xml:space="preserve"> løgtingslóg nr. 45 frá 26. apríl 2019</w:t>
      </w:r>
      <w:r>
        <w:t>.</w:t>
      </w:r>
    </w:p>
    <w:p w14:paraId="7D8873B0" w14:textId="0A10AFFC" w:rsidR="00FD068D" w:rsidRDefault="00FD068D" w:rsidP="00FD068D">
      <w:pPr>
        <w:pStyle w:val="Listeafsnit"/>
        <w:numPr>
          <w:ilvl w:val="0"/>
          <w:numId w:val="11"/>
        </w:numPr>
      </w:pPr>
      <w:r>
        <w:t>L</w:t>
      </w:r>
      <w:r w:rsidRPr="00492670">
        <w:t xml:space="preserve">ov nr. 648 </w:t>
      </w:r>
      <w:proofErr w:type="spellStart"/>
      <w:r w:rsidRPr="00492670">
        <w:t>af</w:t>
      </w:r>
      <w:proofErr w:type="spellEnd"/>
      <w:r w:rsidRPr="00492670">
        <w:t xml:space="preserve"> 18. </w:t>
      </w:r>
      <w:proofErr w:type="spellStart"/>
      <w:r w:rsidRPr="00492670">
        <w:t>maj</w:t>
      </w:r>
      <w:proofErr w:type="spellEnd"/>
      <w:r w:rsidRPr="00492670">
        <w:t xml:space="preserve"> 2015 for </w:t>
      </w:r>
      <w:proofErr w:type="spellStart"/>
      <w:r w:rsidRPr="00492670">
        <w:t>Færøerne</w:t>
      </w:r>
      <w:proofErr w:type="spellEnd"/>
      <w:r w:rsidRPr="00492670">
        <w:t xml:space="preserve"> </w:t>
      </w:r>
      <w:proofErr w:type="spellStart"/>
      <w:r w:rsidRPr="00492670">
        <w:t>om</w:t>
      </w:r>
      <w:proofErr w:type="spellEnd"/>
      <w:r w:rsidRPr="00492670">
        <w:t xml:space="preserve"> </w:t>
      </w:r>
      <w:proofErr w:type="spellStart"/>
      <w:r w:rsidRPr="00492670">
        <w:t>kapitalkrav</w:t>
      </w:r>
      <w:proofErr w:type="spellEnd"/>
      <w:r w:rsidRPr="00492670">
        <w:t xml:space="preserve"> og </w:t>
      </w:r>
      <w:proofErr w:type="spellStart"/>
      <w:r w:rsidRPr="00492670">
        <w:t>tilsynsmæssige</w:t>
      </w:r>
      <w:proofErr w:type="spellEnd"/>
      <w:r w:rsidRPr="00492670">
        <w:t xml:space="preserve"> krav for </w:t>
      </w:r>
      <w:proofErr w:type="spellStart"/>
      <w:r w:rsidRPr="00492670">
        <w:t>kreditinstitutter</w:t>
      </w:r>
      <w:proofErr w:type="spellEnd"/>
      <w:r w:rsidRPr="00492670">
        <w:t xml:space="preserve"> og </w:t>
      </w:r>
      <w:proofErr w:type="spellStart"/>
      <w:r w:rsidR="00AD03BB">
        <w:t>i</w:t>
      </w:r>
      <w:r w:rsidRPr="00492670">
        <w:t>nvesteringsselskaber</w:t>
      </w:r>
      <w:proofErr w:type="spellEnd"/>
      <w:r>
        <w:t>.</w:t>
      </w:r>
    </w:p>
    <w:p w14:paraId="76CB12E8" w14:textId="77777777" w:rsidR="00FD068D" w:rsidRDefault="00FD068D" w:rsidP="00FD068D">
      <w:pPr>
        <w:pStyle w:val="Listeafsnit"/>
        <w:numPr>
          <w:ilvl w:val="0"/>
          <w:numId w:val="11"/>
        </w:numPr>
      </w:pPr>
      <w:proofErr w:type="spellStart"/>
      <w:r>
        <w:rPr>
          <w:rFonts w:eastAsia="Times New Roman" w:cs="Times New Roman"/>
          <w:bCs/>
          <w:szCs w:val="24"/>
          <w:lang w:eastAsia="da-DK"/>
        </w:rPr>
        <w:lastRenderedPageBreak/>
        <w:t>A</w:t>
      </w:r>
      <w:r w:rsidRPr="00492670">
        <w:rPr>
          <w:rFonts w:eastAsia="Times New Roman" w:cs="Times New Roman"/>
          <w:bCs/>
          <w:szCs w:val="24"/>
          <w:lang w:eastAsia="da-DK"/>
        </w:rPr>
        <w:t>nordning</w:t>
      </w:r>
      <w:proofErr w:type="spellEnd"/>
      <w:r w:rsidRPr="00492670">
        <w:rPr>
          <w:rFonts w:eastAsia="Times New Roman" w:cs="Times New Roman"/>
          <w:bCs/>
          <w:szCs w:val="24"/>
          <w:lang w:eastAsia="da-DK"/>
        </w:rPr>
        <w:t xml:space="preserve"> nr. 985 </w:t>
      </w:r>
      <w:proofErr w:type="spellStart"/>
      <w:r w:rsidRPr="00492670">
        <w:rPr>
          <w:rFonts w:eastAsia="Times New Roman" w:cs="Times New Roman"/>
          <w:bCs/>
          <w:szCs w:val="24"/>
          <w:lang w:eastAsia="da-DK"/>
        </w:rPr>
        <w:t>om</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ikrafttræden</w:t>
      </w:r>
      <w:proofErr w:type="spellEnd"/>
      <w:r w:rsidRPr="00492670">
        <w:rPr>
          <w:rFonts w:eastAsia="Times New Roman" w:cs="Times New Roman"/>
          <w:bCs/>
          <w:szCs w:val="24"/>
          <w:lang w:eastAsia="da-DK"/>
        </w:rPr>
        <w:t xml:space="preserve"> for </w:t>
      </w:r>
      <w:proofErr w:type="spellStart"/>
      <w:r w:rsidRPr="00492670">
        <w:rPr>
          <w:rFonts w:eastAsia="Times New Roman" w:cs="Times New Roman"/>
          <w:bCs/>
          <w:szCs w:val="24"/>
          <w:lang w:eastAsia="da-DK"/>
        </w:rPr>
        <w:t>Færøerne</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af</w:t>
      </w:r>
      <w:proofErr w:type="spellEnd"/>
      <w:r w:rsidRPr="00492670">
        <w:rPr>
          <w:rFonts w:eastAsia="Times New Roman" w:cs="Times New Roman"/>
          <w:bCs/>
          <w:szCs w:val="24"/>
          <w:lang w:eastAsia="da-DK"/>
        </w:rPr>
        <w:t xml:space="preserve"> lov </w:t>
      </w:r>
      <w:proofErr w:type="spellStart"/>
      <w:r w:rsidRPr="00492670">
        <w:rPr>
          <w:rFonts w:eastAsia="Times New Roman" w:cs="Times New Roman"/>
          <w:bCs/>
          <w:szCs w:val="24"/>
          <w:lang w:eastAsia="da-DK"/>
        </w:rPr>
        <w:t>om</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investeringsforeninger</w:t>
      </w:r>
      <w:proofErr w:type="spellEnd"/>
      <w:r w:rsidRPr="00492670">
        <w:rPr>
          <w:rFonts w:eastAsia="Times New Roman" w:cs="Times New Roman"/>
          <w:bCs/>
          <w:szCs w:val="24"/>
          <w:lang w:eastAsia="da-DK"/>
        </w:rPr>
        <w:t xml:space="preserve"> og </w:t>
      </w:r>
      <w:proofErr w:type="spellStart"/>
      <w:r w:rsidRPr="00492670">
        <w:rPr>
          <w:rFonts w:eastAsia="Times New Roman" w:cs="Times New Roman"/>
          <w:bCs/>
          <w:szCs w:val="24"/>
          <w:lang w:eastAsia="da-DK"/>
        </w:rPr>
        <w:t>specialforeninger</w:t>
      </w:r>
      <w:proofErr w:type="spellEnd"/>
      <w:r w:rsidRPr="00492670">
        <w:rPr>
          <w:rFonts w:eastAsia="Times New Roman" w:cs="Times New Roman"/>
          <w:bCs/>
          <w:szCs w:val="24"/>
          <w:lang w:eastAsia="da-DK"/>
        </w:rPr>
        <w:t xml:space="preserve"> samt </w:t>
      </w:r>
      <w:proofErr w:type="spellStart"/>
      <w:r w:rsidRPr="00492670">
        <w:rPr>
          <w:rFonts w:eastAsia="Times New Roman" w:cs="Times New Roman"/>
          <w:bCs/>
          <w:szCs w:val="24"/>
          <w:lang w:eastAsia="da-DK"/>
        </w:rPr>
        <w:t>andre</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kollektive</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investeringsordninger</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m.v</w:t>
      </w:r>
      <w:proofErr w:type="spellEnd"/>
      <w:r w:rsidRPr="00492670">
        <w:rPr>
          <w:rFonts w:eastAsia="Times New Roman" w:cs="Times New Roman"/>
          <w:bCs/>
          <w:szCs w:val="24"/>
          <w:lang w:eastAsia="da-DK"/>
        </w:rPr>
        <w:t>.</w:t>
      </w:r>
    </w:p>
    <w:p w14:paraId="30D70D9B" w14:textId="77777777" w:rsidR="00FD068D" w:rsidRPr="00E57176" w:rsidRDefault="00FD068D" w:rsidP="00FD068D">
      <w:pPr>
        <w:pStyle w:val="Listeafsnit"/>
        <w:numPr>
          <w:ilvl w:val="0"/>
          <w:numId w:val="11"/>
        </w:numPr>
      </w:pPr>
      <w:proofErr w:type="spellStart"/>
      <w:r w:rsidRPr="00492670">
        <w:rPr>
          <w:rFonts w:eastAsia="Times New Roman" w:cs="Times New Roman"/>
          <w:bCs/>
          <w:szCs w:val="24"/>
          <w:lang w:eastAsia="da-DK"/>
        </w:rPr>
        <w:t>Anordning</w:t>
      </w:r>
      <w:proofErr w:type="spellEnd"/>
      <w:r w:rsidRPr="00492670">
        <w:rPr>
          <w:rFonts w:eastAsia="Times New Roman" w:cs="Times New Roman"/>
          <w:bCs/>
          <w:szCs w:val="24"/>
          <w:lang w:eastAsia="da-DK"/>
        </w:rPr>
        <w:t xml:space="preserve"> nr. 986 </w:t>
      </w:r>
      <w:proofErr w:type="spellStart"/>
      <w:r w:rsidRPr="00492670">
        <w:rPr>
          <w:rFonts w:eastAsia="Times New Roman" w:cs="Times New Roman"/>
          <w:bCs/>
          <w:szCs w:val="24"/>
          <w:lang w:eastAsia="da-DK"/>
        </w:rPr>
        <w:t>af</w:t>
      </w:r>
      <w:proofErr w:type="spellEnd"/>
      <w:r w:rsidRPr="00492670">
        <w:rPr>
          <w:rFonts w:eastAsia="Times New Roman" w:cs="Times New Roman"/>
          <w:bCs/>
          <w:szCs w:val="24"/>
          <w:lang w:eastAsia="da-DK"/>
        </w:rPr>
        <w:t xml:space="preserve"> 11. august 2010 </w:t>
      </w:r>
      <w:proofErr w:type="spellStart"/>
      <w:r w:rsidRPr="00492670">
        <w:rPr>
          <w:rFonts w:eastAsia="Times New Roman" w:cs="Times New Roman"/>
          <w:bCs/>
          <w:szCs w:val="24"/>
          <w:lang w:eastAsia="da-DK"/>
        </w:rPr>
        <w:t>om</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ikrafttræden</w:t>
      </w:r>
      <w:proofErr w:type="spellEnd"/>
      <w:r w:rsidRPr="00492670">
        <w:rPr>
          <w:rFonts w:eastAsia="Times New Roman" w:cs="Times New Roman"/>
          <w:bCs/>
          <w:szCs w:val="24"/>
          <w:lang w:eastAsia="da-DK"/>
        </w:rPr>
        <w:t xml:space="preserve"> for </w:t>
      </w:r>
      <w:proofErr w:type="spellStart"/>
      <w:r w:rsidRPr="00492670">
        <w:rPr>
          <w:rFonts w:eastAsia="Times New Roman" w:cs="Times New Roman"/>
          <w:bCs/>
          <w:szCs w:val="24"/>
          <w:lang w:eastAsia="da-DK"/>
        </w:rPr>
        <w:t>Færøerne</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af</w:t>
      </w:r>
      <w:proofErr w:type="spellEnd"/>
      <w:r w:rsidRPr="00492670">
        <w:rPr>
          <w:rFonts w:eastAsia="Times New Roman" w:cs="Times New Roman"/>
          <w:bCs/>
          <w:szCs w:val="24"/>
          <w:lang w:eastAsia="da-DK"/>
        </w:rPr>
        <w:t xml:space="preserve"> lov </w:t>
      </w:r>
      <w:proofErr w:type="spellStart"/>
      <w:r w:rsidRPr="00492670">
        <w:rPr>
          <w:rFonts w:eastAsia="Times New Roman" w:cs="Times New Roman"/>
          <w:bCs/>
          <w:szCs w:val="24"/>
          <w:lang w:eastAsia="da-DK"/>
        </w:rPr>
        <w:t>om</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værdipapirhandel</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m.v</w:t>
      </w:r>
      <w:proofErr w:type="spellEnd"/>
      <w:r w:rsidRPr="00492670">
        <w:rPr>
          <w:rFonts w:eastAsia="Times New Roman" w:cs="Times New Roman"/>
          <w:bCs/>
          <w:szCs w:val="24"/>
          <w:lang w:eastAsia="da-DK"/>
        </w:rPr>
        <w:t>.</w:t>
      </w:r>
    </w:p>
    <w:p w14:paraId="45B94A12" w14:textId="045E3FD8" w:rsidR="00437E82" w:rsidRDefault="00A653C9" w:rsidP="00395917">
      <w:pPr>
        <w:pStyle w:val="Listeafsnit"/>
        <w:numPr>
          <w:ilvl w:val="0"/>
          <w:numId w:val="11"/>
        </w:numPr>
      </w:pPr>
      <w:proofErr w:type="spellStart"/>
      <w:r>
        <w:t>A</w:t>
      </w:r>
      <w:r w:rsidR="00437E82" w:rsidRPr="00492670">
        <w:t>nordning</w:t>
      </w:r>
      <w:proofErr w:type="spellEnd"/>
      <w:r w:rsidR="00437E82" w:rsidRPr="00492670">
        <w:t xml:space="preserve"> nr. 813 </w:t>
      </w:r>
      <w:proofErr w:type="spellStart"/>
      <w:r w:rsidR="00437E82" w:rsidRPr="00492670">
        <w:t>af</w:t>
      </w:r>
      <w:proofErr w:type="spellEnd"/>
      <w:r w:rsidR="00437E82" w:rsidRPr="00492670">
        <w:t xml:space="preserve"> 12. august 2019 </w:t>
      </w:r>
      <w:proofErr w:type="spellStart"/>
      <w:r w:rsidR="00437E82" w:rsidRPr="00492670">
        <w:t>om</w:t>
      </w:r>
      <w:proofErr w:type="spellEnd"/>
      <w:r w:rsidR="00437E82" w:rsidRPr="00492670">
        <w:t xml:space="preserve"> </w:t>
      </w:r>
      <w:proofErr w:type="spellStart"/>
      <w:r w:rsidR="00437E82" w:rsidRPr="00492670">
        <w:t>ikrafttræden</w:t>
      </w:r>
      <w:proofErr w:type="spellEnd"/>
      <w:r w:rsidR="00437E82" w:rsidRPr="00492670">
        <w:t xml:space="preserve"> for </w:t>
      </w:r>
      <w:proofErr w:type="spellStart"/>
      <w:r w:rsidR="00437E82" w:rsidRPr="00492670">
        <w:t>Færøerne</w:t>
      </w:r>
      <w:proofErr w:type="spellEnd"/>
      <w:r w:rsidR="00437E82" w:rsidRPr="00492670">
        <w:t xml:space="preserve"> </w:t>
      </w:r>
      <w:proofErr w:type="spellStart"/>
      <w:r w:rsidR="00437E82" w:rsidRPr="00492670">
        <w:t>af</w:t>
      </w:r>
      <w:proofErr w:type="spellEnd"/>
      <w:r w:rsidR="00437E82" w:rsidRPr="00492670">
        <w:t xml:space="preserve"> lov </w:t>
      </w:r>
      <w:proofErr w:type="spellStart"/>
      <w:r w:rsidR="00437E82" w:rsidRPr="00492670">
        <w:t>om</w:t>
      </w:r>
      <w:proofErr w:type="spellEnd"/>
      <w:r w:rsidR="00437E82" w:rsidRPr="00492670">
        <w:t xml:space="preserve"> </w:t>
      </w:r>
      <w:proofErr w:type="spellStart"/>
      <w:r w:rsidR="00437E82" w:rsidRPr="00492670">
        <w:t>forebyggende</w:t>
      </w:r>
      <w:proofErr w:type="spellEnd"/>
      <w:r w:rsidR="00437E82" w:rsidRPr="00492670">
        <w:t xml:space="preserve"> </w:t>
      </w:r>
      <w:proofErr w:type="spellStart"/>
      <w:r w:rsidR="00437E82" w:rsidRPr="00492670">
        <w:t>foranstaltninger</w:t>
      </w:r>
      <w:proofErr w:type="spellEnd"/>
      <w:r w:rsidR="00437E82" w:rsidRPr="00492670">
        <w:t xml:space="preserve"> </w:t>
      </w:r>
      <w:proofErr w:type="spellStart"/>
      <w:r w:rsidR="00437E82" w:rsidRPr="00492670">
        <w:t>mod</w:t>
      </w:r>
      <w:proofErr w:type="spellEnd"/>
      <w:r w:rsidR="00437E82" w:rsidRPr="00492670">
        <w:t xml:space="preserve"> </w:t>
      </w:r>
      <w:proofErr w:type="spellStart"/>
      <w:r w:rsidR="00437E82" w:rsidRPr="00492670">
        <w:t>hvidvask</w:t>
      </w:r>
      <w:proofErr w:type="spellEnd"/>
      <w:r w:rsidR="00437E82" w:rsidRPr="00492670">
        <w:t xml:space="preserve"> og </w:t>
      </w:r>
      <w:proofErr w:type="spellStart"/>
      <w:r w:rsidR="00437E82" w:rsidRPr="00492670">
        <w:t>finansiering</w:t>
      </w:r>
      <w:proofErr w:type="spellEnd"/>
      <w:r w:rsidR="00437E82" w:rsidRPr="00492670">
        <w:t xml:space="preserve"> </w:t>
      </w:r>
      <w:proofErr w:type="spellStart"/>
      <w:r w:rsidR="00437E82" w:rsidRPr="00492670">
        <w:t>af</w:t>
      </w:r>
      <w:proofErr w:type="spellEnd"/>
      <w:r w:rsidR="00437E82" w:rsidRPr="00492670">
        <w:t xml:space="preserve"> </w:t>
      </w:r>
      <w:proofErr w:type="spellStart"/>
      <w:r w:rsidR="00437E82" w:rsidRPr="00492670">
        <w:t>terrorisme</w:t>
      </w:r>
      <w:proofErr w:type="spellEnd"/>
      <w:r w:rsidR="00437E82" w:rsidRPr="00492670">
        <w:t xml:space="preserve"> (</w:t>
      </w:r>
      <w:proofErr w:type="spellStart"/>
      <w:r w:rsidR="00437E82" w:rsidRPr="00492670">
        <w:t>hvidvaskloven</w:t>
      </w:r>
      <w:proofErr w:type="spellEnd"/>
      <w:r w:rsidR="00437E82" w:rsidRPr="00492670">
        <w:t>)</w:t>
      </w:r>
      <w:r w:rsidR="00437E82">
        <w:t>.</w:t>
      </w:r>
      <w:r w:rsidR="00437E82" w:rsidRPr="00492670">
        <w:t xml:space="preserve"> </w:t>
      </w:r>
    </w:p>
    <w:p w14:paraId="34A4865B" w14:textId="311E0C8E" w:rsidR="00395917" w:rsidRDefault="00A653C9" w:rsidP="00395917">
      <w:pPr>
        <w:pStyle w:val="Listeafsnit"/>
        <w:numPr>
          <w:ilvl w:val="0"/>
          <w:numId w:val="11"/>
        </w:numPr>
      </w:pPr>
      <w:r>
        <w:t>L</w:t>
      </w:r>
      <w:r w:rsidR="00437E82" w:rsidRPr="00492670">
        <w:t xml:space="preserve">øgtingslóg nr. 56 frá 9. juni 2008 um fyribyrgjandi tiltøk ímóti </w:t>
      </w:r>
      <w:proofErr w:type="spellStart"/>
      <w:r w:rsidR="00437E82" w:rsidRPr="00492670">
        <w:t>hvítvaski</w:t>
      </w:r>
      <w:proofErr w:type="spellEnd"/>
      <w:r w:rsidR="00437E82" w:rsidRPr="00492670">
        <w:t xml:space="preserve"> av vinningi og fígging av yvirgangi, sum seinast broytt við løgtingslóg nr. 56 frá 26 mai 2010.</w:t>
      </w:r>
    </w:p>
    <w:p w14:paraId="3BB0BF91" w14:textId="77777777" w:rsidR="00395917" w:rsidRPr="00492670" w:rsidRDefault="00395917" w:rsidP="00BC5EBC"/>
    <w:p w14:paraId="3C816C7B" w14:textId="44678DB2" w:rsidR="00A93DE3" w:rsidRPr="00492670" w:rsidRDefault="00A93DE3" w:rsidP="00BC5EBC">
      <w:r w:rsidRPr="00492670">
        <w:rPr>
          <w:b/>
        </w:rPr>
        <w:t xml:space="preserve">§ </w:t>
      </w:r>
      <w:r w:rsidR="00AD03BB">
        <w:rPr>
          <w:b/>
        </w:rPr>
        <w:t>3</w:t>
      </w:r>
      <w:r w:rsidRPr="00492670">
        <w:rPr>
          <w:b/>
        </w:rPr>
        <w:t>.</w:t>
      </w:r>
      <w:r w:rsidRPr="00492670">
        <w:t xml:space="preserve"> Landsstýrismaðurin kann áseta nærri reglur um brúk av reglunum í f</w:t>
      </w:r>
      <w:r w:rsidR="00E805F7" w:rsidRPr="00492670">
        <w:t>yriskipanini</w:t>
      </w:r>
      <w:r w:rsidRPr="00492670">
        <w:t xml:space="preserve">, sbrt. § 1, </w:t>
      </w:r>
      <w:proofErr w:type="spellStart"/>
      <w:r w:rsidRPr="00492670">
        <w:t>heruppií</w:t>
      </w:r>
      <w:proofErr w:type="spellEnd"/>
      <w:r w:rsidRPr="00492670">
        <w:t xml:space="preserve"> um broytingar</w:t>
      </w:r>
      <w:r w:rsidR="001B043F" w:rsidRPr="00492670">
        <w:t xml:space="preserve"> av reglunum</w:t>
      </w:r>
      <w:r w:rsidRPr="00492670">
        <w:t>, sum serlig</w:t>
      </w:r>
      <w:r w:rsidR="001B043F" w:rsidRPr="00492670">
        <w:t>u</w:t>
      </w:r>
      <w:r w:rsidRPr="00492670">
        <w:t xml:space="preserve"> føroysk</w:t>
      </w:r>
      <w:r w:rsidR="001B043F" w:rsidRPr="00492670">
        <w:t>u</w:t>
      </w:r>
      <w:r w:rsidRPr="00492670">
        <w:t xml:space="preserve"> viðurskifti</w:t>
      </w:r>
      <w:r w:rsidR="00E805F7" w:rsidRPr="00492670">
        <w:t>ni</w:t>
      </w:r>
      <w:r w:rsidRPr="00492670">
        <w:t xml:space="preserve"> </w:t>
      </w:r>
      <w:r w:rsidR="001B043F" w:rsidRPr="00492670">
        <w:t>hava við sær</w:t>
      </w:r>
      <w:r w:rsidRPr="00492670">
        <w:t xml:space="preserve">. </w:t>
      </w:r>
    </w:p>
    <w:p w14:paraId="4C2B7B29" w14:textId="77777777" w:rsidR="00A93DE3" w:rsidRPr="00492670" w:rsidRDefault="00A93DE3" w:rsidP="00BC5EBC"/>
    <w:p w14:paraId="3B20A185" w14:textId="032EBDD0" w:rsidR="00A93DE3" w:rsidRPr="00492670" w:rsidRDefault="00A93DE3" w:rsidP="00BC5EBC">
      <w:r w:rsidRPr="00492670">
        <w:rPr>
          <w:b/>
        </w:rPr>
        <w:t xml:space="preserve">§ </w:t>
      </w:r>
      <w:r w:rsidR="00AD03BB">
        <w:rPr>
          <w:b/>
        </w:rPr>
        <w:t>4</w:t>
      </w:r>
      <w:r w:rsidRPr="00492670">
        <w:rPr>
          <w:b/>
        </w:rPr>
        <w:t>.</w:t>
      </w:r>
      <w:r w:rsidRPr="00492670">
        <w:t xml:space="preserve"> Landsstýrismaðurin</w:t>
      </w:r>
      <w:r w:rsidR="0077608B" w:rsidRPr="00492670">
        <w:t xml:space="preserve"> kann áseta nærri reglur</w:t>
      </w:r>
      <w:r w:rsidRPr="00492670">
        <w:t xml:space="preserve">, sum eru neyðugar til tess at nýta ella gjøgnumføra </w:t>
      </w:r>
      <w:r w:rsidR="002E0E79" w:rsidRPr="00492670">
        <w:t xml:space="preserve">avgerðir og </w:t>
      </w:r>
      <w:r w:rsidR="001B043F" w:rsidRPr="00492670">
        <w:t xml:space="preserve">reglugerðir sum verða </w:t>
      </w:r>
      <w:r w:rsidR="00672C5E" w:rsidRPr="00492670">
        <w:t>givnar av</w:t>
      </w:r>
      <w:r w:rsidRPr="00492670">
        <w:t xml:space="preserve"> </w:t>
      </w:r>
      <w:proofErr w:type="spellStart"/>
      <w:r w:rsidRPr="00492670">
        <w:t>Europa-Kommissiónini</w:t>
      </w:r>
      <w:proofErr w:type="spellEnd"/>
      <w:r w:rsidRPr="00492670">
        <w:t xml:space="preserve"> </w:t>
      </w:r>
      <w:r w:rsidR="00173A1E">
        <w:t xml:space="preserve">ella øðrum </w:t>
      </w:r>
      <w:proofErr w:type="spellStart"/>
      <w:r w:rsidR="00173A1E">
        <w:t>ES-myndugleika</w:t>
      </w:r>
      <w:proofErr w:type="spellEnd"/>
      <w:r w:rsidR="00173A1E">
        <w:t xml:space="preserve"> </w:t>
      </w:r>
      <w:r w:rsidRPr="00492670">
        <w:t xml:space="preserve">við heimild í </w:t>
      </w:r>
      <w:r w:rsidR="001B043F" w:rsidRPr="00492670">
        <w:t xml:space="preserve">fyriskipanini, </w:t>
      </w:r>
      <w:proofErr w:type="spellStart"/>
      <w:r w:rsidR="001B043F" w:rsidRPr="00492670">
        <w:t>heruppií</w:t>
      </w:r>
      <w:proofErr w:type="spellEnd"/>
      <w:r w:rsidR="001B043F" w:rsidRPr="00492670">
        <w:t xml:space="preserve"> við broytingum</w:t>
      </w:r>
      <w:r w:rsidRPr="00492670">
        <w:t>, sum serlig</w:t>
      </w:r>
      <w:r w:rsidR="006353A6">
        <w:t xml:space="preserve"> </w:t>
      </w:r>
      <w:r w:rsidRPr="00492670">
        <w:t xml:space="preserve">føroysk viðurskifti </w:t>
      </w:r>
      <w:r w:rsidR="001B043F" w:rsidRPr="00492670">
        <w:t>hava við sær</w:t>
      </w:r>
      <w:r w:rsidRPr="00492670">
        <w:t xml:space="preserve">. </w:t>
      </w:r>
    </w:p>
    <w:p w14:paraId="0D289A06" w14:textId="69A99FE2" w:rsidR="00BF20E2" w:rsidRPr="00492670" w:rsidRDefault="00BF20E2" w:rsidP="00BC5EBC"/>
    <w:p w14:paraId="40A9EA42" w14:textId="46A8AF71" w:rsidR="00BF20E2" w:rsidRPr="00492670" w:rsidRDefault="00BF20E2" w:rsidP="00BF20E2">
      <w:pPr>
        <w:rPr>
          <w:szCs w:val="24"/>
        </w:rPr>
      </w:pPr>
      <w:r w:rsidRPr="00492670">
        <w:rPr>
          <w:b/>
          <w:bCs/>
          <w:iCs/>
          <w:szCs w:val="24"/>
        </w:rPr>
        <w:t xml:space="preserve">§ </w:t>
      </w:r>
      <w:r w:rsidR="00AD03BB">
        <w:rPr>
          <w:b/>
          <w:bCs/>
          <w:iCs/>
          <w:szCs w:val="24"/>
        </w:rPr>
        <w:t>5</w:t>
      </w:r>
      <w:r w:rsidRPr="00492670">
        <w:rPr>
          <w:b/>
          <w:bCs/>
          <w:iCs/>
          <w:szCs w:val="24"/>
        </w:rPr>
        <w:t xml:space="preserve">. </w:t>
      </w:r>
      <w:r w:rsidRPr="00492670">
        <w:rPr>
          <w:szCs w:val="24"/>
        </w:rPr>
        <w:t>Í reglum, ásettar við heimild í fyriskipanini</w:t>
      </w:r>
      <w:r w:rsidR="00AD03BB">
        <w:rPr>
          <w:szCs w:val="24"/>
        </w:rPr>
        <w:t>,</w:t>
      </w:r>
      <w:r w:rsidRPr="00492670">
        <w:rPr>
          <w:szCs w:val="24"/>
        </w:rPr>
        <w:t xml:space="preserve"> kunnu verða</w:t>
      </w:r>
      <w:r w:rsidR="00AD03BB">
        <w:rPr>
          <w:szCs w:val="24"/>
        </w:rPr>
        <w:t xml:space="preserve"> ásettar</w:t>
      </w:r>
      <w:r w:rsidRPr="00492670">
        <w:rPr>
          <w:szCs w:val="24"/>
        </w:rPr>
        <w:t xml:space="preserve"> reglur um revsing við sekt. </w:t>
      </w:r>
    </w:p>
    <w:p w14:paraId="518CCCA1" w14:textId="11F515D3" w:rsidR="00BF20E2" w:rsidRPr="00492670" w:rsidRDefault="00BF20E2" w:rsidP="00BF20E2">
      <w:pPr>
        <w:rPr>
          <w:szCs w:val="24"/>
        </w:rPr>
      </w:pPr>
      <w:r w:rsidRPr="00492670">
        <w:rPr>
          <w:i/>
          <w:szCs w:val="24"/>
        </w:rPr>
        <w:t xml:space="preserve">Stk. </w:t>
      </w:r>
      <w:r w:rsidR="00AD03BB">
        <w:rPr>
          <w:i/>
          <w:szCs w:val="24"/>
        </w:rPr>
        <w:t>2</w:t>
      </w:r>
      <w:r w:rsidRPr="00492670">
        <w:rPr>
          <w:i/>
          <w:szCs w:val="24"/>
        </w:rPr>
        <w:t>.</w:t>
      </w:r>
      <w:r w:rsidRPr="00492670">
        <w:rPr>
          <w:szCs w:val="24"/>
        </w:rPr>
        <w:t xml:space="preserve"> Feløg v.m. (løgfrøðiligir persónar) kunnu áleggjast revsiábyrgd eftir reglunum í kapitli 5 í revsilógini. </w:t>
      </w:r>
    </w:p>
    <w:p w14:paraId="6DE14C0C" w14:textId="77777777" w:rsidR="00EE2025" w:rsidRPr="00492670" w:rsidRDefault="00EE2025" w:rsidP="00BC5EBC"/>
    <w:p w14:paraId="34DC12CF" w14:textId="5C2FEDC8" w:rsidR="00770CB6" w:rsidRPr="00492670" w:rsidRDefault="00A93DE3" w:rsidP="00770CB6">
      <w:pPr>
        <w:rPr>
          <w:szCs w:val="24"/>
        </w:rPr>
      </w:pPr>
      <w:r w:rsidRPr="00492670">
        <w:rPr>
          <w:rStyle w:val="TypografiFed"/>
          <w:rFonts w:cs="Times New Roman"/>
        </w:rPr>
        <w:t xml:space="preserve">§ </w:t>
      </w:r>
      <w:r w:rsidR="00AD03BB">
        <w:rPr>
          <w:rStyle w:val="TypografiFed"/>
          <w:rFonts w:cs="Times New Roman"/>
        </w:rPr>
        <w:t>6</w:t>
      </w:r>
      <w:r w:rsidR="004C1845" w:rsidRPr="00492670">
        <w:rPr>
          <w:rStyle w:val="TypografiFed"/>
          <w:rFonts w:cs="Times New Roman"/>
        </w:rPr>
        <w:t>.</w:t>
      </w:r>
      <w:r w:rsidR="004C1845" w:rsidRPr="00492670">
        <w:rPr>
          <w:szCs w:val="24"/>
        </w:rPr>
        <w:t xml:space="preserve"> </w:t>
      </w:r>
      <w:r w:rsidR="00863860" w:rsidRPr="00492670">
        <w:rPr>
          <w:szCs w:val="24"/>
        </w:rPr>
        <w:t xml:space="preserve">Henda løgtingslóg kemur í gildi </w:t>
      </w:r>
      <w:r w:rsidR="0001533E">
        <w:rPr>
          <w:szCs w:val="24"/>
        </w:rPr>
        <w:t>tann 1. ju</w:t>
      </w:r>
      <w:r w:rsidR="00FC378C">
        <w:rPr>
          <w:szCs w:val="24"/>
        </w:rPr>
        <w:t>l</w:t>
      </w:r>
      <w:r w:rsidR="0001533E">
        <w:rPr>
          <w:szCs w:val="24"/>
        </w:rPr>
        <w:t>i 2021</w:t>
      </w:r>
      <w:r w:rsidR="00863860" w:rsidRPr="00492670">
        <w:rPr>
          <w:szCs w:val="24"/>
        </w:rPr>
        <w:t>.</w:t>
      </w:r>
    </w:p>
    <w:p w14:paraId="35F98166" w14:textId="20D7504F" w:rsidR="00770CB6" w:rsidRPr="00492670" w:rsidRDefault="005C141D" w:rsidP="00770CB6">
      <w:pPr>
        <w:rPr>
          <w:szCs w:val="24"/>
        </w:rPr>
      </w:pPr>
      <w:r w:rsidRPr="00492670">
        <w:rPr>
          <w:i/>
          <w:szCs w:val="24"/>
        </w:rPr>
        <w:t>Stk. 2.</w:t>
      </w:r>
      <w:r w:rsidRPr="00492670">
        <w:rPr>
          <w:szCs w:val="24"/>
        </w:rPr>
        <w:t xml:space="preserve"> </w:t>
      </w:r>
      <w:r w:rsidR="00770CB6" w:rsidRPr="00492670">
        <w:rPr>
          <w:szCs w:val="24"/>
        </w:rPr>
        <w:t xml:space="preserve">Frá 1. </w:t>
      </w:r>
      <w:r w:rsidR="00FC378C">
        <w:rPr>
          <w:szCs w:val="24"/>
        </w:rPr>
        <w:t>juli</w:t>
      </w:r>
      <w:r w:rsidR="00770CB6" w:rsidRPr="00492670">
        <w:rPr>
          <w:szCs w:val="24"/>
        </w:rPr>
        <w:t xml:space="preserve"> 202</w:t>
      </w:r>
      <w:r w:rsidR="00FC378C">
        <w:rPr>
          <w:szCs w:val="24"/>
        </w:rPr>
        <w:t>5</w:t>
      </w:r>
      <w:r w:rsidR="00770CB6" w:rsidRPr="00492670">
        <w:rPr>
          <w:szCs w:val="24"/>
        </w:rPr>
        <w:t xml:space="preserve"> kann ein </w:t>
      </w:r>
      <w:proofErr w:type="spellStart"/>
      <w:r w:rsidR="00770CB6" w:rsidRPr="00492670">
        <w:rPr>
          <w:szCs w:val="24"/>
        </w:rPr>
        <w:t>PIE-fyritøka</w:t>
      </w:r>
      <w:proofErr w:type="spellEnd"/>
      <w:r w:rsidR="00770CB6" w:rsidRPr="00492670">
        <w:rPr>
          <w:szCs w:val="24"/>
        </w:rPr>
        <w:t xml:space="preserve"> ikki gera eina avtalu um ella leingja eina </w:t>
      </w:r>
      <w:proofErr w:type="spellStart"/>
      <w:r w:rsidR="00770CB6" w:rsidRPr="00492670">
        <w:rPr>
          <w:szCs w:val="24"/>
        </w:rPr>
        <w:t>grannskoðanaruppgávu</w:t>
      </w:r>
      <w:proofErr w:type="spellEnd"/>
      <w:r w:rsidR="00770CB6" w:rsidRPr="00492670">
        <w:rPr>
          <w:szCs w:val="24"/>
        </w:rPr>
        <w:t xml:space="preserve"> við ein ávísan grannskoðara ella </w:t>
      </w:r>
      <w:r w:rsidR="00A4486D" w:rsidRPr="00492670">
        <w:rPr>
          <w:szCs w:val="24"/>
        </w:rPr>
        <w:t xml:space="preserve">eitt </w:t>
      </w:r>
      <w:r w:rsidR="00AD03BB">
        <w:rPr>
          <w:szCs w:val="24"/>
        </w:rPr>
        <w:t xml:space="preserve">ávíst </w:t>
      </w:r>
      <w:r w:rsidR="00770CB6" w:rsidRPr="00492670">
        <w:rPr>
          <w:szCs w:val="24"/>
        </w:rPr>
        <w:t xml:space="preserve">grannskoðanarvirki, um hesin grannskoðarin ella </w:t>
      </w:r>
      <w:r w:rsidR="00A4486D" w:rsidRPr="00492670">
        <w:rPr>
          <w:szCs w:val="24"/>
        </w:rPr>
        <w:t xml:space="preserve">hetta </w:t>
      </w:r>
      <w:r w:rsidR="00770CB6" w:rsidRPr="00492670">
        <w:rPr>
          <w:szCs w:val="24"/>
        </w:rPr>
        <w:t>grannskoðanarvirkið h</w:t>
      </w:r>
      <w:r w:rsidR="00A4486D" w:rsidRPr="00492670">
        <w:rPr>
          <w:szCs w:val="24"/>
        </w:rPr>
        <w:t xml:space="preserve">evur </w:t>
      </w:r>
      <w:r w:rsidR="00770CB6" w:rsidRPr="00492670">
        <w:rPr>
          <w:szCs w:val="24"/>
        </w:rPr>
        <w:t xml:space="preserve">veitt </w:t>
      </w:r>
      <w:proofErr w:type="spellStart"/>
      <w:r w:rsidR="00770CB6" w:rsidRPr="00492670">
        <w:rPr>
          <w:szCs w:val="24"/>
        </w:rPr>
        <w:t>grannskoðanartænastur</w:t>
      </w:r>
      <w:proofErr w:type="spellEnd"/>
      <w:r w:rsidR="00770CB6" w:rsidRPr="00492670">
        <w:rPr>
          <w:szCs w:val="24"/>
        </w:rPr>
        <w:t xml:space="preserve"> fyri viðkomandi </w:t>
      </w:r>
      <w:proofErr w:type="spellStart"/>
      <w:r w:rsidR="00770CB6" w:rsidRPr="00492670">
        <w:rPr>
          <w:szCs w:val="24"/>
        </w:rPr>
        <w:t>PIE-fyritøku</w:t>
      </w:r>
      <w:proofErr w:type="spellEnd"/>
      <w:r w:rsidR="00770CB6" w:rsidRPr="00492670">
        <w:rPr>
          <w:szCs w:val="24"/>
        </w:rPr>
        <w:t xml:space="preserve"> í eitt 20 ára tíðarskeið ella </w:t>
      </w:r>
      <w:r w:rsidR="00D34280">
        <w:rPr>
          <w:szCs w:val="24"/>
        </w:rPr>
        <w:t>longri,</w:t>
      </w:r>
      <w:r w:rsidR="00A4486D" w:rsidRPr="00492670">
        <w:rPr>
          <w:szCs w:val="24"/>
        </w:rPr>
        <w:t xml:space="preserve"> </w:t>
      </w:r>
      <w:r w:rsidR="008D0B39">
        <w:rPr>
          <w:szCs w:val="24"/>
        </w:rPr>
        <w:t>áðrenn</w:t>
      </w:r>
      <w:r w:rsidR="00A4486D" w:rsidRPr="00492670">
        <w:rPr>
          <w:szCs w:val="24"/>
        </w:rPr>
        <w:t xml:space="preserve"> hendan lógin kemur í gildi.</w:t>
      </w:r>
      <w:r w:rsidR="00770CB6" w:rsidRPr="00492670">
        <w:rPr>
          <w:szCs w:val="24"/>
        </w:rPr>
        <w:t xml:space="preserve"> </w:t>
      </w:r>
    </w:p>
    <w:p w14:paraId="44F6D1DF" w14:textId="3DF9EDFE" w:rsidR="00A4486D" w:rsidRPr="00492670" w:rsidRDefault="00A4486D" w:rsidP="00770CB6">
      <w:pPr>
        <w:rPr>
          <w:szCs w:val="24"/>
        </w:rPr>
      </w:pPr>
      <w:r w:rsidRPr="00492670">
        <w:rPr>
          <w:i/>
          <w:szCs w:val="24"/>
        </w:rPr>
        <w:t xml:space="preserve">Stk. 3. </w:t>
      </w:r>
      <w:r w:rsidRPr="00492670">
        <w:rPr>
          <w:szCs w:val="24"/>
        </w:rPr>
        <w:t xml:space="preserve">Frá 1. </w:t>
      </w:r>
      <w:r w:rsidR="00FC378C">
        <w:rPr>
          <w:szCs w:val="24"/>
        </w:rPr>
        <w:t>juli</w:t>
      </w:r>
      <w:r w:rsidRPr="00492670">
        <w:rPr>
          <w:szCs w:val="24"/>
        </w:rPr>
        <w:t xml:space="preserve"> 202</w:t>
      </w:r>
      <w:r w:rsidR="00FC378C">
        <w:rPr>
          <w:szCs w:val="24"/>
        </w:rPr>
        <w:t>8</w:t>
      </w:r>
      <w:r w:rsidRPr="00492670">
        <w:rPr>
          <w:szCs w:val="24"/>
        </w:rPr>
        <w:t xml:space="preserve"> kann ein </w:t>
      </w:r>
      <w:proofErr w:type="spellStart"/>
      <w:r w:rsidRPr="00492670">
        <w:rPr>
          <w:szCs w:val="24"/>
        </w:rPr>
        <w:t>PIE-fyritøka</w:t>
      </w:r>
      <w:proofErr w:type="spellEnd"/>
      <w:r w:rsidRPr="00492670">
        <w:rPr>
          <w:szCs w:val="24"/>
        </w:rPr>
        <w:t xml:space="preserve"> ikki gera avtalu um ella leingja eina </w:t>
      </w:r>
      <w:proofErr w:type="spellStart"/>
      <w:r w:rsidRPr="00492670">
        <w:rPr>
          <w:szCs w:val="24"/>
        </w:rPr>
        <w:t>grannskoðanaruppgávu</w:t>
      </w:r>
      <w:proofErr w:type="spellEnd"/>
      <w:r w:rsidRPr="00492670">
        <w:rPr>
          <w:szCs w:val="24"/>
        </w:rPr>
        <w:t xml:space="preserve"> við ein ávísan grannskoðara ella eitt ávíst grannskoðanarvirki, um hesin grannskoðarin ella hetta grannskoðanarvirkið hevur veitt </w:t>
      </w:r>
      <w:proofErr w:type="spellStart"/>
      <w:r w:rsidRPr="00492670">
        <w:rPr>
          <w:szCs w:val="24"/>
        </w:rPr>
        <w:t>grannnskoðanartænastur</w:t>
      </w:r>
      <w:proofErr w:type="spellEnd"/>
      <w:r w:rsidRPr="00492670">
        <w:rPr>
          <w:szCs w:val="24"/>
        </w:rPr>
        <w:t xml:space="preserve"> fyri viðkomandi </w:t>
      </w:r>
      <w:proofErr w:type="spellStart"/>
      <w:r w:rsidRPr="00492670">
        <w:rPr>
          <w:szCs w:val="24"/>
        </w:rPr>
        <w:t>PIE-fyritøku</w:t>
      </w:r>
      <w:proofErr w:type="spellEnd"/>
      <w:r w:rsidRPr="00492670">
        <w:rPr>
          <w:szCs w:val="24"/>
        </w:rPr>
        <w:t xml:space="preserve"> í eitt tíðarskeið á 11 ár</w:t>
      </w:r>
      <w:r w:rsidR="00D34280">
        <w:rPr>
          <w:szCs w:val="24"/>
        </w:rPr>
        <w:t xml:space="preserve"> ella meir</w:t>
      </w:r>
      <w:r w:rsidRPr="00492670">
        <w:rPr>
          <w:szCs w:val="24"/>
        </w:rPr>
        <w:t>, men í minni enn 20 fylgjandi ár</w:t>
      </w:r>
      <w:r w:rsidR="00D34280">
        <w:rPr>
          <w:szCs w:val="24"/>
        </w:rPr>
        <w:t>,</w:t>
      </w:r>
      <w:r w:rsidRPr="00492670">
        <w:rPr>
          <w:szCs w:val="24"/>
        </w:rPr>
        <w:t xml:space="preserve"> </w:t>
      </w:r>
      <w:r w:rsidR="00FC378C">
        <w:rPr>
          <w:szCs w:val="24"/>
        </w:rPr>
        <w:t>áðrenn</w:t>
      </w:r>
      <w:r w:rsidRPr="00492670">
        <w:rPr>
          <w:szCs w:val="24"/>
        </w:rPr>
        <w:t xml:space="preserve"> hendan lógin kemur í gildi.</w:t>
      </w:r>
    </w:p>
    <w:p w14:paraId="3DAA4144" w14:textId="3991FC88" w:rsidR="00B23B26" w:rsidRPr="00492670" w:rsidRDefault="00A4486D" w:rsidP="00B23B26">
      <w:pPr>
        <w:rPr>
          <w:szCs w:val="24"/>
        </w:rPr>
      </w:pPr>
      <w:r w:rsidRPr="00492670">
        <w:rPr>
          <w:i/>
          <w:szCs w:val="24"/>
        </w:rPr>
        <w:t xml:space="preserve">Stk. 4. </w:t>
      </w:r>
      <w:r w:rsidRPr="00492670">
        <w:rPr>
          <w:szCs w:val="24"/>
        </w:rPr>
        <w:t xml:space="preserve">Við fyrivarni fyri stk. 2 og stk. 3 kunnu tær </w:t>
      </w:r>
      <w:proofErr w:type="spellStart"/>
      <w:r w:rsidRPr="00492670">
        <w:rPr>
          <w:szCs w:val="24"/>
        </w:rPr>
        <w:t>grannskoðanaruppgávur</w:t>
      </w:r>
      <w:proofErr w:type="spellEnd"/>
      <w:r w:rsidRPr="00492670">
        <w:rPr>
          <w:szCs w:val="24"/>
        </w:rPr>
        <w:t xml:space="preserve">, sum avtala er gjørd um, tá hendan lógin kemur </w:t>
      </w:r>
      <w:r w:rsidR="00DA658A" w:rsidRPr="00492670">
        <w:rPr>
          <w:szCs w:val="24"/>
        </w:rPr>
        <w:t>í gildi, og</w:t>
      </w:r>
      <w:r w:rsidRPr="00492670">
        <w:rPr>
          <w:szCs w:val="24"/>
        </w:rPr>
        <w:t xml:space="preserve"> framvegis eru í g</w:t>
      </w:r>
      <w:r w:rsidR="005815AC">
        <w:rPr>
          <w:szCs w:val="24"/>
        </w:rPr>
        <w:t>ildi</w:t>
      </w:r>
      <w:r w:rsidRPr="00492670">
        <w:rPr>
          <w:szCs w:val="24"/>
        </w:rPr>
        <w:t xml:space="preserve"> </w:t>
      </w:r>
      <w:r w:rsidR="002B0421">
        <w:rPr>
          <w:szCs w:val="24"/>
        </w:rPr>
        <w:t>tvey</w:t>
      </w:r>
      <w:r w:rsidRPr="00492670">
        <w:rPr>
          <w:szCs w:val="24"/>
        </w:rPr>
        <w:t xml:space="preserve"> ár </w:t>
      </w:r>
      <w:r w:rsidR="005815AC">
        <w:rPr>
          <w:szCs w:val="24"/>
        </w:rPr>
        <w:t>eftir</w:t>
      </w:r>
      <w:r w:rsidRPr="00492670">
        <w:rPr>
          <w:szCs w:val="24"/>
        </w:rPr>
        <w:t xml:space="preserve"> </w:t>
      </w:r>
      <w:proofErr w:type="spellStart"/>
      <w:r w:rsidRPr="00492670">
        <w:rPr>
          <w:szCs w:val="24"/>
        </w:rPr>
        <w:t>gildiskomu</w:t>
      </w:r>
      <w:proofErr w:type="spellEnd"/>
      <w:r w:rsidRPr="00492670">
        <w:rPr>
          <w:szCs w:val="24"/>
        </w:rPr>
        <w:t xml:space="preserve"> lógarinnar, </w:t>
      </w:r>
      <w:r w:rsidR="007E288A" w:rsidRPr="00492670">
        <w:rPr>
          <w:szCs w:val="24"/>
        </w:rPr>
        <w:t>v</w:t>
      </w:r>
      <w:r w:rsidRPr="00492670">
        <w:rPr>
          <w:szCs w:val="24"/>
        </w:rPr>
        <w:t>er</w:t>
      </w:r>
      <w:r w:rsidR="007E288A" w:rsidRPr="00492670">
        <w:rPr>
          <w:szCs w:val="24"/>
        </w:rPr>
        <w:t>ða verandi</w:t>
      </w:r>
      <w:r w:rsidRPr="00492670">
        <w:rPr>
          <w:szCs w:val="24"/>
        </w:rPr>
        <w:t xml:space="preserve"> í gildi inntil mest loyvda</w:t>
      </w:r>
      <w:r w:rsidR="00DA658A" w:rsidRPr="00492670">
        <w:rPr>
          <w:szCs w:val="24"/>
        </w:rPr>
        <w:t xml:space="preserve"> tíðarskeiðið</w:t>
      </w:r>
      <w:r w:rsidRPr="00492670">
        <w:rPr>
          <w:szCs w:val="24"/>
        </w:rPr>
        <w:t xml:space="preserve"> sambært </w:t>
      </w:r>
      <w:proofErr w:type="spellStart"/>
      <w:r w:rsidRPr="00492670">
        <w:rPr>
          <w:szCs w:val="24"/>
        </w:rPr>
        <w:t>art</w:t>
      </w:r>
      <w:r w:rsidR="00DA658A" w:rsidRPr="00492670">
        <w:rPr>
          <w:szCs w:val="24"/>
        </w:rPr>
        <w:t>ikli</w:t>
      </w:r>
      <w:proofErr w:type="spellEnd"/>
      <w:r w:rsidRPr="00492670">
        <w:rPr>
          <w:szCs w:val="24"/>
        </w:rPr>
        <w:t xml:space="preserve"> 17, stk. 1, 2. </w:t>
      </w:r>
      <w:r w:rsidR="00DA658A" w:rsidRPr="00492670">
        <w:rPr>
          <w:szCs w:val="24"/>
        </w:rPr>
        <w:t>p</w:t>
      </w:r>
      <w:r w:rsidRPr="00492670">
        <w:rPr>
          <w:szCs w:val="24"/>
        </w:rPr>
        <w:t>kt</w:t>
      </w:r>
      <w:r w:rsidR="00DA658A" w:rsidRPr="00492670">
        <w:rPr>
          <w:szCs w:val="24"/>
        </w:rPr>
        <w:t>.</w:t>
      </w:r>
      <w:r w:rsidRPr="00492670">
        <w:rPr>
          <w:szCs w:val="24"/>
        </w:rPr>
        <w:t xml:space="preserve"> ella</w:t>
      </w:r>
      <w:r w:rsidR="00DA658A" w:rsidRPr="00492670">
        <w:rPr>
          <w:szCs w:val="24"/>
        </w:rPr>
        <w:t xml:space="preserve"> </w:t>
      </w:r>
      <w:proofErr w:type="spellStart"/>
      <w:r w:rsidR="00DA658A" w:rsidRPr="00492670">
        <w:rPr>
          <w:szCs w:val="24"/>
        </w:rPr>
        <w:t>artikli</w:t>
      </w:r>
      <w:proofErr w:type="spellEnd"/>
      <w:r w:rsidR="00DA658A" w:rsidRPr="00492670">
        <w:rPr>
          <w:szCs w:val="24"/>
        </w:rPr>
        <w:t xml:space="preserve"> 17,</w:t>
      </w:r>
      <w:r w:rsidRPr="00492670">
        <w:rPr>
          <w:szCs w:val="24"/>
        </w:rPr>
        <w:t xml:space="preserve"> stk. 2, litra b</w:t>
      </w:r>
      <w:r w:rsidR="00AD03BB">
        <w:rPr>
          <w:szCs w:val="24"/>
        </w:rPr>
        <w:t xml:space="preserve"> í fyriskipanini</w:t>
      </w:r>
      <w:r w:rsidR="00DA658A" w:rsidRPr="00492670">
        <w:rPr>
          <w:szCs w:val="24"/>
        </w:rPr>
        <w:t xml:space="preserve"> endar</w:t>
      </w:r>
      <w:r w:rsidRPr="00492670">
        <w:rPr>
          <w:szCs w:val="24"/>
        </w:rPr>
        <w:t xml:space="preserve">. </w:t>
      </w:r>
      <w:proofErr w:type="spellStart"/>
      <w:r w:rsidRPr="00492670">
        <w:rPr>
          <w:szCs w:val="24"/>
        </w:rPr>
        <w:t>Arti</w:t>
      </w:r>
      <w:r w:rsidR="00A86B57">
        <w:rPr>
          <w:szCs w:val="24"/>
        </w:rPr>
        <w:t>k</w:t>
      </w:r>
      <w:r w:rsidRPr="00492670">
        <w:rPr>
          <w:szCs w:val="24"/>
        </w:rPr>
        <w:t>kul</w:t>
      </w:r>
      <w:proofErr w:type="spellEnd"/>
      <w:r w:rsidRPr="00492670">
        <w:rPr>
          <w:szCs w:val="24"/>
        </w:rPr>
        <w:t xml:space="preserve"> 17, stk. 4 </w:t>
      </w:r>
      <w:r w:rsidR="00AD03BB">
        <w:rPr>
          <w:szCs w:val="24"/>
        </w:rPr>
        <w:t xml:space="preserve">í fyriskipanini </w:t>
      </w:r>
      <w:r w:rsidRPr="00492670">
        <w:rPr>
          <w:szCs w:val="24"/>
        </w:rPr>
        <w:t xml:space="preserve">er galdandi. </w:t>
      </w:r>
    </w:p>
    <w:p w14:paraId="3DF23735" w14:textId="3AB6A5F8" w:rsidR="00770CB6" w:rsidRPr="00492670" w:rsidRDefault="00B23B26" w:rsidP="00B23B26">
      <w:pPr>
        <w:rPr>
          <w:szCs w:val="24"/>
        </w:rPr>
      </w:pPr>
      <w:r w:rsidRPr="00492670">
        <w:rPr>
          <w:i/>
          <w:szCs w:val="24"/>
        </w:rPr>
        <w:t>Stk. 5.</w:t>
      </w:r>
      <w:r w:rsidR="00770CB6" w:rsidRPr="00492670">
        <w:t> </w:t>
      </w:r>
      <w:proofErr w:type="spellStart"/>
      <w:r w:rsidR="00210AB8">
        <w:t>A</w:t>
      </w:r>
      <w:r w:rsidR="00210AB8" w:rsidRPr="00492670">
        <w:t>rtikkul</w:t>
      </w:r>
      <w:proofErr w:type="spellEnd"/>
      <w:r w:rsidR="00210AB8" w:rsidRPr="00492670">
        <w:t xml:space="preserve"> 16, stk. 3 </w:t>
      </w:r>
      <w:r w:rsidR="00210AB8">
        <w:t xml:space="preserve">er </w:t>
      </w:r>
      <w:r w:rsidR="00210AB8" w:rsidRPr="00492670">
        <w:t xml:space="preserve">galdandi fyri </w:t>
      </w:r>
      <w:proofErr w:type="spellStart"/>
      <w:r w:rsidR="00210AB8" w:rsidRPr="00492670">
        <w:t>grannskoðanaruppgávurnar</w:t>
      </w:r>
      <w:proofErr w:type="spellEnd"/>
      <w:r w:rsidR="00210AB8">
        <w:t>, t</w:t>
      </w:r>
      <w:r w:rsidRPr="00492670">
        <w:t xml:space="preserve">á tíðarskeiðið í </w:t>
      </w:r>
      <w:proofErr w:type="spellStart"/>
      <w:r w:rsidRPr="00492670">
        <w:t>artikli</w:t>
      </w:r>
      <w:proofErr w:type="spellEnd"/>
      <w:r w:rsidRPr="00492670">
        <w:t xml:space="preserve"> 17, stk. 1, 2. pkt. er runnið. </w:t>
      </w:r>
    </w:p>
    <w:p w14:paraId="721E03FF" w14:textId="2B0EEA5E" w:rsidR="00801C55" w:rsidRPr="00492670" w:rsidRDefault="00801C55" w:rsidP="00BC5EBC">
      <w:pPr>
        <w:rPr>
          <w:rFonts w:cs="Times New Roman"/>
          <w:b/>
          <w:szCs w:val="24"/>
        </w:rPr>
      </w:pPr>
    </w:p>
    <w:p w14:paraId="352968E7" w14:textId="3F146CED" w:rsidR="00B23B26" w:rsidRPr="00492670" w:rsidRDefault="00B23B26" w:rsidP="00BC5EBC">
      <w:pPr>
        <w:rPr>
          <w:rFonts w:cs="Times New Roman"/>
          <w:b/>
          <w:szCs w:val="24"/>
        </w:rPr>
        <w:sectPr w:rsidR="00B23B26" w:rsidRPr="00492670" w:rsidSect="00615A04">
          <w:type w:val="continuous"/>
          <w:pgSz w:w="11906" w:h="16838"/>
          <w:pgMar w:top="1440" w:right="1440" w:bottom="1440" w:left="1440" w:header="709" w:footer="709" w:gutter="0"/>
          <w:cols w:num="2" w:space="708"/>
          <w:docGrid w:linePitch="360"/>
        </w:sectPr>
      </w:pPr>
    </w:p>
    <w:p w14:paraId="048C3292" w14:textId="77777777" w:rsidR="00834A49" w:rsidRPr="00492670" w:rsidRDefault="00834A49" w:rsidP="00BC5EBC">
      <w:pPr>
        <w:rPr>
          <w:rFonts w:cs="Times New Roman"/>
          <w:b/>
          <w:szCs w:val="24"/>
        </w:rPr>
      </w:pPr>
    </w:p>
    <w:p w14:paraId="60626256" w14:textId="77777777" w:rsidR="00B23B26" w:rsidRPr="00492670" w:rsidRDefault="00B23B26" w:rsidP="00BC5EBC">
      <w:pPr>
        <w:rPr>
          <w:rFonts w:cs="Times New Roman"/>
          <w:b/>
          <w:szCs w:val="24"/>
        </w:rPr>
      </w:pPr>
    </w:p>
    <w:p w14:paraId="117CB1EE" w14:textId="262123AD" w:rsidR="00834A49" w:rsidRPr="00492670" w:rsidRDefault="00834A49" w:rsidP="00BC5EBC">
      <w:pPr>
        <w:rPr>
          <w:rFonts w:cs="Times New Roman"/>
          <w:b/>
          <w:szCs w:val="24"/>
        </w:rPr>
      </w:pPr>
      <w:r w:rsidRPr="00492670">
        <w:rPr>
          <w:rFonts w:cs="Times New Roman"/>
          <w:b/>
          <w:szCs w:val="24"/>
        </w:rPr>
        <w:t>Kapittul 1. Almennar viðmerkingar</w:t>
      </w:r>
    </w:p>
    <w:p w14:paraId="47994B49" w14:textId="77777777" w:rsidR="00EE3C0E" w:rsidRPr="00492670" w:rsidRDefault="00EE3C0E" w:rsidP="00BC5EBC">
      <w:pPr>
        <w:rPr>
          <w:rFonts w:cs="Times New Roman"/>
          <w:b/>
          <w:szCs w:val="24"/>
        </w:rPr>
      </w:pPr>
    </w:p>
    <w:p w14:paraId="2F2B7231" w14:textId="074A472D" w:rsidR="0076665D" w:rsidRPr="00492670" w:rsidRDefault="00D64886" w:rsidP="00EE3C0E">
      <w:pPr>
        <w:rPr>
          <w:rFonts w:cs="Times New Roman"/>
          <w:b/>
          <w:szCs w:val="24"/>
        </w:rPr>
      </w:pPr>
      <w:r w:rsidRPr="00492670">
        <w:rPr>
          <w:rFonts w:cs="Times New Roman"/>
          <w:b/>
          <w:szCs w:val="24"/>
        </w:rPr>
        <w:t xml:space="preserve">1.1. </w:t>
      </w:r>
      <w:r w:rsidR="0065507C" w:rsidRPr="00492670">
        <w:rPr>
          <w:rFonts w:cs="Times New Roman"/>
          <w:b/>
          <w:szCs w:val="24"/>
        </w:rPr>
        <w:t>Orsa</w:t>
      </w:r>
      <w:r w:rsidR="00C13405" w:rsidRPr="00492670">
        <w:rPr>
          <w:rFonts w:cs="Times New Roman"/>
          <w:b/>
          <w:szCs w:val="24"/>
        </w:rPr>
        <w:t>kir til uppskotið</w:t>
      </w:r>
    </w:p>
    <w:p w14:paraId="7D61FEDD" w14:textId="77777777" w:rsidR="00F45877" w:rsidRPr="00492670" w:rsidRDefault="00F45877" w:rsidP="00EE3C0E">
      <w:pPr>
        <w:autoSpaceDE w:val="0"/>
        <w:autoSpaceDN w:val="0"/>
        <w:adjustRightInd w:val="0"/>
        <w:rPr>
          <w:rFonts w:cs="Times New Roman"/>
          <w:szCs w:val="24"/>
        </w:rPr>
      </w:pPr>
      <w:bookmarkStart w:id="2" w:name="_Hlk55305205"/>
      <w:proofErr w:type="spellStart"/>
      <w:r w:rsidRPr="00492670">
        <w:rPr>
          <w:rFonts w:cs="Times New Roman"/>
          <w:szCs w:val="24"/>
        </w:rPr>
        <w:t>Grannskoðaraøkið</w:t>
      </w:r>
      <w:proofErr w:type="spellEnd"/>
      <w:r w:rsidRPr="00492670">
        <w:rPr>
          <w:rFonts w:cs="Times New Roman"/>
          <w:szCs w:val="24"/>
        </w:rPr>
        <w:t xml:space="preserve"> er undir tættari altjóða regulering og regulering í ES. Lóggávan í</w:t>
      </w:r>
    </w:p>
    <w:p w14:paraId="28846688" w14:textId="3A42BC71" w:rsidR="00D64D70" w:rsidRPr="00492670" w:rsidRDefault="00F45877" w:rsidP="00EE3C0E">
      <w:pPr>
        <w:autoSpaceDE w:val="0"/>
        <w:autoSpaceDN w:val="0"/>
        <w:adjustRightInd w:val="0"/>
        <w:rPr>
          <w:rFonts w:cs="Times New Roman"/>
          <w:szCs w:val="24"/>
        </w:rPr>
      </w:pPr>
      <w:r w:rsidRPr="00492670">
        <w:rPr>
          <w:rFonts w:cs="Times New Roman"/>
          <w:szCs w:val="24"/>
        </w:rPr>
        <w:t xml:space="preserve">grannalondunum á hesum øki er tí ógvuliga eins. </w:t>
      </w:r>
      <w:r w:rsidR="00D64D70" w:rsidRPr="00492670">
        <w:rPr>
          <w:rFonts w:cs="Times New Roman"/>
          <w:szCs w:val="24"/>
        </w:rPr>
        <w:t xml:space="preserve">Føroyska </w:t>
      </w:r>
      <w:proofErr w:type="spellStart"/>
      <w:r w:rsidRPr="00492670">
        <w:rPr>
          <w:rFonts w:cs="Times New Roman"/>
          <w:szCs w:val="24"/>
        </w:rPr>
        <w:t>grannskoðaralóg</w:t>
      </w:r>
      <w:r w:rsidR="00D64D70" w:rsidRPr="00492670">
        <w:rPr>
          <w:rFonts w:cs="Times New Roman"/>
          <w:szCs w:val="24"/>
        </w:rPr>
        <w:t>in</w:t>
      </w:r>
      <w:proofErr w:type="spellEnd"/>
      <w:r w:rsidRPr="00492670">
        <w:rPr>
          <w:rFonts w:cs="Times New Roman"/>
          <w:szCs w:val="24"/>
        </w:rPr>
        <w:t xml:space="preserve"> </w:t>
      </w:r>
      <w:r w:rsidR="00D64D70" w:rsidRPr="00492670">
        <w:rPr>
          <w:rFonts w:cs="Times New Roman"/>
          <w:szCs w:val="24"/>
        </w:rPr>
        <w:t xml:space="preserve">er grundað á donsku </w:t>
      </w:r>
      <w:proofErr w:type="spellStart"/>
      <w:r w:rsidR="00D64D70" w:rsidRPr="00492670">
        <w:rPr>
          <w:rFonts w:cs="Times New Roman"/>
          <w:szCs w:val="24"/>
        </w:rPr>
        <w:t>grannskoðaralógina</w:t>
      </w:r>
      <w:proofErr w:type="spellEnd"/>
      <w:r w:rsidR="00D64D70" w:rsidRPr="00492670">
        <w:rPr>
          <w:rFonts w:cs="Times New Roman"/>
          <w:szCs w:val="24"/>
        </w:rPr>
        <w:t>, sum af</w:t>
      </w:r>
      <w:r w:rsidR="00BC5EBC" w:rsidRPr="00492670">
        <w:rPr>
          <w:rFonts w:cs="Times New Roman"/>
          <w:szCs w:val="24"/>
        </w:rPr>
        <w:t xml:space="preserve">tur í stóran mun er grundað á </w:t>
      </w:r>
      <w:proofErr w:type="spellStart"/>
      <w:r w:rsidR="00BC5EBC" w:rsidRPr="00492670">
        <w:rPr>
          <w:rFonts w:cs="Times New Roman"/>
          <w:szCs w:val="24"/>
        </w:rPr>
        <w:t>ES</w:t>
      </w:r>
      <w:r w:rsidR="00D64D70" w:rsidRPr="00492670">
        <w:rPr>
          <w:rFonts w:cs="Times New Roman"/>
          <w:szCs w:val="24"/>
        </w:rPr>
        <w:t>-lóggávu</w:t>
      </w:r>
      <w:proofErr w:type="spellEnd"/>
      <w:r w:rsidR="00D64D70" w:rsidRPr="00492670">
        <w:rPr>
          <w:rFonts w:cs="Times New Roman"/>
          <w:szCs w:val="24"/>
        </w:rPr>
        <w:t xml:space="preserve">. Føroyska </w:t>
      </w:r>
      <w:proofErr w:type="spellStart"/>
      <w:r w:rsidR="00D64D70" w:rsidRPr="00492670">
        <w:rPr>
          <w:rFonts w:cs="Times New Roman"/>
          <w:szCs w:val="24"/>
        </w:rPr>
        <w:t>grannskoðaralógin</w:t>
      </w:r>
      <w:proofErr w:type="spellEnd"/>
      <w:r w:rsidR="00D64D70" w:rsidRPr="00492670">
        <w:rPr>
          <w:rFonts w:cs="Times New Roman"/>
          <w:szCs w:val="24"/>
        </w:rPr>
        <w:t xml:space="preserve"> er </w:t>
      </w:r>
      <w:r w:rsidR="00BC5EBC" w:rsidRPr="00492670">
        <w:rPr>
          <w:rFonts w:cs="Times New Roman"/>
          <w:szCs w:val="24"/>
        </w:rPr>
        <w:t xml:space="preserve">seinast </w:t>
      </w:r>
      <w:r w:rsidR="00D64D70" w:rsidRPr="00492670">
        <w:rPr>
          <w:rFonts w:cs="Times New Roman"/>
          <w:szCs w:val="24"/>
        </w:rPr>
        <w:t xml:space="preserve">dagførd </w:t>
      </w:r>
      <w:r w:rsidR="004C48F1" w:rsidRPr="00492670">
        <w:rPr>
          <w:rFonts w:cs="Times New Roman"/>
          <w:szCs w:val="24"/>
        </w:rPr>
        <w:t>í 2015</w:t>
      </w:r>
      <w:r w:rsidR="00D64D70" w:rsidRPr="00492670">
        <w:rPr>
          <w:rFonts w:cs="Times New Roman"/>
          <w:szCs w:val="24"/>
        </w:rPr>
        <w:t xml:space="preserve">. </w:t>
      </w:r>
    </w:p>
    <w:bookmarkEnd w:id="2"/>
    <w:p w14:paraId="0CF8CB24" w14:textId="66C78A96" w:rsidR="00D64D70" w:rsidRPr="00492670" w:rsidRDefault="00D64D70" w:rsidP="00EE3C0E">
      <w:pPr>
        <w:autoSpaceDE w:val="0"/>
        <w:autoSpaceDN w:val="0"/>
        <w:adjustRightInd w:val="0"/>
        <w:rPr>
          <w:rFonts w:cs="Times New Roman"/>
          <w:szCs w:val="24"/>
        </w:rPr>
      </w:pPr>
    </w:p>
    <w:p w14:paraId="3D5AA4D3" w14:textId="09873BAA" w:rsidR="007A47F8" w:rsidRPr="00492670" w:rsidRDefault="00C7465F" w:rsidP="00EE3C0E">
      <w:pPr>
        <w:rPr>
          <w:rFonts w:cs="Times New Roman"/>
          <w:szCs w:val="24"/>
        </w:rPr>
      </w:pPr>
      <w:r w:rsidRPr="00492670">
        <w:rPr>
          <w:rFonts w:cs="Times New Roman"/>
          <w:szCs w:val="24"/>
        </w:rPr>
        <w:lastRenderedPageBreak/>
        <w:t xml:space="preserve">Í framhaldi av fíggjarkreppuni síðst í 00’unum setti </w:t>
      </w:r>
      <w:proofErr w:type="spellStart"/>
      <w:r w:rsidRPr="00492670">
        <w:rPr>
          <w:rFonts w:cs="Times New Roman"/>
          <w:szCs w:val="24"/>
        </w:rPr>
        <w:t>Europa-Kommissiónin</w:t>
      </w:r>
      <w:proofErr w:type="spellEnd"/>
      <w:r w:rsidRPr="00492670">
        <w:rPr>
          <w:rFonts w:cs="Times New Roman"/>
          <w:szCs w:val="24"/>
        </w:rPr>
        <w:t xml:space="preserve"> </w:t>
      </w:r>
      <w:r w:rsidR="007A47F8" w:rsidRPr="00492670">
        <w:rPr>
          <w:rFonts w:cs="Times New Roman"/>
          <w:szCs w:val="24"/>
        </w:rPr>
        <w:t xml:space="preserve">í 2010 </w:t>
      </w:r>
      <w:r w:rsidRPr="00492670">
        <w:rPr>
          <w:rFonts w:cs="Times New Roman"/>
          <w:szCs w:val="24"/>
        </w:rPr>
        <w:t xml:space="preserve">fram uppskot um broyting av </w:t>
      </w:r>
      <w:proofErr w:type="spellStart"/>
      <w:r w:rsidRPr="00492670">
        <w:rPr>
          <w:rFonts w:cs="Times New Roman"/>
          <w:szCs w:val="24"/>
        </w:rPr>
        <w:t>ES-reglunum</w:t>
      </w:r>
      <w:proofErr w:type="spellEnd"/>
      <w:r w:rsidRPr="00492670">
        <w:rPr>
          <w:rFonts w:cs="Times New Roman"/>
          <w:szCs w:val="24"/>
        </w:rPr>
        <w:t xml:space="preserve"> um grannskoðar</w:t>
      </w:r>
      <w:r w:rsidR="00EE3C0E" w:rsidRPr="00492670">
        <w:rPr>
          <w:rFonts w:cs="Times New Roman"/>
          <w:szCs w:val="24"/>
        </w:rPr>
        <w:t>ar</w:t>
      </w:r>
      <w:r w:rsidR="006A0EB3" w:rsidRPr="00492670">
        <w:rPr>
          <w:rFonts w:cs="Times New Roman"/>
          <w:szCs w:val="24"/>
        </w:rPr>
        <w:t xml:space="preserve"> og </w:t>
      </w:r>
      <w:proofErr w:type="spellStart"/>
      <w:r w:rsidR="006A0EB3" w:rsidRPr="00492670">
        <w:rPr>
          <w:rFonts w:cs="Times New Roman"/>
          <w:szCs w:val="24"/>
        </w:rPr>
        <w:t>grannkoðanarvirksemi</w:t>
      </w:r>
      <w:proofErr w:type="spellEnd"/>
      <w:r w:rsidRPr="00492670">
        <w:rPr>
          <w:rFonts w:cs="Times New Roman"/>
          <w:szCs w:val="24"/>
        </w:rPr>
        <w:t>. Umframt at broyta direktivið</w:t>
      </w:r>
      <w:r w:rsidR="00BC5EBC" w:rsidRPr="00492670">
        <w:rPr>
          <w:rFonts w:cs="Times New Roman"/>
          <w:szCs w:val="24"/>
        </w:rPr>
        <w:t xml:space="preserve"> á økinum</w:t>
      </w:r>
      <w:r w:rsidRPr="00492670">
        <w:rPr>
          <w:rFonts w:cs="Times New Roman"/>
          <w:szCs w:val="24"/>
        </w:rPr>
        <w:t xml:space="preserve"> setti </w:t>
      </w:r>
      <w:proofErr w:type="spellStart"/>
      <w:r w:rsidRPr="00492670">
        <w:rPr>
          <w:rFonts w:cs="Times New Roman"/>
          <w:szCs w:val="24"/>
        </w:rPr>
        <w:t>Europa-Kommissiónin</w:t>
      </w:r>
      <w:proofErr w:type="spellEnd"/>
      <w:r w:rsidRPr="00492670">
        <w:rPr>
          <w:rFonts w:cs="Times New Roman"/>
          <w:szCs w:val="24"/>
        </w:rPr>
        <w:t xml:space="preserve"> uppskot fram um eina nýggja fyriskipan, sum skuldi </w:t>
      </w:r>
      <w:r w:rsidR="004C48F1" w:rsidRPr="00492670">
        <w:rPr>
          <w:rFonts w:cs="Times New Roman"/>
          <w:szCs w:val="24"/>
        </w:rPr>
        <w:t>áseta serligar reglur um</w:t>
      </w:r>
      <w:r w:rsidR="00BC5EBC" w:rsidRPr="00492670">
        <w:rPr>
          <w:rFonts w:cs="Times New Roman"/>
          <w:szCs w:val="24"/>
        </w:rPr>
        <w:t xml:space="preserve"> grannskoðan av fyritøkum</w:t>
      </w:r>
      <w:r w:rsidRPr="00492670">
        <w:rPr>
          <w:rFonts w:cs="Times New Roman"/>
          <w:szCs w:val="24"/>
        </w:rPr>
        <w:t xml:space="preserve"> av almennum áhuga</w:t>
      </w:r>
      <w:r w:rsidR="007A47F8" w:rsidRPr="00492670">
        <w:rPr>
          <w:rFonts w:cs="Times New Roman"/>
          <w:szCs w:val="24"/>
        </w:rPr>
        <w:t>. Henda fyriskipan</w:t>
      </w:r>
      <w:r w:rsidR="00096016" w:rsidRPr="00492670">
        <w:rPr>
          <w:rFonts w:cs="Times New Roman"/>
          <w:szCs w:val="24"/>
        </w:rPr>
        <w:t xml:space="preserve"> – </w:t>
      </w:r>
      <w:proofErr w:type="spellStart"/>
      <w:r w:rsidR="00096016" w:rsidRPr="00492670">
        <w:rPr>
          <w:rFonts w:cs="Times New Roman"/>
        </w:rPr>
        <w:t>Europa-Parlamentets</w:t>
      </w:r>
      <w:proofErr w:type="spellEnd"/>
      <w:r w:rsidR="00096016" w:rsidRPr="00492670">
        <w:rPr>
          <w:rFonts w:cs="Times New Roman"/>
        </w:rPr>
        <w:t xml:space="preserve"> og </w:t>
      </w:r>
      <w:proofErr w:type="spellStart"/>
      <w:r w:rsidR="00096016" w:rsidRPr="00492670">
        <w:rPr>
          <w:rFonts w:cs="Times New Roman"/>
        </w:rPr>
        <w:t>Rådets</w:t>
      </w:r>
      <w:proofErr w:type="spellEnd"/>
      <w:r w:rsidR="00096016" w:rsidRPr="00492670">
        <w:rPr>
          <w:rFonts w:cs="Times New Roman"/>
        </w:rPr>
        <w:t xml:space="preserve"> </w:t>
      </w:r>
      <w:proofErr w:type="spellStart"/>
      <w:r w:rsidR="00096016" w:rsidRPr="00492670">
        <w:rPr>
          <w:rFonts w:cs="Times New Roman"/>
        </w:rPr>
        <w:t>forordning</w:t>
      </w:r>
      <w:proofErr w:type="spellEnd"/>
      <w:r w:rsidR="00096016" w:rsidRPr="00492670">
        <w:rPr>
          <w:rFonts w:cs="Times New Roman"/>
        </w:rPr>
        <w:t xml:space="preserve"> (EU) nr. 537/2014 </w:t>
      </w:r>
      <w:proofErr w:type="spellStart"/>
      <w:r w:rsidR="00096016" w:rsidRPr="00492670">
        <w:rPr>
          <w:rFonts w:cs="Times New Roman"/>
        </w:rPr>
        <w:t>af</w:t>
      </w:r>
      <w:proofErr w:type="spellEnd"/>
      <w:r w:rsidR="00096016" w:rsidRPr="00492670">
        <w:rPr>
          <w:rFonts w:cs="Times New Roman"/>
        </w:rPr>
        <w:t xml:space="preserve"> 16. </w:t>
      </w:r>
      <w:proofErr w:type="spellStart"/>
      <w:r w:rsidR="00096016" w:rsidRPr="00492670">
        <w:rPr>
          <w:rFonts w:cs="Times New Roman"/>
        </w:rPr>
        <w:t>april</w:t>
      </w:r>
      <w:proofErr w:type="spellEnd"/>
      <w:r w:rsidR="00096016" w:rsidRPr="00492670">
        <w:rPr>
          <w:rFonts w:cs="Times New Roman"/>
        </w:rPr>
        <w:t xml:space="preserve"> 2014 </w:t>
      </w:r>
      <w:proofErr w:type="spellStart"/>
      <w:r w:rsidR="00096016" w:rsidRPr="00492670">
        <w:rPr>
          <w:rFonts w:cs="Times New Roman"/>
        </w:rPr>
        <w:t>om</w:t>
      </w:r>
      <w:proofErr w:type="spellEnd"/>
      <w:r w:rsidR="00096016" w:rsidRPr="00492670">
        <w:rPr>
          <w:rFonts w:cs="Times New Roman"/>
        </w:rPr>
        <w:t xml:space="preserve"> </w:t>
      </w:r>
      <w:proofErr w:type="spellStart"/>
      <w:r w:rsidR="00096016" w:rsidRPr="00492670">
        <w:rPr>
          <w:rFonts w:cs="Times New Roman"/>
        </w:rPr>
        <w:t>specifikke</w:t>
      </w:r>
      <w:proofErr w:type="spellEnd"/>
      <w:r w:rsidR="00096016" w:rsidRPr="00492670">
        <w:rPr>
          <w:rFonts w:cs="Times New Roman"/>
        </w:rPr>
        <w:t xml:space="preserve"> krav til </w:t>
      </w:r>
      <w:proofErr w:type="spellStart"/>
      <w:r w:rsidR="00096016" w:rsidRPr="00492670">
        <w:rPr>
          <w:rFonts w:cs="Times New Roman"/>
        </w:rPr>
        <w:t>lovpligtig</w:t>
      </w:r>
      <w:proofErr w:type="spellEnd"/>
      <w:r w:rsidR="00096016" w:rsidRPr="00492670">
        <w:rPr>
          <w:rFonts w:cs="Times New Roman"/>
        </w:rPr>
        <w:t xml:space="preserve"> </w:t>
      </w:r>
      <w:proofErr w:type="spellStart"/>
      <w:r w:rsidR="00096016" w:rsidRPr="00492670">
        <w:rPr>
          <w:rFonts w:cs="Times New Roman"/>
        </w:rPr>
        <w:t>revison</w:t>
      </w:r>
      <w:proofErr w:type="spellEnd"/>
      <w:r w:rsidR="00096016" w:rsidRPr="00492670">
        <w:rPr>
          <w:rFonts w:cs="Times New Roman"/>
        </w:rPr>
        <w:t xml:space="preserve"> </w:t>
      </w:r>
      <w:proofErr w:type="spellStart"/>
      <w:r w:rsidR="00096016" w:rsidRPr="00492670">
        <w:rPr>
          <w:rFonts w:cs="Times New Roman"/>
        </w:rPr>
        <w:t>af</w:t>
      </w:r>
      <w:proofErr w:type="spellEnd"/>
      <w:r w:rsidR="00096016" w:rsidRPr="00492670">
        <w:rPr>
          <w:rFonts w:cs="Times New Roman"/>
        </w:rPr>
        <w:t xml:space="preserve"> </w:t>
      </w:r>
      <w:proofErr w:type="spellStart"/>
      <w:r w:rsidR="00096016" w:rsidRPr="00492670">
        <w:rPr>
          <w:rFonts w:cs="Times New Roman"/>
        </w:rPr>
        <w:t>virksomheder</w:t>
      </w:r>
      <w:proofErr w:type="spellEnd"/>
      <w:r w:rsidR="00096016" w:rsidRPr="00492670">
        <w:rPr>
          <w:rFonts w:cs="Times New Roman"/>
        </w:rPr>
        <w:t xml:space="preserve"> </w:t>
      </w:r>
      <w:proofErr w:type="spellStart"/>
      <w:r w:rsidR="00096016" w:rsidRPr="00492670">
        <w:rPr>
          <w:rFonts w:cs="Times New Roman"/>
        </w:rPr>
        <w:t>af</w:t>
      </w:r>
      <w:proofErr w:type="spellEnd"/>
      <w:r w:rsidR="00096016" w:rsidRPr="00492670">
        <w:rPr>
          <w:rFonts w:cs="Times New Roman"/>
        </w:rPr>
        <w:t xml:space="preserve"> </w:t>
      </w:r>
      <w:proofErr w:type="spellStart"/>
      <w:r w:rsidR="00096016" w:rsidRPr="00492670">
        <w:rPr>
          <w:rFonts w:cs="Times New Roman"/>
        </w:rPr>
        <w:t>interesse</w:t>
      </w:r>
      <w:proofErr w:type="spellEnd"/>
      <w:r w:rsidR="00096016" w:rsidRPr="00492670">
        <w:rPr>
          <w:rFonts w:cs="Times New Roman"/>
        </w:rPr>
        <w:t xml:space="preserve"> for </w:t>
      </w:r>
      <w:proofErr w:type="spellStart"/>
      <w:r w:rsidR="00096016" w:rsidRPr="00492670">
        <w:rPr>
          <w:rFonts w:cs="Times New Roman"/>
        </w:rPr>
        <w:t>offentligheden</w:t>
      </w:r>
      <w:proofErr w:type="spellEnd"/>
      <w:r w:rsidR="005E68B5">
        <w:rPr>
          <w:rFonts w:cs="Times New Roman"/>
        </w:rPr>
        <w:t xml:space="preserve"> (</w:t>
      </w:r>
      <w:proofErr w:type="spellStart"/>
      <w:r w:rsidR="005E68B5">
        <w:rPr>
          <w:rFonts w:cs="Times New Roman"/>
        </w:rPr>
        <w:t>PIE-fyriskipanin</w:t>
      </w:r>
      <w:proofErr w:type="spellEnd"/>
      <w:r w:rsidR="005E68B5">
        <w:rPr>
          <w:rFonts w:cs="Times New Roman"/>
        </w:rPr>
        <w:t>)</w:t>
      </w:r>
      <w:r w:rsidR="00096016" w:rsidRPr="00492670">
        <w:rPr>
          <w:rFonts w:cs="Times New Roman"/>
        </w:rPr>
        <w:t xml:space="preserve"> – </w:t>
      </w:r>
      <w:r w:rsidR="002C4C21">
        <w:rPr>
          <w:rFonts w:cs="Times New Roman"/>
          <w:szCs w:val="24"/>
        </w:rPr>
        <w:t>varð</w:t>
      </w:r>
      <w:r w:rsidR="007A47F8" w:rsidRPr="00492670">
        <w:rPr>
          <w:rFonts w:cs="Times New Roman"/>
          <w:szCs w:val="24"/>
        </w:rPr>
        <w:t xml:space="preserve"> </w:t>
      </w:r>
      <w:r w:rsidR="001D7820" w:rsidRPr="00492670">
        <w:rPr>
          <w:rFonts w:cs="Times New Roman"/>
          <w:szCs w:val="24"/>
        </w:rPr>
        <w:t>samtykt tann</w:t>
      </w:r>
      <w:r w:rsidR="007A47F8" w:rsidRPr="00492670">
        <w:rPr>
          <w:rFonts w:cs="Times New Roman"/>
          <w:szCs w:val="24"/>
        </w:rPr>
        <w:t xml:space="preserve"> 16. apríl 2014 og kom í gildi</w:t>
      </w:r>
      <w:r w:rsidR="004C48F1" w:rsidRPr="00492670">
        <w:rPr>
          <w:rFonts w:cs="Times New Roman"/>
          <w:szCs w:val="24"/>
        </w:rPr>
        <w:t xml:space="preserve"> í </w:t>
      </w:r>
      <w:proofErr w:type="spellStart"/>
      <w:r w:rsidR="004C48F1" w:rsidRPr="00492670">
        <w:rPr>
          <w:rFonts w:cs="Times New Roman"/>
          <w:szCs w:val="24"/>
        </w:rPr>
        <w:t>ES-limalondunum</w:t>
      </w:r>
      <w:proofErr w:type="spellEnd"/>
      <w:r w:rsidR="007A47F8" w:rsidRPr="00492670">
        <w:rPr>
          <w:rFonts w:cs="Times New Roman"/>
          <w:szCs w:val="24"/>
        </w:rPr>
        <w:t xml:space="preserve"> </w:t>
      </w:r>
      <w:r w:rsidR="001D7820" w:rsidRPr="00492670">
        <w:rPr>
          <w:rFonts w:cs="Times New Roman"/>
          <w:szCs w:val="24"/>
        </w:rPr>
        <w:t xml:space="preserve">tann </w:t>
      </w:r>
      <w:r w:rsidR="007A47F8" w:rsidRPr="00492670">
        <w:rPr>
          <w:rFonts w:cs="Times New Roman"/>
          <w:szCs w:val="24"/>
        </w:rPr>
        <w:t>17. juni 2016.</w:t>
      </w:r>
    </w:p>
    <w:p w14:paraId="5BF98C66" w14:textId="237069B2" w:rsidR="007A47F8" w:rsidRPr="00492670" w:rsidRDefault="007A47F8" w:rsidP="00EE3C0E">
      <w:pPr>
        <w:autoSpaceDE w:val="0"/>
        <w:autoSpaceDN w:val="0"/>
        <w:adjustRightInd w:val="0"/>
        <w:rPr>
          <w:rFonts w:cs="Times New Roman"/>
          <w:szCs w:val="24"/>
        </w:rPr>
      </w:pPr>
    </w:p>
    <w:p w14:paraId="2329AA49" w14:textId="15DA6ACB" w:rsidR="00BC5EBC" w:rsidRPr="00492670" w:rsidRDefault="00BC5EBC" w:rsidP="00EE3C0E">
      <w:pPr>
        <w:autoSpaceDE w:val="0"/>
        <w:autoSpaceDN w:val="0"/>
        <w:adjustRightInd w:val="0"/>
        <w:rPr>
          <w:rFonts w:cs="Times New Roman"/>
          <w:szCs w:val="24"/>
        </w:rPr>
      </w:pPr>
      <w:bookmarkStart w:id="3" w:name="_Hlk55305216"/>
      <w:proofErr w:type="spellStart"/>
      <w:r w:rsidRPr="00492670">
        <w:rPr>
          <w:rFonts w:cs="Times New Roman"/>
          <w:szCs w:val="24"/>
        </w:rPr>
        <w:t>Altjóðagerðin</w:t>
      </w:r>
      <w:proofErr w:type="spellEnd"/>
      <w:r w:rsidRPr="00492670">
        <w:rPr>
          <w:rFonts w:cs="Times New Roman"/>
          <w:szCs w:val="24"/>
        </w:rPr>
        <w:t xml:space="preserve"> merkir, at føroyska lóggávan</w:t>
      </w:r>
      <w:r w:rsidR="004C48F1" w:rsidRPr="00492670">
        <w:rPr>
          <w:rFonts w:cs="Times New Roman"/>
          <w:szCs w:val="24"/>
        </w:rPr>
        <w:t xml:space="preserve"> á </w:t>
      </w:r>
      <w:proofErr w:type="spellStart"/>
      <w:r w:rsidR="004C48F1" w:rsidRPr="00492670">
        <w:rPr>
          <w:rFonts w:cs="Times New Roman"/>
          <w:szCs w:val="24"/>
        </w:rPr>
        <w:t>grannskoðaraøkinum</w:t>
      </w:r>
      <w:proofErr w:type="spellEnd"/>
      <w:r w:rsidRPr="00492670">
        <w:rPr>
          <w:rFonts w:cs="Times New Roman"/>
          <w:szCs w:val="24"/>
        </w:rPr>
        <w:t xml:space="preserve"> má fylgja altjóða gongdini, um føroyskir</w:t>
      </w:r>
      <w:r w:rsidR="004C48F1" w:rsidRPr="00492670">
        <w:rPr>
          <w:rFonts w:cs="Times New Roman"/>
          <w:szCs w:val="24"/>
        </w:rPr>
        <w:t xml:space="preserve"> </w:t>
      </w:r>
      <w:r w:rsidRPr="00492670">
        <w:rPr>
          <w:rFonts w:cs="Times New Roman"/>
          <w:szCs w:val="24"/>
        </w:rPr>
        <w:t>grannskoðarar framhaldandi skulu kunna átaka sær uppgávur fyri føroyskar fyritøkur, sum virka á altjóða stigi. Tí verður tað mett umráðandi, at fyriskipanin verður sett í gildi í Føroyum.</w:t>
      </w:r>
    </w:p>
    <w:bookmarkEnd w:id="3"/>
    <w:p w14:paraId="70C35DC8" w14:textId="77777777" w:rsidR="00BC5EBC" w:rsidRPr="00492670" w:rsidRDefault="00BC5EBC" w:rsidP="00EE3C0E">
      <w:pPr>
        <w:autoSpaceDE w:val="0"/>
        <w:autoSpaceDN w:val="0"/>
        <w:adjustRightInd w:val="0"/>
        <w:rPr>
          <w:rFonts w:cs="Times New Roman"/>
          <w:szCs w:val="24"/>
        </w:rPr>
      </w:pPr>
    </w:p>
    <w:p w14:paraId="4CE18B35" w14:textId="02A5EA25" w:rsidR="009329F5" w:rsidRPr="00492670" w:rsidRDefault="009329F5" w:rsidP="00EE3C0E">
      <w:pPr>
        <w:autoSpaceDE w:val="0"/>
        <w:autoSpaceDN w:val="0"/>
        <w:adjustRightInd w:val="0"/>
        <w:rPr>
          <w:rFonts w:cs="Times New Roman"/>
          <w:i/>
          <w:szCs w:val="24"/>
        </w:rPr>
      </w:pPr>
      <w:r w:rsidRPr="00492670">
        <w:rPr>
          <w:rFonts w:cs="Times New Roman"/>
          <w:i/>
          <w:szCs w:val="24"/>
        </w:rPr>
        <w:t xml:space="preserve">1.1.1. </w:t>
      </w:r>
      <w:proofErr w:type="spellStart"/>
      <w:r w:rsidRPr="00492670">
        <w:rPr>
          <w:rFonts w:cs="Times New Roman"/>
          <w:i/>
          <w:szCs w:val="24"/>
        </w:rPr>
        <w:t>Serstaki</w:t>
      </w:r>
      <w:proofErr w:type="spellEnd"/>
      <w:r w:rsidRPr="00492670">
        <w:rPr>
          <w:rFonts w:cs="Times New Roman"/>
          <w:i/>
          <w:szCs w:val="24"/>
        </w:rPr>
        <w:t xml:space="preserve"> </w:t>
      </w:r>
      <w:proofErr w:type="spellStart"/>
      <w:r w:rsidRPr="00492670">
        <w:rPr>
          <w:rFonts w:cs="Times New Roman"/>
          <w:i/>
          <w:szCs w:val="24"/>
        </w:rPr>
        <w:t>lóggávuleisturin</w:t>
      </w:r>
      <w:proofErr w:type="spellEnd"/>
    </w:p>
    <w:p w14:paraId="283463D6" w14:textId="004EBE56" w:rsidR="004720C6" w:rsidRPr="00492670" w:rsidRDefault="004720C6" w:rsidP="00EE3C0E">
      <w:pPr>
        <w:pStyle w:val="Pa3"/>
        <w:spacing w:line="240" w:lineRule="auto"/>
        <w:rPr>
          <w:lang w:val="fo-FO"/>
        </w:rPr>
      </w:pPr>
      <w:r w:rsidRPr="00492670">
        <w:rPr>
          <w:lang w:val="fo-FO"/>
        </w:rPr>
        <w:t>Í</w:t>
      </w:r>
      <w:r w:rsidR="009329F5" w:rsidRPr="00492670">
        <w:rPr>
          <w:lang w:val="fo-FO"/>
        </w:rPr>
        <w:t xml:space="preserve"> rundskrivi um lógarsmíð frá </w:t>
      </w:r>
      <w:proofErr w:type="spellStart"/>
      <w:r w:rsidR="009329F5" w:rsidRPr="00492670">
        <w:rPr>
          <w:lang w:val="fo-FO"/>
        </w:rPr>
        <w:t>Løgmansskrivstovuni</w:t>
      </w:r>
      <w:proofErr w:type="spellEnd"/>
      <w:r w:rsidR="009329F5" w:rsidRPr="00492670">
        <w:rPr>
          <w:lang w:val="fo-FO"/>
        </w:rPr>
        <w:t xml:space="preserve"> frá januar 2019 verður </w:t>
      </w:r>
      <w:r w:rsidR="004C48F1" w:rsidRPr="00492670">
        <w:rPr>
          <w:lang w:val="fo-FO"/>
        </w:rPr>
        <w:t xml:space="preserve">í parti 5 </w:t>
      </w:r>
      <w:r w:rsidR="009329F5" w:rsidRPr="00492670">
        <w:rPr>
          <w:lang w:val="fo-FO"/>
        </w:rPr>
        <w:t xml:space="preserve">umrøddur </w:t>
      </w:r>
      <w:r w:rsidR="004C48F1" w:rsidRPr="00492670">
        <w:rPr>
          <w:lang w:val="fo-FO"/>
        </w:rPr>
        <w:t xml:space="preserve">ein </w:t>
      </w:r>
      <w:r w:rsidR="009329F5" w:rsidRPr="00492670">
        <w:rPr>
          <w:lang w:val="fo-FO"/>
        </w:rPr>
        <w:t xml:space="preserve">serligur </w:t>
      </w:r>
      <w:proofErr w:type="spellStart"/>
      <w:r w:rsidR="009329F5" w:rsidRPr="00492670">
        <w:rPr>
          <w:lang w:val="fo-FO"/>
        </w:rPr>
        <w:t>lóggávuleistur</w:t>
      </w:r>
      <w:proofErr w:type="spellEnd"/>
      <w:r w:rsidR="009329F5" w:rsidRPr="00492670">
        <w:rPr>
          <w:lang w:val="fo-FO"/>
        </w:rPr>
        <w:t xml:space="preserve">, tá tað snýr seg um at seta </w:t>
      </w:r>
      <w:proofErr w:type="spellStart"/>
      <w:r w:rsidR="009329F5" w:rsidRPr="00492670">
        <w:rPr>
          <w:lang w:val="fo-FO"/>
        </w:rPr>
        <w:t>ES-lóggávu</w:t>
      </w:r>
      <w:proofErr w:type="spellEnd"/>
      <w:r w:rsidR="009329F5" w:rsidRPr="00492670">
        <w:rPr>
          <w:lang w:val="fo-FO"/>
        </w:rPr>
        <w:t xml:space="preserve"> í gildi í Føroyum. </w:t>
      </w:r>
      <w:r w:rsidRPr="00492670">
        <w:rPr>
          <w:lang w:val="fo-FO"/>
        </w:rPr>
        <w:t xml:space="preserve">Útgangsstøðið er, at tað í mest møguligan mun verður strembað eftir, at í Føroyum verður føroysk lóggáva skrivað á føroyskum, undantikið ríkislóggáva, sum er á donskum. </w:t>
      </w:r>
      <w:r w:rsidR="004C48F1" w:rsidRPr="00492670">
        <w:rPr>
          <w:lang w:val="fo-FO"/>
        </w:rPr>
        <w:t>Tað verður tó eisini ásannað, at tað</w:t>
      </w:r>
      <w:r w:rsidRPr="00492670">
        <w:rPr>
          <w:lang w:val="fo-FO"/>
        </w:rPr>
        <w:t xml:space="preserve"> á fleiri </w:t>
      </w:r>
      <w:proofErr w:type="spellStart"/>
      <w:r w:rsidRPr="00492670">
        <w:rPr>
          <w:lang w:val="fo-FO"/>
        </w:rPr>
        <w:t>fakøkjum</w:t>
      </w:r>
      <w:proofErr w:type="spellEnd"/>
      <w:r w:rsidRPr="00492670">
        <w:rPr>
          <w:lang w:val="fo-FO"/>
        </w:rPr>
        <w:t xml:space="preserve"> í størri og størri mun </w:t>
      </w:r>
      <w:r w:rsidR="004C48F1" w:rsidRPr="00492670">
        <w:rPr>
          <w:lang w:val="fo-FO"/>
        </w:rPr>
        <w:t xml:space="preserve">tykist </w:t>
      </w:r>
      <w:r w:rsidRPr="00492670">
        <w:rPr>
          <w:lang w:val="fo-FO"/>
        </w:rPr>
        <w:t xml:space="preserve">at vera neyðugt at seta </w:t>
      </w:r>
      <w:proofErr w:type="spellStart"/>
      <w:r w:rsidRPr="00492670">
        <w:rPr>
          <w:lang w:val="fo-FO"/>
        </w:rPr>
        <w:t>ES-rættarreglur</w:t>
      </w:r>
      <w:proofErr w:type="spellEnd"/>
      <w:r w:rsidRPr="00492670">
        <w:rPr>
          <w:lang w:val="fo-FO"/>
        </w:rPr>
        <w:t xml:space="preserve"> í gildi í Føroyum. </w:t>
      </w:r>
    </w:p>
    <w:p w14:paraId="47E4CF04" w14:textId="77777777" w:rsidR="004720C6" w:rsidRPr="00492670" w:rsidRDefault="004720C6" w:rsidP="00EE3C0E">
      <w:pPr>
        <w:pStyle w:val="Pa3"/>
        <w:spacing w:line="240" w:lineRule="auto"/>
        <w:rPr>
          <w:lang w:val="fo-FO"/>
        </w:rPr>
      </w:pPr>
    </w:p>
    <w:p w14:paraId="4B575FAB" w14:textId="3C2E5504" w:rsidR="004720C6" w:rsidRPr="00492670" w:rsidRDefault="004720C6" w:rsidP="00EE3C0E">
      <w:pPr>
        <w:pStyle w:val="Pa3"/>
        <w:spacing w:line="240" w:lineRule="auto"/>
        <w:rPr>
          <w:lang w:val="fo-FO"/>
        </w:rPr>
      </w:pPr>
      <w:r w:rsidRPr="00492670">
        <w:rPr>
          <w:lang w:val="fo-FO"/>
        </w:rPr>
        <w:t xml:space="preserve">Í rundskrivinum verður </w:t>
      </w:r>
      <w:r w:rsidR="004C48F1" w:rsidRPr="00492670">
        <w:rPr>
          <w:lang w:val="fo-FO"/>
        </w:rPr>
        <w:t>tí</w:t>
      </w:r>
      <w:r w:rsidRPr="00492670">
        <w:rPr>
          <w:lang w:val="fo-FO"/>
        </w:rPr>
        <w:t xml:space="preserve"> víst á, at tað tí í ávísum føri er neyðugt at taka meiri praktisk atlit soleiðis, at tað verður góðtikið, at </w:t>
      </w:r>
      <w:proofErr w:type="spellStart"/>
      <w:r w:rsidRPr="00492670">
        <w:rPr>
          <w:lang w:val="fo-FO"/>
        </w:rPr>
        <w:t>ES-rættarreglur</w:t>
      </w:r>
      <w:proofErr w:type="spellEnd"/>
      <w:r w:rsidRPr="00492670">
        <w:rPr>
          <w:lang w:val="fo-FO"/>
        </w:rPr>
        <w:t xml:space="preserve"> kunnu verða settar í gildi við løgtingslóg</w:t>
      </w:r>
      <w:r w:rsidR="00F64B2D" w:rsidRPr="00492670">
        <w:rPr>
          <w:lang w:val="fo-FO"/>
        </w:rPr>
        <w:t>. Hetta verður gjørt</w:t>
      </w:r>
      <w:r w:rsidRPr="00492670">
        <w:rPr>
          <w:lang w:val="fo-FO"/>
        </w:rPr>
        <w:t xml:space="preserve"> soleiðis, at tað verðu</w:t>
      </w:r>
      <w:r w:rsidR="006A0EB3" w:rsidRPr="00492670">
        <w:rPr>
          <w:lang w:val="fo-FO"/>
        </w:rPr>
        <w:t xml:space="preserve">r gjørd ein styttri lóg um </w:t>
      </w:r>
      <w:proofErr w:type="spellStart"/>
      <w:r w:rsidR="006A0EB3" w:rsidRPr="00492670">
        <w:rPr>
          <w:lang w:val="fo-FO"/>
        </w:rPr>
        <w:t>ígildissetan</w:t>
      </w:r>
      <w:proofErr w:type="spellEnd"/>
      <w:r w:rsidRPr="00492670">
        <w:rPr>
          <w:lang w:val="fo-FO"/>
        </w:rPr>
        <w:t xml:space="preserve">, har sjálv </w:t>
      </w:r>
      <w:proofErr w:type="spellStart"/>
      <w:r w:rsidRPr="00492670">
        <w:rPr>
          <w:lang w:val="fo-FO"/>
        </w:rPr>
        <w:t>ES-fyriskipanin</w:t>
      </w:r>
      <w:proofErr w:type="spellEnd"/>
      <w:r w:rsidRPr="00492670">
        <w:rPr>
          <w:lang w:val="fo-FO"/>
        </w:rPr>
        <w:t xml:space="preserve"> í tí líki, hon er gjørd av </w:t>
      </w:r>
      <w:proofErr w:type="spellStart"/>
      <w:r w:rsidRPr="00492670">
        <w:rPr>
          <w:lang w:val="fo-FO"/>
        </w:rPr>
        <w:t>ES-myndugleikum</w:t>
      </w:r>
      <w:proofErr w:type="spellEnd"/>
      <w:r w:rsidRPr="00492670">
        <w:rPr>
          <w:lang w:val="fo-FO"/>
        </w:rPr>
        <w:t xml:space="preserve">, verður løgd hjá sum skjal til løgtingslógina. </w:t>
      </w:r>
    </w:p>
    <w:p w14:paraId="130B6581" w14:textId="77777777" w:rsidR="004720C6" w:rsidRPr="00492670" w:rsidRDefault="004720C6" w:rsidP="00EE3C0E">
      <w:pPr>
        <w:pStyle w:val="Pa3"/>
        <w:spacing w:line="240" w:lineRule="auto"/>
        <w:rPr>
          <w:lang w:val="fo-FO"/>
        </w:rPr>
      </w:pPr>
    </w:p>
    <w:p w14:paraId="10D375AD" w14:textId="2408A53A" w:rsidR="009329F5" w:rsidRPr="00492670" w:rsidRDefault="009329F5" w:rsidP="00EE3C0E">
      <w:pPr>
        <w:pStyle w:val="Pa3"/>
        <w:spacing w:line="240" w:lineRule="auto"/>
        <w:rPr>
          <w:lang w:val="fo-FO"/>
        </w:rPr>
      </w:pPr>
      <w:r w:rsidRPr="00492670">
        <w:rPr>
          <w:lang w:val="fo-FO"/>
        </w:rPr>
        <w:t>Í rundskrivinum verður dentur lagdur á, at hesin leistur einans eigur at verða brúktur, tá ið talan er um lóggávu, sum er serliga teknisk ella drúgv, og sum vendir sær til ein avmarkaðan serkønan skara</w:t>
      </w:r>
      <w:r w:rsidR="002C4C21">
        <w:rPr>
          <w:lang w:val="fo-FO"/>
        </w:rPr>
        <w:t>,</w:t>
      </w:r>
      <w:r w:rsidRPr="00492670">
        <w:rPr>
          <w:lang w:val="fo-FO"/>
        </w:rPr>
        <w:t xml:space="preserve"> sum t.d. bankar, tryggingar o.tíl. </w:t>
      </w:r>
    </w:p>
    <w:p w14:paraId="7493D946" w14:textId="77777777" w:rsidR="004720C6" w:rsidRPr="00492670" w:rsidRDefault="004720C6" w:rsidP="00EE3C0E">
      <w:pPr>
        <w:pStyle w:val="Default"/>
        <w:rPr>
          <w:color w:val="auto"/>
          <w:lang w:val="fo-FO"/>
        </w:rPr>
      </w:pPr>
    </w:p>
    <w:p w14:paraId="1DFC4BC5" w14:textId="1B563123" w:rsidR="009329F5" w:rsidRPr="00492670" w:rsidRDefault="009329F5" w:rsidP="00EE3C0E">
      <w:pPr>
        <w:autoSpaceDE w:val="0"/>
        <w:autoSpaceDN w:val="0"/>
        <w:adjustRightInd w:val="0"/>
        <w:rPr>
          <w:rFonts w:cs="Times New Roman"/>
          <w:szCs w:val="24"/>
        </w:rPr>
      </w:pPr>
      <w:r w:rsidRPr="00492670">
        <w:rPr>
          <w:rFonts w:cs="Times New Roman"/>
          <w:szCs w:val="24"/>
        </w:rPr>
        <w:t>Lóggáva, sum vendir sær til vanliga borgaran, eigur framvegis at vera gjørd sum vanlig løgtingslóg á føroyskum ella vanlig ríkislóg á donskum.</w:t>
      </w:r>
    </w:p>
    <w:p w14:paraId="1034D80D" w14:textId="5D9087AA" w:rsidR="009329F5" w:rsidRPr="00492670" w:rsidRDefault="009329F5" w:rsidP="00EE3C0E">
      <w:pPr>
        <w:autoSpaceDE w:val="0"/>
        <w:autoSpaceDN w:val="0"/>
        <w:adjustRightInd w:val="0"/>
        <w:rPr>
          <w:rFonts w:cs="Times New Roman"/>
          <w:szCs w:val="24"/>
        </w:rPr>
      </w:pPr>
    </w:p>
    <w:p w14:paraId="0CB17215" w14:textId="219D6DC6" w:rsidR="004720C6" w:rsidRPr="00492670" w:rsidRDefault="004720C6" w:rsidP="00EE3C0E">
      <w:pPr>
        <w:rPr>
          <w:rFonts w:cs="Times New Roman"/>
        </w:rPr>
      </w:pPr>
      <w:r w:rsidRPr="00492670">
        <w:rPr>
          <w:rFonts w:cs="Times New Roman"/>
          <w:szCs w:val="24"/>
        </w:rPr>
        <w:t xml:space="preserve">Uttanríkis- og </w:t>
      </w:r>
      <w:proofErr w:type="spellStart"/>
      <w:r w:rsidRPr="00492670">
        <w:rPr>
          <w:rFonts w:cs="Times New Roman"/>
          <w:szCs w:val="24"/>
        </w:rPr>
        <w:t>vinnumálaráðið</w:t>
      </w:r>
      <w:proofErr w:type="spellEnd"/>
      <w:r w:rsidRPr="00492670">
        <w:rPr>
          <w:rFonts w:cs="Times New Roman"/>
          <w:szCs w:val="24"/>
        </w:rPr>
        <w:t xml:space="preserve"> hevur umrøtt málið við </w:t>
      </w:r>
      <w:proofErr w:type="spellStart"/>
      <w:r w:rsidRPr="00492670">
        <w:rPr>
          <w:rFonts w:cs="Times New Roman"/>
          <w:szCs w:val="24"/>
        </w:rPr>
        <w:t>Løgmansskrivstovuna</w:t>
      </w:r>
      <w:proofErr w:type="spellEnd"/>
      <w:r w:rsidRPr="00492670">
        <w:rPr>
          <w:rFonts w:cs="Times New Roman"/>
          <w:szCs w:val="24"/>
        </w:rPr>
        <w:t>. Niðurstøðan er</w:t>
      </w:r>
      <w:r w:rsidR="00F64B2D" w:rsidRPr="00492670">
        <w:rPr>
          <w:rFonts w:cs="Times New Roman"/>
          <w:szCs w:val="24"/>
        </w:rPr>
        <w:t>,</w:t>
      </w:r>
      <w:r w:rsidRPr="00492670">
        <w:rPr>
          <w:rFonts w:cs="Times New Roman"/>
          <w:szCs w:val="24"/>
        </w:rPr>
        <w:t xml:space="preserve"> at </w:t>
      </w:r>
      <w:proofErr w:type="spellStart"/>
      <w:r w:rsidRPr="00492670">
        <w:rPr>
          <w:rFonts w:cs="Times New Roman"/>
          <w:szCs w:val="24"/>
        </w:rPr>
        <w:t>serstaki</w:t>
      </w:r>
      <w:proofErr w:type="spellEnd"/>
      <w:r w:rsidRPr="00492670">
        <w:rPr>
          <w:rFonts w:cs="Times New Roman"/>
          <w:szCs w:val="24"/>
        </w:rPr>
        <w:t xml:space="preserve"> </w:t>
      </w:r>
      <w:proofErr w:type="spellStart"/>
      <w:r w:rsidRPr="00492670">
        <w:rPr>
          <w:rFonts w:cs="Times New Roman"/>
          <w:szCs w:val="24"/>
        </w:rPr>
        <w:t>lóggávuleisturin</w:t>
      </w:r>
      <w:proofErr w:type="spellEnd"/>
      <w:r w:rsidRPr="00492670">
        <w:rPr>
          <w:rFonts w:cs="Times New Roman"/>
          <w:szCs w:val="24"/>
        </w:rPr>
        <w:t xml:space="preserve"> kann nýtast í hesum føri</w:t>
      </w:r>
      <w:r w:rsidR="00F64B2D" w:rsidRPr="00492670">
        <w:rPr>
          <w:rFonts w:cs="Times New Roman"/>
          <w:szCs w:val="24"/>
        </w:rPr>
        <w:t>. Tí verður</w:t>
      </w:r>
      <w:r w:rsidR="0054611A" w:rsidRPr="00492670">
        <w:rPr>
          <w:rFonts w:cs="Times New Roman"/>
          <w:szCs w:val="24"/>
        </w:rPr>
        <w:t xml:space="preserve"> </w:t>
      </w:r>
      <w:proofErr w:type="spellStart"/>
      <w:r w:rsidR="0054611A" w:rsidRPr="00492670">
        <w:rPr>
          <w:rFonts w:cs="Times New Roman"/>
          <w:szCs w:val="24"/>
        </w:rPr>
        <w:t>artikkul</w:t>
      </w:r>
      <w:proofErr w:type="spellEnd"/>
      <w:r w:rsidR="0054611A" w:rsidRPr="00492670">
        <w:rPr>
          <w:rFonts w:cs="Times New Roman"/>
          <w:szCs w:val="24"/>
        </w:rPr>
        <w:t xml:space="preserve"> 1-28 í </w:t>
      </w:r>
      <w:proofErr w:type="spellStart"/>
      <w:r w:rsidR="00096016" w:rsidRPr="00492670">
        <w:rPr>
          <w:rFonts w:cs="Times New Roman"/>
        </w:rPr>
        <w:t>Europa-Parlamentets</w:t>
      </w:r>
      <w:proofErr w:type="spellEnd"/>
      <w:r w:rsidR="00096016" w:rsidRPr="00492670">
        <w:rPr>
          <w:rFonts w:cs="Times New Roman"/>
        </w:rPr>
        <w:t xml:space="preserve"> og </w:t>
      </w:r>
      <w:proofErr w:type="spellStart"/>
      <w:r w:rsidR="00096016" w:rsidRPr="00492670">
        <w:rPr>
          <w:rFonts w:cs="Times New Roman"/>
        </w:rPr>
        <w:t>Rådets</w:t>
      </w:r>
      <w:proofErr w:type="spellEnd"/>
      <w:r w:rsidR="00096016" w:rsidRPr="00492670">
        <w:rPr>
          <w:rFonts w:cs="Times New Roman"/>
        </w:rPr>
        <w:t xml:space="preserve"> </w:t>
      </w:r>
      <w:proofErr w:type="spellStart"/>
      <w:r w:rsidR="00096016" w:rsidRPr="00492670">
        <w:rPr>
          <w:rFonts w:cs="Times New Roman"/>
        </w:rPr>
        <w:t>forordning</w:t>
      </w:r>
      <w:proofErr w:type="spellEnd"/>
      <w:r w:rsidR="00096016" w:rsidRPr="00492670">
        <w:rPr>
          <w:rFonts w:cs="Times New Roman"/>
        </w:rPr>
        <w:t xml:space="preserve"> (EU) nr. 537/2014 </w:t>
      </w:r>
      <w:proofErr w:type="spellStart"/>
      <w:r w:rsidR="00096016" w:rsidRPr="00492670">
        <w:rPr>
          <w:rFonts w:cs="Times New Roman"/>
        </w:rPr>
        <w:t>af</w:t>
      </w:r>
      <w:proofErr w:type="spellEnd"/>
      <w:r w:rsidR="00096016" w:rsidRPr="00492670">
        <w:rPr>
          <w:rFonts w:cs="Times New Roman"/>
        </w:rPr>
        <w:t xml:space="preserve"> 16. </w:t>
      </w:r>
      <w:proofErr w:type="spellStart"/>
      <w:r w:rsidR="00096016" w:rsidRPr="00492670">
        <w:rPr>
          <w:rFonts w:cs="Times New Roman"/>
        </w:rPr>
        <w:t>april</w:t>
      </w:r>
      <w:proofErr w:type="spellEnd"/>
      <w:r w:rsidR="00096016" w:rsidRPr="00492670">
        <w:rPr>
          <w:rFonts w:cs="Times New Roman"/>
        </w:rPr>
        <w:t xml:space="preserve"> 2014 </w:t>
      </w:r>
      <w:proofErr w:type="spellStart"/>
      <w:r w:rsidR="00096016" w:rsidRPr="00492670">
        <w:rPr>
          <w:rFonts w:cs="Times New Roman"/>
        </w:rPr>
        <w:t>om</w:t>
      </w:r>
      <w:proofErr w:type="spellEnd"/>
      <w:r w:rsidR="00096016" w:rsidRPr="00492670">
        <w:rPr>
          <w:rFonts w:cs="Times New Roman"/>
        </w:rPr>
        <w:t xml:space="preserve"> </w:t>
      </w:r>
      <w:proofErr w:type="spellStart"/>
      <w:r w:rsidR="00096016" w:rsidRPr="00492670">
        <w:rPr>
          <w:rFonts w:cs="Times New Roman"/>
        </w:rPr>
        <w:t>specifikke</w:t>
      </w:r>
      <w:proofErr w:type="spellEnd"/>
      <w:r w:rsidR="00096016" w:rsidRPr="00492670">
        <w:rPr>
          <w:rFonts w:cs="Times New Roman"/>
        </w:rPr>
        <w:t xml:space="preserve"> krav til </w:t>
      </w:r>
      <w:proofErr w:type="spellStart"/>
      <w:r w:rsidR="00096016" w:rsidRPr="00492670">
        <w:rPr>
          <w:rFonts w:cs="Times New Roman"/>
        </w:rPr>
        <w:t>lovpligtig</w:t>
      </w:r>
      <w:proofErr w:type="spellEnd"/>
      <w:r w:rsidR="00096016" w:rsidRPr="00492670">
        <w:rPr>
          <w:rFonts w:cs="Times New Roman"/>
        </w:rPr>
        <w:t xml:space="preserve"> </w:t>
      </w:r>
      <w:proofErr w:type="spellStart"/>
      <w:r w:rsidR="00096016" w:rsidRPr="00492670">
        <w:rPr>
          <w:rFonts w:cs="Times New Roman"/>
        </w:rPr>
        <w:t>revison</w:t>
      </w:r>
      <w:proofErr w:type="spellEnd"/>
      <w:r w:rsidR="00096016" w:rsidRPr="00492670">
        <w:rPr>
          <w:rFonts w:cs="Times New Roman"/>
        </w:rPr>
        <w:t xml:space="preserve"> </w:t>
      </w:r>
      <w:proofErr w:type="spellStart"/>
      <w:r w:rsidR="00096016" w:rsidRPr="00492670">
        <w:rPr>
          <w:rFonts w:cs="Times New Roman"/>
        </w:rPr>
        <w:t>af</w:t>
      </w:r>
      <w:proofErr w:type="spellEnd"/>
      <w:r w:rsidR="00096016" w:rsidRPr="00492670">
        <w:rPr>
          <w:rFonts w:cs="Times New Roman"/>
        </w:rPr>
        <w:t xml:space="preserve"> </w:t>
      </w:r>
      <w:proofErr w:type="spellStart"/>
      <w:r w:rsidR="00096016" w:rsidRPr="00492670">
        <w:rPr>
          <w:rFonts w:cs="Times New Roman"/>
        </w:rPr>
        <w:t>virksomheder</w:t>
      </w:r>
      <w:proofErr w:type="spellEnd"/>
      <w:r w:rsidR="00096016" w:rsidRPr="00492670">
        <w:rPr>
          <w:rFonts w:cs="Times New Roman"/>
        </w:rPr>
        <w:t xml:space="preserve"> </w:t>
      </w:r>
      <w:proofErr w:type="spellStart"/>
      <w:r w:rsidR="00096016" w:rsidRPr="00492670">
        <w:rPr>
          <w:rFonts w:cs="Times New Roman"/>
        </w:rPr>
        <w:t>af</w:t>
      </w:r>
      <w:proofErr w:type="spellEnd"/>
      <w:r w:rsidR="00096016" w:rsidRPr="00492670">
        <w:rPr>
          <w:rFonts w:cs="Times New Roman"/>
        </w:rPr>
        <w:t xml:space="preserve"> </w:t>
      </w:r>
      <w:proofErr w:type="spellStart"/>
      <w:r w:rsidR="00096016" w:rsidRPr="00492670">
        <w:rPr>
          <w:rFonts w:cs="Times New Roman"/>
        </w:rPr>
        <w:t>interesse</w:t>
      </w:r>
      <w:proofErr w:type="spellEnd"/>
      <w:r w:rsidR="00096016" w:rsidRPr="00492670">
        <w:rPr>
          <w:rFonts w:cs="Times New Roman"/>
        </w:rPr>
        <w:t xml:space="preserve"> for </w:t>
      </w:r>
      <w:proofErr w:type="spellStart"/>
      <w:r w:rsidR="00096016" w:rsidRPr="00492670">
        <w:rPr>
          <w:rFonts w:cs="Times New Roman"/>
        </w:rPr>
        <w:t>offentligheden</w:t>
      </w:r>
      <w:proofErr w:type="spellEnd"/>
      <w:r w:rsidR="00F64B2D" w:rsidRPr="00492670">
        <w:rPr>
          <w:rFonts w:cs="Times New Roman"/>
        </w:rPr>
        <w:t xml:space="preserve"> (</w:t>
      </w:r>
      <w:proofErr w:type="spellStart"/>
      <w:r w:rsidR="005E68B5">
        <w:rPr>
          <w:rFonts w:cs="Times New Roman"/>
        </w:rPr>
        <w:t>PIE-</w:t>
      </w:r>
      <w:r w:rsidR="00F64B2D" w:rsidRPr="00492670">
        <w:rPr>
          <w:rFonts w:cs="Times New Roman"/>
        </w:rPr>
        <w:t>fyriskipanin</w:t>
      </w:r>
      <w:proofErr w:type="spellEnd"/>
      <w:r w:rsidR="00F64B2D" w:rsidRPr="00492670">
        <w:rPr>
          <w:rFonts w:cs="Times New Roman"/>
        </w:rPr>
        <w:t>)</w:t>
      </w:r>
      <w:r w:rsidR="00096016" w:rsidRPr="00492670">
        <w:rPr>
          <w:rFonts w:cs="Times New Roman"/>
        </w:rPr>
        <w:t xml:space="preserve"> sett beinleiðis í gildi í Føroyum.</w:t>
      </w:r>
      <w:r w:rsidR="005E68B5">
        <w:rPr>
          <w:rFonts w:cs="Times New Roman"/>
        </w:rPr>
        <w:t xml:space="preserve"> </w:t>
      </w:r>
      <w:proofErr w:type="spellStart"/>
      <w:r w:rsidR="005E68B5">
        <w:rPr>
          <w:rFonts w:cs="Times New Roman"/>
        </w:rPr>
        <w:t>PIE-f</w:t>
      </w:r>
      <w:r w:rsidR="00F64B2D" w:rsidRPr="00492670">
        <w:rPr>
          <w:rFonts w:cs="Times New Roman"/>
        </w:rPr>
        <w:t>yriskipanin</w:t>
      </w:r>
      <w:proofErr w:type="spellEnd"/>
      <w:r w:rsidR="00F64B2D" w:rsidRPr="00492670">
        <w:rPr>
          <w:rFonts w:cs="Times New Roman"/>
        </w:rPr>
        <w:t xml:space="preserve"> er løgd við sum skjal 1 til hetta uppskot. </w:t>
      </w:r>
      <w:r w:rsidR="00096016" w:rsidRPr="00492670">
        <w:rPr>
          <w:rFonts w:cs="Times New Roman"/>
        </w:rPr>
        <w:t xml:space="preserve"> </w:t>
      </w:r>
      <w:r w:rsidRPr="00492670">
        <w:rPr>
          <w:rFonts w:cs="Times New Roman"/>
          <w:szCs w:val="24"/>
        </w:rPr>
        <w:t xml:space="preserve"> </w:t>
      </w:r>
    </w:p>
    <w:p w14:paraId="2D3A6D81" w14:textId="77777777" w:rsidR="009329F5" w:rsidRPr="00492670" w:rsidRDefault="009329F5" w:rsidP="00EE3C0E">
      <w:pPr>
        <w:autoSpaceDE w:val="0"/>
        <w:autoSpaceDN w:val="0"/>
        <w:adjustRightInd w:val="0"/>
        <w:rPr>
          <w:rFonts w:cs="Times New Roman"/>
          <w:szCs w:val="24"/>
        </w:rPr>
      </w:pPr>
    </w:p>
    <w:p w14:paraId="7EE14597" w14:textId="77777777" w:rsidR="0076665D" w:rsidRPr="00492670" w:rsidRDefault="0076665D" w:rsidP="00EE3C0E">
      <w:pPr>
        <w:rPr>
          <w:rFonts w:cs="Times New Roman"/>
          <w:b/>
          <w:szCs w:val="24"/>
        </w:rPr>
      </w:pPr>
      <w:r w:rsidRPr="00492670">
        <w:rPr>
          <w:rFonts w:cs="Times New Roman"/>
          <w:b/>
          <w:szCs w:val="24"/>
        </w:rPr>
        <w:t>1.2. Galdandi lóggáva</w:t>
      </w:r>
    </w:p>
    <w:p w14:paraId="37CE5332" w14:textId="04F54DA4" w:rsidR="000178B2" w:rsidRPr="00492670" w:rsidRDefault="007A47F8" w:rsidP="00EE3C0E">
      <w:pPr>
        <w:rPr>
          <w:rFonts w:cs="Times New Roman"/>
          <w:szCs w:val="24"/>
        </w:rPr>
      </w:pPr>
      <w:r w:rsidRPr="00492670">
        <w:rPr>
          <w:rFonts w:cs="Times New Roman"/>
          <w:szCs w:val="24"/>
        </w:rPr>
        <w:t xml:space="preserve">Grannskoðarar og </w:t>
      </w:r>
      <w:proofErr w:type="spellStart"/>
      <w:r w:rsidRPr="00492670">
        <w:rPr>
          <w:rFonts w:cs="Times New Roman"/>
          <w:szCs w:val="24"/>
        </w:rPr>
        <w:t>grannskoða</w:t>
      </w:r>
      <w:r w:rsidR="001D7820" w:rsidRPr="00492670">
        <w:rPr>
          <w:rFonts w:cs="Times New Roman"/>
          <w:szCs w:val="24"/>
        </w:rPr>
        <w:t>na</w:t>
      </w:r>
      <w:r w:rsidRPr="00492670">
        <w:rPr>
          <w:rFonts w:cs="Times New Roman"/>
          <w:szCs w:val="24"/>
        </w:rPr>
        <w:t>rvirksemi</w:t>
      </w:r>
      <w:proofErr w:type="spellEnd"/>
      <w:r w:rsidRPr="00492670">
        <w:rPr>
          <w:rFonts w:cs="Times New Roman"/>
          <w:szCs w:val="24"/>
        </w:rPr>
        <w:t xml:space="preserve"> er fevnt av l</w:t>
      </w:r>
      <w:r w:rsidR="00F45877" w:rsidRPr="00492670">
        <w:rPr>
          <w:rFonts w:cs="Times New Roman"/>
          <w:szCs w:val="24"/>
        </w:rPr>
        <w:t xml:space="preserve">øgtingslóg nr. 45 frá 11. mai 2009 um góðkendar grannskoðarar og </w:t>
      </w:r>
      <w:proofErr w:type="spellStart"/>
      <w:r w:rsidR="00F45877" w:rsidRPr="00492670">
        <w:rPr>
          <w:rFonts w:cs="Times New Roman"/>
          <w:szCs w:val="24"/>
        </w:rPr>
        <w:t>grannaskoðanarvirkir</w:t>
      </w:r>
      <w:proofErr w:type="spellEnd"/>
      <w:r w:rsidR="00F45877" w:rsidRPr="00492670">
        <w:rPr>
          <w:rFonts w:cs="Times New Roman"/>
          <w:szCs w:val="24"/>
        </w:rPr>
        <w:t>, sum seinast broytt við løgtingslóg nr. 76 frá 22. mai 2015</w:t>
      </w:r>
      <w:r w:rsidRPr="00492670">
        <w:rPr>
          <w:rFonts w:cs="Times New Roman"/>
          <w:szCs w:val="24"/>
        </w:rPr>
        <w:t xml:space="preserve"> (</w:t>
      </w:r>
      <w:proofErr w:type="spellStart"/>
      <w:r w:rsidRPr="00492670">
        <w:rPr>
          <w:rFonts w:cs="Times New Roman"/>
          <w:szCs w:val="24"/>
        </w:rPr>
        <w:t>grannskoðaralógin</w:t>
      </w:r>
      <w:proofErr w:type="spellEnd"/>
      <w:r w:rsidRPr="00492670">
        <w:rPr>
          <w:rFonts w:cs="Times New Roman"/>
          <w:szCs w:val="24"/>
        </w:rPr>
        <w:t xml:space="preserve">). </w:t>
      </w:r>
    </w:p>
    <w:p w14:paraId="0743E75B" w14:textId="13995564" w:rsidR="000178B2" w:rsidRPr="00492670" w:rsidRDefault="000178B2" w:rsidP="00EE3C0E">
      <w:pPr>
        <w:rPr>
          <w:rFonts w:cs="Times New Roman"/>
          <w:szCs w:val="24"/>
        </w:rPr>
      </w:pPr>
    </w:p>
    <w:p w14:paraId="11E66B47" w14:textId="7AB76BF2" w:rsidR="00594E03" w:rsidRPr="00492670" w:rsidRDefault="00594E03" w:rsidP="00EE3C0E">
      <w:pPr>
        <w:rPr>
          <w:rFonts w:eastAsia="Times New Roman" w:cs="Times New Roman"/>
          <w:b/>
          <w:bCs/>
          <w:sz w:val="27"/>
          <w:szCs w:val="27"/>
          <w:lang w:val="da-DK" w:eastAsia="da-DK"/>
        </w:rPr>
      </w:pPr>
      <w:proofErr w:type="spellStart"/>
      <w:r w:rsidRPr="00492670">
        <w:rPr>
          <w:rFonts w:cs="Times New Roman"/>
          <w:szCs w:val="24"/>
        </w:rPr>
        <w:t>ES-reglur</w:t>
      </w:r>
      <w:proofErr w:type="spellEnd"/>
      <w:r w:rsidRPr="00492670">
        <w:rPr>
          <w:rFonts w:cs="Times New Roman"/>
          <w:szCs w:val="24"/>
        </w:rPr>
        <w:t xml:space="preserve"> eru ein partur av galdandi lóggávu í Føroyum. M.a. fyri, at føroyskar </w:t>
      </w:r>
      <w:proofErr w:type="spellStart"/>
      <w:r w:rsidRPr="00492670">
        <w:rPr>
          <w:rFonts w:cs="Times New Roman"/>
          <w:szCs w:val="24"/>
        </w:rPr>
        <w:t>grannskoða</w:t>
      </w:r>
      <w:r w:rsidR="001D7820" w:rsidRPr="00492670">
        <w:rPr>
          <w:rFonts w:cs="Times New Roman"/>
          <w:szCs w:val="24"/>
        </w:rPr>
        <w:t>na</w:t>
      </w:r>
      <w:r w:rsidRPr="00492670">
        <w:rPr>
          <w:rFonts w:cs="Times New Roman"/>
          <w:szCs w:val="24"/>
        </w:rPr>
        <w:t>rfyritøkur</w:t>
      </w:r>
      <w:proofErr w:type="spellEnd"/>
      <w:r w:rsidRPr="00492670">
        <w:rPr>
          <w:rFonts w:cs="Times New Roman"/>
          <w:szCs w:val="24"/>
        </w:rPr>
        <w:t xml:space="preserve"> kunnu virka í kapping við útlendskar fyritøkur</w:t>
      </w:r>
      <w:r w:rsidR="002C4C21">
        <w:rPr>
          <w:rFonts w:cs="Times New Roman"/>
          <w:szCs w:val="24"/>
        </w:rPr>
        <w:t>,</w:t>
      </w:r>
      <w:r w:rsidRPr="00492670">
        <w:rPr>
          <w:rFonts w:cs="Times New Roman"/>
          <w:szCs w:val="24"/>
        </w:rPr>
        <w:t xml:space="preserve"> eru seinastu broytingarnar av </w:t>
      </w:r>
      <w:proofErr w:type="spellStart"/>
      <w:r w:rsidRPr="00492670">
        <w:rPr>
          <w:rFonts w:cs="Times New Roman"/>
          <w:szCs w:val="24"/>
        </w:rPr>
        <w:t>grannskoðaralógini</w:t>
      </w:r>
      <w:proofErr w:type="spellEnd"/>
      <w:r w:rsidRPr="00492670">
        <w:rPr>
          <w:rFonts w:cs="Times New Roman"/>
          <w:szCs w:val="24"/>
        </w:rPr>
        <w:t xml:space="preserve"> gjørdar við tí fyri eyga at gera </w:t>
      </w:r>
      <w:proofErr w:type="spellStart"/>
      <w:r w:rsidRPr="00492670">
        <w:rPr>
          <w:rFonts w:cs="Times New Roman"/>
          <w:szCs w:val="24"/>
        </w:rPr>
        <w:t>ES-reglur</w:t>
      </w:r>
      <w:proofErr w:type="spellEnd"/>
      <w:r w:rsidRPr="00492670">
        <w:rPr>
          <w:rFonts w:cs="Times New Roman"/>
          <w:szCs w:val="24"/>
        </w:rPr>
        <w:t xml:space="preserve"> til part av galdandi rætti í Føroyum. </w:t>
      </w:r>
      <w:proofErr w:type="spellStart"/>
      <w:r w:rsidRPr="00492670">
        <w:rPr>
          <w:rFonts w:cs="Times New Roman"/>
          <w:szCs w:val="24"/>
        </w:rPr>
        <w:t>Europa-Parlamentets</w:t>
      </w:r>
      <w:proofErr w:type="spellEnd"/>
      <w:r w:rsidRPr="00492670">
        <w:rPr>
          <w:rFonts w:cs="Times New Roman"/>
          <w:szCs w:val="24"/>
        </w:rPr>
        <w:t xml:space="preserve"> og </w:t>
      </w:r>
      <w:proofErr w:type="spellStart"/>
      <w:r w:rsidRPr="00492670">
        <w:rPr>
          <w:rFonts w:cs="Times New Roman"/>
          <w:szCs w:val="24"/>
        </w:rPr>
        <w:t>Rådets</w:t>
      </w:r>
      <w:proofErr w:type="spellEnd"/>
      <w:r w:rsidRPr="00492670">
        <w:rPr>
          <w:rFonts w:cs="Times New Roman"/>
          <w:szCs w:val="24"/>
        </w:rPr>
        <w:t xml:space="preserve"> </w:t>
      </w:r>
      <w:r w:rsidRPr="00492670">
        <w:rPr>
          <w:rFonts w:eastAsia="Times New Roman" w:cs="Times New Roman"/>
          <w:szCs w:val="24"/>
          <w:lang w:eastAsia="da-DK"/>
        </w:rPr>
        <w:t xml:space="preserve">direktiv 2006/43/EF </w:t>
      </w:r>
      <w:r w:rsidRPr="00492670">
        <w:rPr>
          <w:rFonts w:eastAsia="Times New Roman" w:cs="Times New Roman"/>
          <w:bCs/>
          <w:szCs w:val="24"/>
          <w:lang w:val="da-DK" w:eastAsia="da-DK"/>
        </w:rPr>
        <w:t xml:space="preserve">af 17. maj </w:t>
      </w:r>
      <w:r w:rsidRPr="00492670">
        <w:rPr>
          <w:rFonts w:eastAsia="Times New Roman" w:cs="Times New Roman"/>
          <w:bCs/>
          <w:szCs w:val="24"/>
          <w:lang w:val="da-DK" w:eastAsia="da-DK"/>
        </w:rPr>
        <w:lastRenderedPageBreak/>
        <w:t>2006 om lovpligtig revision af årsregnskaber og konsoliderede regnskaber</w:t>
      </w:r>
      <w:r w:rsidR="00F64B2D" w:rsidRPr="00492670">
        <w:rPr>
          <w:rFonts w:eastAsia="Times New Roman" w:cs="Times New Roman"/>
          <w:bCs/>
          <w:szCs w:val="24"/>
          <w:lang w:val="da-DK" w:eastAsia="da-DK"/>
        </w:rPr>
        <w:t xml:space="preserve"> </w:t>
      </w:r>
      <w:proofErr w:type="spellStart"/>
      <w:r w:rsidR="00F64B2D" w:rsidRPr="00492670">
        <w:rPr>
          <w:rFonts w:eastAsia="Times New Roman" w:cs="Times New Roman"/>
          <w:bCs/>
          <w:szCs w:val="24"/>
          <w:lang w:val="da-DK" w:eastAsia="da-DK"/>
        </w:rPr>
        <w:t>við</w:t>
      </w:r>
      <w:proofErr w:type="spellEnd"/>
      <w:r w:rsidR="00F64B2D" w:rsidRPr="00492670">
        <w:rPr>
          <w:rFonts w:eastAsia="Times New Roman" w:cs="Times New Roman"/>
          <w:bCs/>
          <w:szCs w:val="24"/>
          <w:lang w:val="da-DK" w:eastAsia="da-DK"/>
        </w:rPr>
        <w:t xml:space="preserve"> </w:t>
      </w:r>
      <w:proofErr w:type="spellStart"/>
      <w:r w:rsidR="00F64B2D" w:rsidRPr="00492670">
        <w:rPr>
          <w:rFonts w:eastAsia="Times New Roman" w:cs="Times New Roman"/>
          <w:bCs/>
          <w:szCs w:val="24"/>
          <w:lang w:val="da-DK" w:eastAsia="da-DK"/>
        </w:rPr>
        <w:t>seinni</w:t>
      </w:r>
      <w:proofErr w:type="spellEnd"/>
      <w:r w:rsidR="00F64B2D" w:rsidRPr="00492670">
        <w:rPr>
          <w:rFonts w:eastAsia="Times New Roman" w:cs="Times New Roman"/>
          <w:bCs/>
          <w:szCs w:val="24"/>
          <w:lang w:val="da-DK" w:eastAsia="da-DK"/>
        </w:rPr>
        <w:t xml:space="preserve"> </w:t>
      </w:r>
      <w:proofErr w:type="spellStart"/>
      <w:r w:rsidR="00F64B2D" w:rsidRPr="00492670">
        <w:rPr>
          <w:rFonts w:eastAsia="Times New Roman" w:cs="Times New Roman"/>
          <w:bCs/>
          <w:szCs w:val="24"/>
          <w:lang w:val="da-DK" w:eastAsia="da-DK"/>
        </w:rPr>
        <w:t>broytingum</w:t>
      </w:r>
      <w:proofErr w:type="spellEnd"/>
      <w:r w:rsidR="00F64B2D" w:rsidRPr="00492670">
        <w:rPr>
          <w:rFonts w:eastAsia="Times New Roman" w:cs="Times New Roman"/>
          <w:bCs/>
          <w:szCs w:val="24"/>
          <w:lang w:val="da-DK" w:eastAsia="da-DK"/>
        </w:rPr>
        <w:t xml:space="preserve"> (</w:t>
      </w:r>
      <w:r w:rsidR="006A0EB3" w:rsidRPr="00492670">
        <w:rPr>
          <w:rFonts w:eastAsia="Times New Roman" w:cs="Times New Roman"/>
          <w:bCs/>
          <w:szCs w:val="24"/>
          <w:lang w:val="da-DK" w:eastAsia="da-DK"/>
        </w:rPr>
        <w:t xml:space="preserve">8. </w:t>
      </w:r>
      <w:proofErr w:type="spellStart"/>
      <w:r w:rsidR="006A0EB3" w:rsidRPr="00492670">
        <w:rPr>
          <w:rFonts w:eastAsia="Times New Roman" w:cs="Times New Roman"/>
          <w:bCs/>
          <w:szCs w:val="24"/>
          <w:lang w:val="da-DK" w:eastAsia="da-DK"/>
        </w:rPr>
        <w:t>vinnufelags</w:t>
      </w:r>
      <w:r w:rsidR="00F64B2D" w:rsidRPr="00492670">
        <w:rPr>
          <w:rFonts w:eastAsia="Times New Roman" w:cs="Times New Roman"/>
          <w:bCs/>
          <w:szCs w:val="24"/>
          <w:lang w:val="da-DK" w:eastAsia="da-DK"/>
        </w:rPr>
        <w:t>direktivið</w:t>
      </w:r>
      <w:proofErr w:type="spellEnd"/>
      <w:r w:rsidR="00F64B2D" w:rsidRPr="00492670">
        <w:rPr>
          <w:rFonts w:eastAsia="Times New Roman" w:cs="Times New Roman"/>
          <w:bCs/>
          <w:szCs w:val="24"/>
          <w:lang w:val="da-DK" w:eastAsia="da-DK"/>
        </w:rPr>
        <w:t>)</w:t>
      </w:r>
      <w:r w:rsidRPr="00492670">
        <w:rPr>
          <w:rFonts w:eastAsia="Times New Roman" w:cs="Times New Roman"/>
          <w:bCs/>
          <w:szCs w:val="24"/>
          <w:lang w:val="da-DK" w:eastAsia="da-DK"/>
        </w:rPr>
        <w:t xml:space="preserve"> er </w:t>
      </w:r>
      <w:proofErr w:type="spellStart"/>
      <w:r w:rsidRPr="00492670">
        <w:rPr>
          <w:rFonts w:eastAsia="Times New Roman" w:cs="Times New Roman"/>
          <w:bCs/>
          <w:szCs w:val="24"/>
          <w:lang w:val="da-DK" w:eastAsia="da-DK"/>
        </w:rPr>
        <w:t>sostatt</w:t>
      </w:r>
      <w:proofErr w:type="spellEnd"/>
      <w:r w:rsidRPr="00492670">
        <w:rPr>
          <w:rFonts w:eastAsia="Times New Roman" w:cs="Times New Roman"/>
          <w:bCs/>
          <w:szCs w:val="24"/>
          <w:lang w:val="da-DK" w:eastAsia="da-DK"/>
        </w:rPr>
        <w:t xml:space="preserve"> </w:t>
      </w:r>
      <w:proofErr w:type="spellStart"/>
      <w:r w:rsidRPr="00492670">
        <w:rPr>
          <w:rFonts w:eastAsia="Times New Roman" w:cs="Times New Roman"/>
          <w:bCs/>
          <w:szCs w:val="24"/>
          <w:lang w:val="da-DK" w:eastAsia="da-DK"/>
        </w:rPr>
        <w:t>implementerað</w:t>
      </w:r>
      <w:proofErr w:type="spellEnd"/>
      <w:r w:rsidRPr="00492670">
        <w:rPr>
          <w:rFonts w:eastAsia="Times New Roman" w:cs="Times New Roman"/>
          <w:bCs/>
          <w:szCs w:val="24"/>
          <w:lang w:val="da-DK" w:eastAsia="da-DK"/>
        </w:rPr>
        <w:t xml:space="preserve"> í </w:t>
      </w:r>
      <w:proofErr w:type="spellStart"/>
      <w:r w:rsidRPr="00492670">
        <w:rPr>
          <w:rFonts w:eastAsia="Times New Roman" w:cs="Times New Roman"/>
          <w:bCs/>
          <w:szCs w:val="24"/>
          <w:lang w:val="da-DK" w:eastAsia="da-DK"/>
        </w:rPr>
        <w:t>føroyska</w:t>
      </w:r>
      <w:proofErr w:type="spellEnd"/>
      <w:r w:rsidRPr="00492670">
        <w:rPr>
          <w:rFonts w:eastAsia="Times New Roman" w:cs="Times New Roman"/>
          <w:bCs/>
          <w:szCs w:val="24"/>
          <w:lang w:val="da-DK" w:eastAsia="da-DK"/>
        </w:rPr>
        <w:t xml:space="preserve"> </w:t>
      </w:r>
      <w:proofErr w:type="spellStart"/>
      <w:r w:rsidRPr="00492670">
        <w:rPr>
          <w:rFonts w:eastAsia="Times New Roman" w:cs="Times New Roman"/>
          <w:bCs/>
          <w:szCs w:val="24"/>
          <w:lang w:val="da-DK" w:eastAsia="da-DK"/>
        </w:rPr>
        <w:t>lóggávu</w:t>
      </w:r>
      <w:proofErr w:type="spellEnd"/>
      <w:r w:rsidRPr="00492670">
        <w:rPr>
          <w:rFonts w:eastAsia="Times New Roman" w:cs="Times New Roman"/>
          <w:bCs/>
          <w:szCs w:val="24"/>
          <w:lang w:val="da-DK" w:eastAsia="da-DK"/>
        </w:rPr>
        <w:t xml:space="preserve"> – </w:t>
      </w:r>
      <w:proofErr w:type="spellStart"/>
      <w:r w:rsidRPr="00492670">
        <w:rPr>
          <w:rFonts w:eastAsia="Times New Roman" w:cs="Times New Roman"/>
          <w:bCs/>
          <w:szCs w:val="24"/>
          <w:lang w:val="da-DK" w:eastAsia="da-DK"/>
        </w:rPr>
        <w:t>fyri</w:t>
      </w:r>
      <w:proofErr w:type="spellEnd"/>
      <w:r w:rsidRPr="00492670">
        <w:rPr>
          <w:rFonts w:eastAsia="Times New Roman" w:cs="Times New Roman"/>
          <w:bCs/>
          <w:szCs w:val="24"/>
          <w:lang w:val="da-DK" w:eastAsia="da-DK"/>
        </w:rPr>
        <w:t xml:space="preserve"> </w:t>
      </w:r>
      <w:proofErr w:type="spellStart"/>
      <w:r w:rsidRPr="00492670">
        <w:rPr>
          <w:rFonts w:eastAsia="Times New Roman" w:cs="Times New Roman"/>
          <w:bCs/>
          <w:szCs w:val="24"/>
          <w:lang w:val="da-DK" w:eastAsia="da-DK"/>
        </w:rPr>
        <w:t>stø</w:t>
      </w:r>
      <w:r w:rsidR="00EE3C0E" w:rsidRPr="00492670">
        <w:rPr>
          <w:rFonts w:eastAsia="Times New Roman" w:cs="Times New Roman"/>
          <w:bCs/>
          <w:szCs w:val="24"/>
          <w:lang w:val="da-DK" w:eastAsia="da-DK"/>
        </w:rPr>
        <w:t>rsta</w:t>
      </w:r>
      <w:proofErr w:type="spellEnd"/>
      <w:r w:rsidR="00EE3C0E" w:rsidRPr="00492670">
        <w:rPr>
          <w:rFonts w:eastAsia="Times New Roman" w:cs="Times New Roman"/>
          <w:bCs/>
          <w:szCs w:val="24"/>
          <w:lang w:val="da-DK" w:eastAsia="da-DK"/>
        </w:rPr>
        <w:t xml:space="preserve"> </w:t>
      </w:r>
      <w:proofErr w:type="spellStart"/>
      <w:r w:rsidR="00EE3C0E" w:rsidRPr="00492670">
        <w:rPr>
          <w:rFonts w:eastAsia="Times New Roman" w:cs="Times New Roman"/>
          <w:bCs/>
          <w:szCs w:val="24"/>
          <w:lang w:val="da-DK" w:eastAsia="da-DK"/>
        </w:rPr>
        <w:t>partin</w:t>
      </w:r>
      <w:proofErr w:type="spellEnd"/>
      <w:r w:rsidR="00EE3C0E" w:rsidRPr="00492670">
        <w:rPr>
          <w:rFonts w:eastAsia="Times New Roman" w:cs="Times New Roman"/>
          <w:bCs/>
          <w:szCs w:val="24"/>
          <w:lang w:val="da-DK" w:eastAsia="da-DK"/>
        </w:rPr>
        <w:t xml:space="preserve"> í </w:t>
      </w:r>
      <w:proofErr w:type="spellStart"/>
      <w:r w:rsidR="00EE3C0E" w:rsidRPr="00492670">
        <w:rPr>
          <w:rFonts w:eastAsia="Times New Roman" w:cs="Times New Roman"/>
          <w:bCs/>
          <w:szCs w:val="24"/>
          <w:lang w:val="da-DK" w:eastAsia="da-DK"/>
        </w:rPr>
        <w:t>grannskoðaralógina</w:t>
      </w:r>
      <w:proofErr w:type="spellEnd"/>
      <w:r w:rsidRPr="00492670">
        <w:rPr>
          <w:rFonts w:eastAsia="Times New Roman" w:cs="Times New Roman"/>
          <w:bCs/>
          <w:szCs w:val="24"/>
          <w:lang w:val="da-DK" w:eastAsia="da-DK"/>
        </w:rPr>
        <w:t>.</w:t>
      </w:r>
    </w:p>
    <w:p w14:paraId="70ED2D4E" w14:textId="77777777" w:rsidR="00594E03" w:rsidRPr="00492670" w:rsidRDefault="00594E03" w:rsidP="00EE3C0E">
      <w:pPr>
        <w:rPr>
          <w:rFonts w:cs="Times New Roman"/>
          <w:szCs w:val="24"/>
        </w:rPr>
      </w:pPr>
    </w:p>
    <w:p w14:paraId="0A26E81E" w14:textId="43FDA4CE" w:rsidR="00051AF4" w:rsidRPr="00492670" w:rsidRDefault="000178B2" w:rsidP="00EE3C0E">
      <w:pPr>
        <w:rPr>
          <w:rFonts w:cs="Times New Roman"/>
          <w:szCs w:val="24"/>
        </w:rPr>
      </w:pPr>
      <w:r w:rsidRPr="00492670">
        <w:rPr>
          <w:rFonts w:cs="Times New Roman"/>
          <w:szCs w:val="24"/>
        </w:rPr>
        <w:t xml:space="preserve">Grannskoðarin er </w:t>
      </w:r>
      <w:proofErr w:type="spellStart"/>
      <w:r w:rsidR="006A0EB3" w:rsidRPr="00492670">
        <w:rPr>
          <w:rFonts w:cs="Times New Roman"/>
          <w:szCs w:val="24"/>
        </w:rPr>
        <w:t>álitisumboðið</w:t>
      </w:r>
      <w:proofErr w:type="spellEnd"/>
      <w:r w:rsidR="006A0EB3" w:rsidRPr="00492670">
        <w:rPr>
          <w:rFonts w:cs="Times New Roman"/>
          <w:szCs w:val="24"/>
        </w:rPr>
        <w:t xml:space="preserve"> hjá </w:t>
      </w:r>
      <w:r w:rsidR="00D4086A" w:rsidRPr="00492670">
        <w:rPr>
          <w:rFonts w:cs="Times New Roman"/>
          <w:szCs w:val="24"/>
        </w:rPr>
        <w:t>almenninginum</w:t>
      </w:r>
      <w:r w:rsidR="008B5E94" w:rsidRPr="00492670">
        <w:rPr>
          <w:rFonts w:cs="Times New Roman"/>
          <w:szCs w:val="24"/>
        </w:rPr>
        <w:t xml:space="preserve">, tá </w:t>
      </w:r>
      <w:r w:rsidR="008B5E94" w:rsidRPr="00492670">
        <w:rPr>
          <w:rFonts w:eastAsia="Calibri" w:cs="Times New Roman"/>
          <w:szCs w:val="24"/>
        </w:rPr>
        <w:t xml:space="preserve">hann ger </w:t>
      </w:r>
      <w:proofErr w:type="spellStart"/>
      <w:r w:rsidR="008B5E94" w:rsidRPr="00492670">
        <w:rPr>
          <w:rFonts w:eastAsia="Calibri" w:cs="Times New Roman"/>
          <w:szCs w:val="24"/>
        </w:rPr>
        <w:t>grannskoðanaruppgávur</w:t>
      </w:r>
      <w:proofErr w:type="spellEnd"/>
      <w:r w:rsidR="008B5E94" w:rsidRPr="00492670">
        <w:rPr>
          <w:rFonts w:eastAsia="Calibri" w:cs="Times New Roman"/>
          <w:szCs w:val="24"/>
        </w:rPr>
        <w:t xml:space="preserve"> og aðrar </w:t>
      </w:r>
      <w:proofErr w:type="spellStart"/>
      <w:r w:rsidR="008B5E94" w:rsidRPr="00492670">
        <w:rPr>
          <w:rFonts w:eastAsia="Calibri" w:cs="Times New Roman"/>
          <w:szCs w:val="24"/>
        </w:rPr>
        <w:t>váttanaruppgávur</w:t>
      </w:r>
      <w:proofErr w:type="spellEnd"/>
      <w:r w:rsidR="008B5E94" w:rsidRPr="00492670">
        <w:rPr>
          <w:rFonts w:eastAsia="Calibri" w:cs="Times New Roman"/>
          <w:szCs w:val="24"/>
        </w:rPr>
        <w:t xml:space="preserve"> við trygd</w:t>
      </w:r>
      <w:r w:rsidR="008B5E94" w:rsidRPr="00492670">
        <w:rPr>
          <w:rFonts w:cs="Times New Roman"/>
          <w:szCs w:val="24"/>
        </w:rPr>
        <w:t xml:space="preserve">. </w:t>
      </w:r>
      <w:proofErr w:type="spellStart"/>
      <w:r w:rsidR="008B5E94" w:rsidRPr="00492670">
        <w:rPr>
          <w:rFonts w:cs="Times New Roman"/>
          <w:szCs w:val="24"/>
        </w:rPr>
        <w:t>G</w:t>
      </w:r>
      <w:r w:rsidR="00BC5EBC" w:rsidRPr="00492670">
        <w:rPr>
          <w:rFonts w:cs="Times New Roman"/>
          <w:szCs w:val="24"/>
        </w:rPr>
        <w:t>annskoðaralógin</w:t>
      </w:r>
      <w:proofErr w:type="spellEnd"/>
      <w:r w:rsidR="00BC5EBC" w:rsidRPr="00492670">
        <w:rPr>
          <w:rFonts w:cs="Times New Roman"/>
          <w:szCs w:val="24"/>
        </w:rPr>
        <w:t xml:space="preserve"> er sostatt galdandi</w:t>
      </w:r>
      <w:r w:rsidR="00EE3C0E" w:rsidRPr="00492670">
        <w:rPr>
          <w:rFonts w:cs="Times New Roman"/>
          <w:szCs w:val="24"/>
        </w:rPr>
        <w:t>,</w:t>
      </w:r>
      <w:r w:rsidR="00BC5EBC" w:rsidRPr="00492670">
        <w:rPr>
          <w:rFonts w:cs="Times New Roman"/>
          <w:szCs w:val="24"/>
        </w:rPr>
        <w:t xml:space="preserve"> tá</w:t>
      </w:r>
      <w:r w:rsidR="00051AF4" w:rsidRPr="00492670">
        <w:rPr>
          <w:rFonts w:cs="Times New Roman"/>
          <w:szCs w:val="24"/>
        </w:rPr>
        <w:t xml:space="preserve"> grannskoðarin gevur </w:t>
      </w:r>
      <w:proofErr w:type="spellStart"/>
      <w:r w:rsidR="00051AF4" w:rsidRPr="00492670">
        <w:rPr>
          <w:rFonts w:cs="Times New Roman"/>
          <w:szCs w:val="24"/>
        </w:rPr>
        <w:t>grannskoðanarátekningar</w:t>
      </w:r>
      <w:proofErr w:type="spellEnd"/>
      <w:r w:rsidR="00051AF4" w:rsidRPr="00492670">
        <w:rPr>
          <w:rFonts w:cs="Times New Roman"/>
          <w:szCs w:val="24"/>
        </w:rPr>
        <w:t xml:space="preserve"> á roknskapir, </w:t>
      </w:r>
      <w:proofErr w:type="spellStart"/>
      <w:r w:rsidR="00051AF4" w:rsidRPr="00492670">
        <w:rPr>
          <w:rFonts w:cs="Times New Roman"/>
          <w:szCs w:val="24"/>
        </w:rPr>
        <w:t>heruppií</w:t>
      </w:r>
      <w:proofErr w:type="spellEnd"/>
      <w:r w:rsidR="00051AF4" w:rsidRPr="00492670">
        <w:rPr>
          <w:rFonts w:cs="Times New Roman"/>
          <w:szCs w:val="24"/>
        </w:rPr>
        <w:t xml:space="preserve"> tá grannskoðarin ummælir </w:t>
      </w:r>
      <w:proofErr w:type="spellStart"/>
      <w:r w:rsidR="00051AF4" w:rsidRPr="00492670">
        <w:rPr>
          <w:rFonts w:cs="Times New Roman"/>
          <w:szCs w:val="24"/>
        </w:rPr>
        <w:t>leiðslufrágreiðingar</w:t>
      </w:r>
      <w:proofErr w:type="spellEnd"/>
      <w:r w:rsidR="00051AF4" w:rsidRPr="00492670">
        <w:rPr>
          <w:rFonts w:cs="Times New Roman"/>
          <w:szCs w:val="24"/>
        </w:rPr>
        <w:t xml:space="preserve"> sambært ársroknskaparlógini, og tá grannskoðarin gevur aðrar váttanir við trygd, ið ikki einans eru ætlaðar til egna nýtslu hjá tí, sum hevur biðið um tær.</w:t>
      </w:r>
    </w:p>
    <w:p w14:paraId="0164CEBA" w14:textId="3A6F7A47" w:rsidR="008B5E94" w:rsidRPr="00492670" w:rsidRDefault="008B5E94" w:rsidP="00EE3C0E">
      <w:pPr>
        <w:pStyle w:val="paragraftekst"/>
        <w:rPr>
          <w:lang w:val="fo-FO"/>
        </w:rPr>
      </w:pPr>
      <w:proofErr w:type="spellStart"/>
      <w:r w:rsidRPr="00492670">
        <w:rPr>
          <w:lang w:val="fo-FO"/>
        </w:rPr>
        <w:t>Grannskoðaralógin</w:t>
      </w:r>
      <w:proofErr w:type="spellEnd"/>
      <w:r w:rsidRPr="00492670">
        <w:rPr>
          <w:lang w:val="fo-FO"/>
        </w:rPr>
        <w:t xml:space="preserve"> fevnir um treytirnar fyri góðkenning og skráseting av grannskoðarum og </w:t>
      </w:r>
      <w:proofErr w:type="spellStart"/>
      <w:r w:rsidRPr="00492670">
        <w:rPr>
          <w:lang w:val="fo-FO"/>
        </w:rPr>
        <w:t>grannskoðanarvirkjum</w:t>
      </w:r>
      <w:proofErr w:type="spellEnd"/>
      <w:r w:rsidRPr="00492670">
        <w:rPr>
          <w:lang w:val="fo-FO"/>
        </w:rPr>
        <w:t xml:space="preserve">, um treytirnar fyri fremjan av uppgávum í sambandi við grannskoðan v.m. og reglur um alment eftirlit við góðkendum grannskoðarum og </w:t>
      </w:r>
      <w:proofErr w:type="spellStart"/>
      <w:r w:rsidRPr="00492670">
        <w:rPr>
          <w:lang w:val="fo-FO"/>
        </w:rPr>
        <w:t>grannskoðanarvirkjum</w:t>
      </w:r>
      <w:proofErr w:type="spellEnd"/>
      <w:r w:rsidRPr="00492670">
        <w:rPr>
          <w:lang w:val="fo-FO"/>
        </w:rPr>
        <w:t xml:space="preserve">. </w:t>
      </w:r>
    </w:p>
    <w:p w14:paraId="61B2D420" w14:textId="49876F7C" w:rsidR="008B5E94" w:rsidRPr="00492670" w:rsidRDefault="008B5E94" w:rsidP="00EE3C0E">
      <w:pPr>
        <w:pStyle w:val="paragraftekst"/>
        <w:rPr>
          <w:lang w:val="fo-FO"/>
        </w:rPr>
      </w:pPr>
      <w:r w:rsidRPr="00492670">
        <w:rPr>
          <w:lang w:val="fo-FO"/>
        </w:rPr>
        <w:t xml:space="preserve">Hóast tað nú verður lagt upp til, at reglurnar um grannskoðan av </w:t>
      </w:r>
      <w:proofErr w:type="spellStart"/>
      <w:r w:rsidRPr="00492670">
        <w:rPr>
          <w:lang w:val="fo-FO"/>
        </w:rPr>
        <w:t>PIE-fyritøkum</w:t>
      </w:r>
      <w:proofErr w:type="spellEnd"/>
      <w:r w:rsidRPr="00492670">
        <w:rPr>
          <w:lang w:val="fo-FO"/>
        </w:rPr>
        <w:t xml:space="preserve"> fram</w:t>
      </w:r>
      <w:r w:rsidR="00C51264">
        <w:rPr>
          <w:lang w:val="fo-FO"/>
        </w:rPr>
        <w:t>eftir</w:t>
      </w:r>
      <w:r w:rsidRPr="00492670">
        <w:rPr>
          <w:lang w:val="fo-FO"/>
        </w:rPr>
        <w:t xml:space="preserve"> verða at finna í </w:t>
      </w:r>
      <w:proofErr w:type="spellStart"/>
      <w:r w:rsidR="005E68B5">
        <w:rPr>
          <w:lang w:val="fo-FO"/>
        </w:rPr>
        <w:t>PIE</w:t>
      </w:r>
      <w:r w:rsidRPr="00492670">
        <w:rPr>
          <w:lang w:val="fo-FO"/>
        </w:rPr>
        <w:t>-fyriskipanini</w:t>
      </w:r>
      <w:proofErr w:type="spellEnd"/>
      <w:r w:rsidRPr="00492670">
        <w:rPr>
          <w:lang w:val="fo-FO"/>
        </w:rPr>
        <w:t xml:space="preserve">, sum sambært hesum uppskoti verður sett í gildi í Føroyum, verða ávísar reglur í </w:t>
      </w:r>
      <w:proofErr w:type="spellStart"/>
      <w:r w:rsidRPr="00492670">
        <w:rPr>
          <w:lang w:val="fo-FO"/>
        </w:rPr>
        <w:t>grannskoðaralógini</w:t>
      </w:r>
      <w:proofErr w:type="spellEnd"/>
      <w:r w:rsidRPr="00492670">
        <w:rPr>
          <w:lang w:val="fo-FO"/>
        </w:rPr>
        <w:t xml:space="preserve"> alment galdandi eisini fyri grannskoðarar og </w:t>
      </w:r>
      <w:proofErr w:type="spellStart"/>
      <w:r w:rsidRPr="00492670">
        <w:rPr>
          <w:lang w:val="fo-FO"/>
        </w:rPr>
        <w:t>grannskoðanarvirkir</w:t>
      </w:r>
      <w:proofErr w:type="spellEnd"/>
      <w:r w:rsidRPr="00492670">
        <w:rPr>
          <w:lang w:val="fo-FO"/>
        </w:rPr>
        <w:t xml:space="preserve">, sum grannskoða </w:t>
      </w:r>
      <w:proofErr w:type="spellStart"/>
      <w:r w:rsidRPr="00492670">
        <w:rPr>
          <w:lang w:val="fo-FO"/>
        </w:rPr>
        <w:t>PIE-fyritøkur</w:t>
      </w:r>
      <w:proofErr w:type="spellEnd"/>
      <w:r w:rsidRPr="00492670">
        <w:rPr>
          <w:lang w:val="fo-FO"/>
        </w:rPr>
        <w:t xml:space="preserve">. </w:t>
      </w:r>
    </w:p>
    <w:p w14:paraId="274A02B8" w14:textId="61B9C2BB" w:rsidR="00F45877" w:rsidRPr="00492670" w:rsidRDefault="0058214E" w:rsidP="00EE3C0E">
      <w:pPr>
        <w:rPr>
          <w:rFonts w:cs="Times New Roman"/>
          <w:i/>
          <w:szCs w:val="24"/>
        </w:rPr>
      </w:pPr>
      <w:r w:rsidRPr="00492670">
        <w:rPr>
          <w:rFonts w:cs="Times New Roman"/>
          <w:i/>
          <w:szCs w:val="24"/>
        </w:rPr>
        <w:t>1.2.1. Fyritøkur av almennum áhuga</w:t>
      </w:r>
    </w:p>
    <w:p w14:paraId="6B8F7494" w14:textId="4FE7C824" w:rsidR="00950D79" w:rsidRPr="00492670" w:rsidRDefault="00950D79" w:rsidP="00EE3C0E">
      <w:pPr>
        <w:autoSpaceDE w:val="0"/>
        <w:autoSpaceDN w:val="0"/>
        <w:adjustRightInd w:val="0"/>
        <w:rPr>
          <w:sz w:val="23"/>
          <w:szCs w:val="23"/>
        </w:rPr>
      </w:pPr>
      <w:proofErr w:type="spellStart"/>
      <w:r w:rsidRPr="00492670">
        <w:rPr>
          <w:sz w:val="23"/>
          <w:szCs w:val="23"/>
        </w:rPr>
        <w:t>Grannskoðaralógin</w:t>
      </w:r>
      <w:proofErr w:type="spellEnd"/>
      <w:r w:rsidRPr="00492670">
        <w:rPr>
          <w:sz w:val="23"/>
          <w:szCs w:val="23"/>
        </w:rPr>
        <w:t xml:space="preserve"> inniheldur serligar reglur um grannskoðan v</w:t>
      </w:r>
      <w:r w:rsidR="006F346C" w:rsidRPr="00492670">
        <w:rPr>
          <w:sz w:val="23"/>
          <w:szCs w:val="23"/>
        </w:rPr>
        <w:t>.</w:t>
      </w:r>
      <w:r w:rsidR="00F64B2D" w:rsidRPr="00492670">
        <w:rPr>
          <w:sz w:val="23"/>
          <w:szCs w:val="23"/>
        </w:rPr>
        <w:t>m. av sokallaðum</w:t>
      </w:r>
      <w:r w:rsidRPr="00492670">
        <w:rPr>
          <w:sz w:val="23"/>
          <w:szCs w:val="23"/>
        </w:rPr>
        <w:t xml:space="preserve"> fyritøkum</w:t>
      </w:r>
      <w:r w:rsidR="007A47F8" w:rsidRPr="00492670">
        <w:rPr>
          <w:sz w:val="23"/>
          <w:szCs w:val="23"/>
        </w:rPr>
        <w:t xml:space="preserve"> av almennum áhuga. </w:t>
      </w:r>
      <w:r w:rsidRPr="00492670">
        <w:rPr>
          <w:sz w:val="23"/>
          <w:szCs w:val="23"/>
        </w:rPr>
        <w:t xml:space="preserve">Hetta eru fyritøkur, sum </w:t>
      </w:r>
      <w:r w:rsidR="007A47F8" w:rsidRPr="00492670">
        <w:rPr>
          <w:sz w:val="23"/>
          <w:szCs w:val="23"/>
        </w:rPr>
        <w:t xml:space="preserve">hava eina slíka stødd og týdning, at ótryggleiki um teirra fíggjarviðurskifti kann hava týðandi ávirkan á samfelagið. Trúvirði og dygd í sambandi við grannskoðan av hesum fyritøkum fær harvið ein samsvarandi týdning. </w:t>
      </w:r>
      <w:r w:rsidR="00192087" w:rsidRPr="00492670">
        <w:rPr>
          <w:sz w:val="23"/>
          <w:szCs w:val="23"/>
        </w:rPr>
        <w:t xml:space="preserve">Hugtakið er ikki beinleiðis definerað í </w:t>
      </w:r>
      <w:proofErr w:type="spellStart"/>
      <w:r w:rsidR="00192087" w:rsidRPr="00492670">
        <w:rPr>
          <w:sz w:val="23"/>
          <w:szCs w:val="23"/>
        </w:rPr>
        <w:t>grannskoðaralógini</w:t>
      </w:r>
      <w:proofErr w:type="spellEnd"/>
      <w:r w:rsidR="00192087" w:rsidRPr="00492670">
        <w:rPr>
          <w:sz w:val="23"/>
          <w:szCs w:val="23"/>
        </w:rPr>
        <w:t xml:space="preserve">, men í </w:t>
      </w:r>
      <w:r w:rsidRPr="00492670">
        <w:rPr>
          <w:sz w:val="23"/>
          <w:szCs w:val="23"/>
        </w:rPr>
        <w:t xml:space="preserve">§ 19, stk. 3, í </w:t>
      </w:r>
      <w:proofErr w:type="spellStart"/>
      <w:r w:rsidRPr="00492670">
        <w:rPr>
          <w:sz w:val="23"/>
          <w:szCs w:val="23"/>
        </w:rPr>
        <w:t>grannskoðaralógini</w:t>
      </w:r>
      <w:proofErr w:type="spellEnd"/>
      <w:r w:rsidR="00F64B2D" w:rsidRPr="00492670">
        <w:rPr>
          <w:sz w:val="23"/>
          <w:szCs w:val="23"/>
        </w:rPr>
        <w:t>,</w:t>
      </w:r>
      <w:r w:rsidR="00192087" w:rsidRPr="00492670">
        <w:rPr>
          <w:sz w:val="23"/>
          <w:szCs w:val="23"/>
        </w:rPr>
        <w:t xml:space="preserve"> eru nevndar fyritøkur, sum serlig krøv</w:t>
      </w:r>
      <w:r w:rsidR="00F64B2D" w:rsidRPr="00492670">
        <w:rPr>
          <w:sz w:val="23"/>
          <w:szCs w:val="23"/>
        </w:rPr>
        <w:t xml:space="preserve"> galda</w:t>
      </w:r>
      <w:r w:rsidR="00192087" w:rsidRPr="00492670">
        <w:rPr>
          <w:sz w:val="23"/>
          <w:szCs w:val="23"/>
        </w:rPr>
        <w:t xml:space="preserve"> fyri</w:t>
      </w:r>
      <w:r w:rsidRPr="00492670">
        <w:rPr>
          <w:sz w:val="23"/>
          <w:szCs w:val="23"/>
        </w:rPr>
        <w:t>:</w:t>
      </w:r>
    </w:p>
    <w:p w14:paraId="3AC716FA" w14:textId="77777777" w:rsidR="00950D79" w:rsidRPr="00492670" w:rsidRDefault="00950D79" w:rsidP="00EE3C0E">
      <w:pPr>
        <w:autoSpaceDE w:val="0"/>
        <w:autoSpaceDN w:val="0"/>
        <w:adjustRightInd w:val="0"/>
        <w:rPr>
          <w:sz w:val="23"/>
          <w:szCs w:val="23"/>
        </w:rPr>
      </w:pPr>
    </w:p>
    <w:p w14:paraId="79784A3F" w14:textId="23CB42D1" w:rsidR="00950D79" w:rsidRPr="00492670" w:rsidRDefault="00950D79" w:rsidP="0024178C">
      <w:pPr>
        <w:autoSpaceDE w:val="0"/>
        <w:autoSpaceDN w:val="0"/>
        <w:adjustRightInd w:val="0"/>
        <w:rPr>
          <w:sz w:val="23"/>
          <w:szCs w:val="23"/>
        </w:rPr>
      </w:pPr>
      <w:r w:rsidRPr="00492670">
        <w:rPr>
          <w:sz w:val="23"/>
          <w:szCs w:val="23"/>
        </w:rPr>
        <w:t xml:space="preserve">1)   virkir, ið hava virðisbrøv, ið verða handlað á einum skipaðum marknaði í einum </w:t>
      </w:r>
      <w:proofErr w:type="spellStart"/>
      <w:r w:rsidRPr="00492670">
        <w:rPr>
          <w:sz w:val="23"/>
          <w:szCs w:val="23"/>
        </w:rPr>
        <w:t>ES-landi</w:t>
      </w:r>
      <w:proofErr w:type="spellEnd"/>
      <w:r w:rsidRPr="00492670">
        <w:rPr>
          <w:sz w:val="23"/>
          <w:szCs w:val="23"/>
        </w:rPr>
        <w:t xml:space="preserve"> ella einum </w:t>
      </w:r>
      <w:proofErr w:type="spellStart"/>
      <w:r w:rsidRPr="00492670">
        <w:rPr>
          <w:sz w:val="23"/>
          <w:szCs w:val="23"/>
        </w:rPr>
        <w:t>EBS-landi</w:t>
      </w:r>
      <w:proofErr w:type="spellEnd"/>
      <w:r w:rsidRPr="00492670">
        <w:rPr>
          <w:sz w:val="23"/>
          <w:szCs w:val="23"/>
        </w:rPr>
        <w:t>, og</w:t>
      </w:r>
    </w:p>
    <w:p w14:paraId="647A6E6B" w14:textId="77777777" w:rsidR="005E7EA7" w:rsidRPr="00492670" w:rsidRDefault="00950D79" w:rsidP="0024178C">
      <w:pPr>
        <w:autoSpaceDE w:val="0"/>
        <w:autoSpaceDN w:val="0"/>
        <w:adjustRightInd w:val="0"/>
        <w:rPr>
          <w:sz w:val="23"/>
          <w:szCs w:val="23"/>
        </w:rPr>
      </w:pPr>
      <w:r w:rsidRPr="00492670">
        <w:rPr>
          <w:sz w:val="23"/>
          <w:szCs w:val="23"/>
        </w:rPr>
        <w:t xml:space="preserve">2)   virkir, ið eru undir eftirliti av Fíggjareftirlitinum ella </w:t>
      </w:r>
      <w:proofErr w:type="spellStart"/>
      <w:r w:rsidRPr="00492670">
        <w:rPr>
          <w:sz w:val="23"/>
          <w:szCs w:val="23"/>
        </w:rPr>
        <w:t>Tryggingareftirlitinum</w:t>
      </w:r>
      <w:proofErr w:type="spellEnd"/>
      <w:r w:rsidRPr="00492670">
        <w:rPr>
          <w:sz w:val="23"/>
          <w:szCs w:val="23"/>
        </w:rPr>
        <w:t xml:space="preserve">, tó ikki virkir, ið fáast við </w:t>
      </w:r>
      <w:proofErr w:type="spellStart"/>
      <w:r w:rsidRPr="00492670">
        <w:rPr>
          <w:sz w:val="23"/>
          <w:szCs w:val="23"/>
        </w:rPr>
        <w:t>tryggingarmeklaravirksemi</w:t>
      </w:r>
      <w:proofErr w:type="spellEnd"/>
      <w:r w:rsidRPr="00492670">
        <w:rPr>
          <w:sz w:val="23"/>
          <w:szCs w:val="23"/>
        </w:rPr>
        <w:t xml:space="preserve"> sambært § 42 í lógini um tryggingarvirksemi og reglum settar í gildi við heimild í hesi, og virkir, ið eru fevnd av </w:t>
      </w:r>
      <w:proofErr w:type="spellStart"/>
      <w:r w:rsidRPr="00492670">
        <w:rPr>
          <w:sz w:val="23"/>
          <w:szCs w:val="23"/>
        </w:rPr>
        <w:t>kapittli</w:t>
      </w:r>
      <w:proofErr w:type="spellEnd"/>
      <w:r w:rsidRPr="00492670">
        <w:rPr>
          <w:sz w:val="23"/>
          <w:szCs w:val="23"/>
        </w:rPr>
        <w:t xml:space="preserve"> 20 a (</w:t>
      </w:r>
      <w:proofErr w:type="spellStart"/>
      <w:r w:rsidRPr="00492670">
        <w:rPr>
          <w:sz w:val="23"/>
          <w:szCs w:val="23"/>
        </w:rPr>
        <w:t>íløguráðgevar</w:t>
      </w:r>
      <w:proofErr w:type="spellEnd"/>
      <w:r w:rsidRPr="00492670">
        <w:rPr>
          <w:sz w:val="23"/>
          <w:szCs w:val="23"/>
        </w:rPr>
        <w:t xml:space="preserve">) í fyriskipan </w:t>
      </w:r>
      <w:proofErr w:type="spellStart"/>
      <w:r w:rsidRPr="00492670">
        <w:rPr>
          <w:sz w:val="23"/>
          <w:szCs w:val="23"/>
        </w:rPr>
        <w:t>om</w:t>
      </w:r>
      <w:proofErr w:type="spellEnd"/>
      <w:r w:rsidRPr="00492670">
        <w:rPr>
          <w:sz w:val="23"/>
          <w:szCs w:val="23"/>
        </w:rPr>
        <w:t xml:space="preserve"> </w:t>
      </w:r>
      <w:proofErr w:type="spellStart"/>
      <w:r w:rsidRPr="00492670">
        <w:rPr>
          <w:sz w:val="23"/>
          <w:szCs w:val="23"/>
        </w:rPr>
        <w:t>ikrafttræden</w:t>
      </w:r>
      <w:proofErr w:type="spellEnd"/>
      <w:r w:rsidRPr="00492670">
        <w:rPr>
          <w:sz w:val="23"/>
          <w:szCs w:val="23"/>
        </w:rPr>
        <w:t xml:space="preserve"> for </w:t>
      </w:r>
      <w:proofErr w:type="spellStart"/>
      <w:r w:rsidRPr="00492670">
        <w:rPr>
          <w:sz w:val="23"/>
          <w:szCs w:val="23"/>
        </w:rPr>
        <w:t>Færøerne</w:t>
      </w:r>
      <w:proofErr w:type="spellEnd"/>
      <w:r w:rsidRPr="00492670">
        <w:rPr>
          <w:sz w:val="23"/>
          <w:szCs w:val="23"/>
        </w:rPr>
        <w:t xml:space="preserve"> </w:t>
      </w:r>
      <w:proofErr w:type="spellStart"/>
      <w:r w:rsidRPr="00492670">
        <w:rPr>
          <w:sz w:val="23"/>
          <w:szCs w:val="23"/>
        </w:rPr>
        <w:t>af</w:t>
      </w:r>
      <w:proofErr w:type="spellEnd"/>
      <w:r w:rsidRPr="00492670">
        <w:rPr>
          <w:sz w:val="23"/>
          <w:szCs w:val="23"/>
        </w:rPr>
        <w:t xml:space="preserve"> lov </w:t>
      </w:r>
      <w:proofErr w:type="spellStart"/>
      <w:r w:rsidRPr="00492670">
        <w:rPr>
          <w:sz w:val="23"/>
          <w:szCs w:val="23"/>
        </w:rPr>
        <w:t>om</w:t>
      </w:r>
      <w:proofErr w:type="spellEnd"/>
      <w:r w:rsidRPr="00492670">
        <w:rPr>
          <w:sz w:val="23"/>
          <w:szCs w:val="23"/>
        </w:rPr>
        <w:t xml:space="preserve"> </w:t>
      </w:r>
      <w:proofErr w:type="spellStart"/>
      <w:r w:rsidRPr="00492670">
        <w:rPr>
          <w:sz w:val="23"/>
          <w:szCs w:val="23"/>
        </w:rPr>
        <w:t>finansiel</w:t>
      </w:r>
      <w:proofErr w:type="spellEnd"/>
      <w:r w:rsidRPr="00492670">
        <w:rPr>
          <w:sz w:val="23"/>
          <w:szCs w:val="23"/>
        </w:rPr>
        <w:t xml:space="preserve"> </w:t>
      </w:r>
      <w:proofErr w:type="spellStart"/>
      <w:r w:rsidRPr="00492670">
        <w:rPr>
          <w:sz w:val="23"/>
          <w:szCs w:val="23"/>
        </w:rPr>
        <w:t>virksomhed</w:t>
      </w:r>
      <w:proofErr w:type="spellEnd"/>
      <w:r w:rsidRPr="00492670">
        <w:rPr>
          <w:sz w:val="23"/>
          <w:szCs w:val="23"/>
        </w:rPr>
        <w:t>.</w:t>
      </w:r>
    </w:p>
    <w:p w14:paraId="51AE683B" w14:textId="77777777" w:rsidR="005E7EA7" w:rsidRPr="00492670" w:rsidRDefault="005E7EA7" w:rsidP="0024178C">
      <w:pPr>
        <w:autoSpaceDE w:val="0"/>
        <w:autoSpaceDN w:val="0"/>
        <w:adjustRightInd w:val="0"/>
        <w:rPr>
          <w:sz w:val="23"/>
          <w:szCs w:val="23"/>
        </w:rPr>
      </w:pPr>
    </w:p>
    <w:p w14:paraId="1A601428" w14:textId="060D00D1" w:rsidR="006F346C" w:rsidRPr="00492670" w:rsidRDefault="006F346C" w:rsidP="00EE3C0E">
      <w:pPr>
        <w:autoSpaceDE w:val="0"/>
        <w:autoSpaceDN w:val="0"/>
        <w:adjustRightInd w:val="0"/>
        <w:rPr>
          <w:rFonts w:cs="Times New Roman"/>
          <w:i/>
          <w:szCs w:val="24"/>
        </w:rPr>
      </w:pPr>
      <w:r w:rsidRPr="00492670">
        <w:rPr>
          <w:rFonts w:cs="Times New Roman"/>
          <w:i/>
          <w:szCs w:val="24"/>
        </w:rPr>
        <w:t xml:space="preserve">1.2.1.1. </w:t>
      </w:r>
      <w:r w:rsidR="004B0869" w:rsidRPr="00492670">
        <w:rPr>
          <w:rFonts w:cs="Times New Roman"/>
          <w:i/>
          <w:szCs w:val="24"/>
        </w:rPr>
        <w:t>E</w:t>
      </w:r>
      <w:r w:rsidRPr="00492670">
        <w:rPr>
          <w:rFonts w:cs="Times New Roman"/>
          <w:i/>
          <w:szCs w:val="24"/>
        </w:rPr>
        <w:t>ftirútbúgving</w:t>
      </w:r>
    </w:p>
    <w:p w14:paraId="25D0FA62" w14:textId="3DCD7339" w:rsidR="004B0869" w:rsidRPr="00492670" w:rsidRDefault="006F346C" w:rsidP="00EE3C0E">
      <w:pPr>
        <w:pStyle w:val="Default"/>
        <w:rPr>
          <w:rStyle w:val="styk"/>
          <w:color w:val="auto"/>
          <w:lang w:val="fo-FO"/>
        </w:rPr>
      </w:pPr>
      <w:r w:rsidRPr="00492670">
        <w:rPr>
          <w:color w:val="auto"/>
          <w:lang w:val="fo-FO"/>
        </w:rPr>
        <w:t>S</w:t>
      </w:r>
      <w:r w:rsidR="00F64B2D" w:rsidRPr="00492670">
        <w:rPr>
          <w:color w:val="auto"/>
          <w:lang w:val="fo-FO"/>
        </w:rPr>
        <w:t xml:space="preserve">ambært § 4 í </w:t>
      </w:r>
      <w:proofErr w:type="spellStart"/>
      <w:r w:rsidR="00F64B2D" w:rsidRPr="00492670">
        <w:rPr>
          <w:color w:val="auto"/>
          <w:lang w:val="fo-FO"/>
        </w:rPr>
        <w:t>grannskoðaralógini</w:t>
      </w:r>
      <w:proofErr w:type="spellEnd"/>
      <w:r w:rsidRPr="00492670">
        <w:rPr>
          <w:color w:val="auto"/>
          <w:lang w:val="fo-FO"/>
        </w:rPr>
        <w:t xml:space="preserve"> hevur ein góðkendur grannskoðari skyldu til at luttaka í eini hóskandi </w:t>
      </w:r>
      <w:proofErr w:type="spellStart"/>
      <w:r w:rsidRPr="00492670">
        <w:rPr>
          <w:color w:val="auto"/>
          <w:lang w:val="fo-FO"/>
        </w:rPr>
        <w:t>eftirútbúgvingarætlan</w:t>
      </w:r>
      <w:proofErr w:type="spellEnd"/>
      <w:r w:rsidRPr="00492670">
        <w:rPr>
          <w:color w:val="auto"/>
          <w:lang w:val="fo-FO"/>
        </w:rPr>
        <w:t>, ið tryggjar, at viðkomandi javnt og samt heldur við líka sín ástøðiliga kunnleika, sín yrkisførleika og sín kunnleika um k</w:t>
      </w:r>
      <w:r w:rsidR="004B0869" w:rsidRPr="00492670">
        <w:rPr>
          <w:color w:val="auto"/>
          <w:lang w:val="fo-FO"/>
        </w:rPr>
        <w:t>r</w:t>
      </w:r>
      <w:r w:rsidRPr="00492670">
        <w:rPr>
          <w:color w:val="auto"/>
          <w:lang w:val="fo-FO"/>
        </w:rPr>
        <w:t xml:space="preserve">øvini til </w:t>
      </w:r>
      <w:proofErr w:type="spellStart"/>
      <w:r w:rsidRPr="00492670">
        <w:rPr>
          <w:color w:val="auto"/>
          <w:lang w:val="fo-FO"/>
        </w:rPr>
        <w:t>álitisumboðið</w:t>
      </w:r>
      <w:proofErr w:type="spellEnd"/>
      <w:r w:rsidRPr="00492670">
        <w:rPr>
          <w:color w:val="auto"/>
          <w:lang w:val="fo-FO"/>
        </w:rPr>
        <w:t xml:space="preserve"> hjá almenninginum á einum nóg høgum støði. Landsstýrismaðurin </w:t>
      </w:r>
      <w:r w:rsidR="00322F85" w:rsidRPr="00492670">
        <w:rPr>
          <w:color w:val="auto"/>
          <w:lang w:val="fo-FO"/>
        </w:rPr>
        <w:t>ásetur nærri reglur um eftirútbú</w:t>
      </w:r>
      <w:r w:rsidR="00982770" w:rsidRPr="00492670">
        <w:rPr>
          <w:color w:val="auto"/>
          <w:lang w:val="fo-FO"/>
        </w:rPr>
        <w:t>gvingina v</w:t>
      </w:r>
      <w:r w:rsidR="004B0869" w:rsidRPr="00492670">
        <w:rPr>
          <w:color w:val="auto"/>
          <w:lang w:val="fo-FO"/>
        </w:rPr>
        <w:t>.</w:t>
      </w:r>
      <w:r w:rsidR="00982770" w:rsidRPr="00492670">
        <w:rPr>
          <w:color w:val="auto"/>
          <w:lang w:val="fo-FO"/>
        </w:rPr>
        <w:t xml:space="preserve">m. </w:t>
      </w:r>
    </w:p>
    <w:p w14:paraId="0F8213C9" w14:textId="77777777" w:rsidR="004B0869" w:rsidRPr="00492670" w:rsidRDefault="004B0869" w:rsidP="00EE3C0E">
      <w:pPr>
        <w:pStyle w:val="Default"/>
        <w:rPr>
          <w:rStyle w:val="styk"/>
          <w:color w:val="auto"/>
          <w:lang w:val="fo-FO"/>
        </w:rPr>
      </w:pPr>
    </w:p>
    <w:p w14:paraId="1FE11927" w14:textId="66D8354F" w:rsidR="004B0869" w:rsidRPr="00492670" w:rsidRDefault="004B0869" w:rsidP="00EE3C0E">
      <w:pPr>
        <w:pStyle w:val="Default"/>
        <w:rPr>
          <w:color w:val="auto"/>
          <w:lang w:val="fo-FO"/>
        </w:rPr>
      </w:pPr>
      <w:r w:rsidRPr="00492670">
        <w:rPr>
          <w:color w:val="auto"/>
          <w:lang w:val="fo-FO"/>
        </w:rPr>
        <w:t xml:space="preserve">Reglur og standardar viðvíkjandi grannskoðan av </w:t>
      </w:r>
      <w:proofErr w:type="spellStart"/>
      <w:r w:rsidRPr="00492670">
        <w:rPr>
          <w:color w:val="auto"/>
          <w:lang w:val="fo-FO"/>
        </w:rPr>
        <w:t>fíggjarfyritøkum</w:t>
      </w:r>
      <w:proofErr w:type="spellEnd"/>
      <w:r w:rsidRPr="00492670">
        <w:rPr>
          <w:color w:val="auto"/>
          <w:lang w:val="fo-FO"/>
        </w:rPr>
        <w:t xml:space="preserve"> eru torgreidd, og talið av nýggjum reglum og standardum er vaksið seinnu árini, serstakliga sum avleiðing av fíggjarkreppuni. Hetta setur stór krøv til fakligu førleikarnar hjá grannskoðarum, sum grannskoða </w:t>
      </w:r>
      <w:proofErr w:type="spellStart"/>
      <w:r w:rsidRPr="00492670">
        <w:rPr>
          <w:color w:val="auto"/>
          <w:lang w:val="fo-FO"/>
        </w:rPr>
        <w:t>fíggjarfyritøkur</w:t>
      </w:r>
      <w:proofErr w:type="spellEnd"/>
      <w:r w:rsidRPr="00492670">
        <w:rPr>
          <w:color w:val="auto"/>
          <w:lang w:val="fo-FO"/>
        </w:rPr>
        <w:t xml:space="preserve">, og setur stór krøv til grannskoðaran um leypandi at halda seg dagførdan fakliga, soleiðis at hann til eina og hvørja tíð hevur teir neyðugu fakligu førleikarnar. </w:t>
      </w:r>
    </w:p>
    <w:p w14:paraId="3E5EEF9F" w14:textId="6136A915" w:rsidR="004B0869" w:rsidRPr="00492670" w:rsidRDefault="004B0869" w:rsidP="00EE3C0E">
      <w:pPr>
        <w:autoSpaceDE w:val="0"/>
        <w:autoSpaceDN w:val="0"/>
        <w:adjustRightInd w:val="0"/>
        <w:rPr>
          <w:rStyle w:val="styk"/>
          <w:rFonts w:cs="Times New Roman"/>
          <w:szCs w:val="24"/>
        </w:rPr>
      </w:pPr>
    </w:p>
    <w:p w14:paraId="3EE8EC8E" w14:textId="318D4CD4" w:rsidR="004B0869" w:rsidRPr="00492670" w:rsidRDefault="004B0869" w:rsidP="00EE3C0E">
      <w:pPr>
        <w:pStyle w:val="Default"/>
        <w:rPr>
          <w:rStyle w:val="styk"/>
          <w:color w:val="auto"/>
          <w:lang w:val="fo-FO"/>
        </w:rPr>
      </w:pPr>
      <w:r w:rsidRPr="00492670">
        <w:rPr>
          <w:color w:val="auto"/>
          <w:lang w:val="fo-FO"/>
        </w:rPr>
        <w:t xml:space="preserve">Av teirri orsøk er ásett í § 4 í </w:t>
      </w:r>
      <w:proofErr w:type="spellStart"/>
      <w:r w:rsidRPr="00492670">
        <w:rPr>
          <w:color w:val="auto"/>
          <w:lang w:val="fo-FO"/>
        </w:rPr>
        <w:t>grannskoðaralógini</w:t>
      </w:r>
      <w:proofErr w:type="spellEnd"/>
      <w:r w:rsidRPr="00492670">
        <w:rPr>
          <w:color w:val="auto"/>
          <w:lang w:val="fo-FO"/>
        </w:rPr>
        <w:t xml:space="preserve">, at landsstýrismaðurin kann áseta nærri reglur um meiri eftirútbúgving fyri grannskoðarar, sum </w:t>
      </w:r>
      <w:r w:rsidRPr="00492670">
        <w:rPr>
          <w:rStyle w:val="styk"/>
          <w:color w:val="auto"/>
          <w:lang w:val="fo-FO"/>
        </w:rPr>
        <w:t xml:space="preserve">grannskoða virkir, fevnd av § 19, stk. 3, nr. 2. </w:t>
      </w:r>
    </w:p>
    <w:p w14:paraId="748009A8" w14:textId="77777777" w:rsidR="004B0869" w:rsidRPr="00492670" w:rsidRDefault="004B0869" w:rsidP="00EE3C0E">
      <w:pPr>
        <w:autoSpaceDE w:val="0"/>
        <w:autoSpaceDN w:val="0"/>
        <w:adjustRightInd w:val="0"/>
        <w:rPr>
          <w:rStyle w:val="styk"/>
          <w:rFonts w:cs="Times New Roman"/>
          <w:szCs w:val="24"/>
        </w:rPr>
      </w:pPr>
    </w:p>
    <w:p w14:paraId="5B7D34A7" w14:textId="6BAE1FAF" w:rsidR="004B0869" w:rsidRPr="00492670" w:rsidRDefault="004B0869" w:rsidP="00EE3C0E">
      <w:pPr>
        <w:autoSpaceDE w:val="0"/>
        <w:autoSpaceDN w:val="0"/>
        <w:adjustRightInd w:val="0"/>
        <w:rPr>
          <w:rFonts w:cs="Times New Roman"/>
          <w:szCs w:val="24"/>
        </w:rPr>
      </w:pPr>
      <w:r w:rsidRPr="00492670">
        <w:rPr>
          <w:rStyle w:val="styk"/>
          <w:rFonts w:cs="Times New Roman"/>
          <w:szCs w:val="24"/>
        </w:rPr>
        <w:t>Heimildin til landsstýrismannin at áseta nærri reglur er nýtt í kunngerð nr. 97 frá 23. september 2016</w:t>
      </w:r>
      <w:r w:rsidR="002936D9" w:rsidRPr="00492670">
        <w:rPr>
          <w:rStyle w:val="styk"/>
          <w:rFonts w:cs="Times New Roman"/>
          <w:szCs w:val="24"/>
        </w:rPr>
        <w:t xml:space="preserve"> um kravda eftirútbúgving fyri góðkendar grannskoðarar</w:t>
      </w:r>
      <w:r w:rsidRPr="00492670">
        <w:rPr>
          <w:rStyle w:val="styk"/>
          <w:rFonts w:cs="Times New Roman"/>
          <w:szCs w:val="24"/>
        </w:rPr>
        <w:t xml:space="preserve">. Sambært hesi kunngerð skulu </w:t>
      </w:r>
      <w:r w:rsidRPr="00492670">
        <w:rPr>
          <w:rFonts w:cs="Times New Roman"/>
          <w:szCs w:val="24"/>
        </w:rPr>
        <w:t xml:space="preserve">allir góðkendir grannskoðarar luttaka í eftirútbúgving á 120 tímar í einum 3 ára tíðarskeiði. Grannskoðari, sum grannskoðar </w:t>
      </w:r>
      <w:proofErr w:type="spellStart"/>
      <w:r w:rsidRPr="00492670">
        <w:rPr>
          <w:rFonts w:cs="Times New Roman"/>
          <w:szCs w:val="24"/>
        </w:rPr>
        <w:t>fíggjarfyritøku</w:t>
      </w:r>
      <w:r w:rsidR="00322F85" w:rsidRPr="00492670">
        <w:rPr>
          <w:rFonts w:cs="Times New Roman"/>
          <w:szCs w:val="24"/>
        </w:rPr>
        <w:t>r</w:t>
      </w:r>
      <w:proofErr w:type="spellEnd"/>
      <w:r w:rsidRPr="00492670">
        <w:rPr>
          <w:rFonts w:cs="Times New Roman"/>
          <w:szCs w:val="24"/>
        </w:rPr>
        <w:t xml:space="preserve">, skal harafturat luttaka í eftirútbúgving í 60 tímar um evni, sum eru beinleiðis rættað móti krøvum til grannskoðan og roknskap í </w:t>
      </w:r>
      <w:proofErr w:type="spellStart"/>
      <w:r w:rsidRPr="00492670">
        <w:rPr>
          <w:rFonts w:cs="Times New Roman"/>
          <w:szCs w:val="24"/>
        </w:rPr>
        <w:t>fíggjarfyritøkum</w:t>
      </w:r>
      <w:proofErr w:type="spellEnd"/>
      <w:r w:rsidRPr="00492670">
        <w:rPr>
          <w:rFonts w:cs="Times New Roman"/>
          <w:szCs w:val="24"/>
        </w:rPr>
        <w:t xml:space="preserve">, umframt tey krøv, ið annars verða sett til grannskoðarar í hesum fyritøkum. </w:t>
      </w:r>
    </w:p>
    <w:p w14:paraId="7FF1BA3F" w14:textId="025AA64C" w:rsidR="004B0869" w:rsidRPr="00492670" w:rsidRDefault="004B0869" w:rsidP="00EE3C0E">
      <w:pPr>
        <w:autoSpaceDE w:val="0"/>
        <w:autoSpaceDN w:val="0"/>
        <w:adjustRightInd w:val="0"/>
        <w:rPr>
          <w:rFonts w:cs="Times New Roman"/>
          <w:szCs w:val="24"/>
        </w:rPr>
      </w:pPr>
    </w:p>
    <w:p w14:paraId="6AAA683B" w14:textId="783A703F" w:rsidR="004B0869" w:rsidRPr="00492670" w:rsidRDefault="004B0869" w:rsidP="00EE3C0E">
      <w:pPr>
        <w:autoSpaceDE w:val="0"/>
        <w:autoSpaceDN w:val="0"/>
        <w:adjustRightInd w:val="0"/>
        <w:rPr>
          <w:rFonts w:cs="Times New Roman"/>
          <w:i/>
          <w:szCs w:val="24"/>
        </w:rPr>
      </w:pPr>
      <w:r w:rsidRPr="00492670">
        <w:rPr>
          <w:rFonts w:cs="Times New Roman"/>
          <w:i/>
          <w:szCs w:val="24"/>
        </w:rPr>
        <w:t xml:space="preserve">1.2.1.2. </w:t>
      </w:r>
      <w:proofErr w:type="spellStart"/>
      <w:r w:rsidRPr="00492670">
        <w:rPr>
          <w:rFonts w:cs="Times New Roman"/>
          <w:i/>
          <w:szCs w:val="24"/>
        </w:rPr>
        <w:t>Óheftni</w:t>
      </w:r>
      <w:proofErr w:type="spellEnd"/>
    </w:p>
    <w:p w14:paraId="7EC5BCDF" w14:textId="77777777" w:rsidR="00C8416F" w:rsidRPr="00492670" w:rsidRDefault="00051AF4" w:rsidP="00EE3C0E">
      <w:pPr>
        <w:autoSpaceDE w:val="0"/>
        <w:autoSpaceDN w:val="0"/>
        <w:adjustRightInd w:val="0"/>
        <w:rPr>
          <w:rFonts w:cs="Times New Roman"/>
          <w:szCs w:val="24"/>
        </w:rPr>
      </w:pPr>
      <w:r w:rsidRPr="00492670">
        <w:rPr>
          <w:rFonts w:cs="Times New Roman"/>
          <w:szCs w:val="24"/>
        </w:rPr>
        <w:t xml:space="preserve">Tað eru fastløgd strangari krøv til </w:t>
      </w:r>
      <w:proofErr w:type="spellStart"/>
      <w:r w:rsidRPr="00492670">
        <w:rPr>
          <w:rFonts w:cs="Times New Roman"/>
          <w:szCs w:val="24"/>
        </w:rPr>
        <w:t>óheftni</w:t>
      </w:r>
      <w:proofErr w:type="spellEnd"/>
      <w:r w:rsidRPr="00492670">
        <w:rPr>
          <w:rFonts w:cs="Times New Roman"/>
          <w:szCs w:val="24"/>
        </w:rPr>
        <w:t xml:space="preserve"> hjá grannskoðara, um so er, at viðkomandi skal grannskoða fyritøkur av almennum áhuga. </w:t>
      </w:r>
    </w:p>
    <w:p w14:paraId="7C5A76E1" w14:textId="77777777" w:rsidR="00C8416F" w:rsidRPr="00492670" w:rsidRDefault="00C8416F" w:rsidP="00EE3C0E">
      <w:pPr>
        <w:autoSpaceDE w:val="0"/>
        <w:autoSpaceDN w:val="0"/>
        <w:adjustRightInd w:val="0"/>
        <w:rPr>
          <w:rFonts w:cs="Times New Roman"/>
          <w:szCs w:val="24"/>
        </w:rPr>
      </w:pPr>
    </w:p>
    <w:p w14:paraId="3C93202B" w14:textId="473CB3CB" w:rsidR="00950D79" w:rsidRPr="00492670" w:rsidRDefault="00051AF4" w:rsidP="00EE3C0E">
      <w:pPr>
        <w:autoSpaceDE w:val="0"/>
        <w:autoSpaceDN w:val="0"/>
        <w:adjustRightInd w:val="0"/>
        <w:rPr>
          <w:rFonts w:cs="Times New Roman"/>
          <w:szCs w:val="24"/>
        </w:rPr>
      </w:pPr>
      <w:r w:rsidRPr="00492670">
        <w:rPr>
          <w:rFonts w:cs="Times New Roman"/>
          <w:szCs w:val="24"/>
        </w:rPr>
        <w:t>Sambært § 22, stk. 4</w:t>
      </w:r>
      <w:r w:rsidR="005E68B5">
        <w:rPr>
          <w:rFonts w:cs="Times New Roman"/>
          <w:szCs w:val="24"/>
        </w:rPr>
        <w:t xml:space="preserve"> í </w:t>
      </w:r>
      <w:proofErr w:type="spellStart"/>
      <w:r w:rsidR="005E68B5">
        <w:rPr>
          <w:rFonts w:cs="Times New Roman"/>
          <w:szCs w:val="24"/>
        </w:rPr>
        <w:t>grannskoðaralógini</w:t>
      </w:r>
      <w:proofErr w:type="spellEnd"/>
      <w:r w:rsidRPr="00492670">
        <w:rPr>
          <w:rFonts w:cs="Times New Roman"/>
          <w:szCs w:val="24"/>
        </w:rPr>
        <w:t xml:space="preserve"> kann ein grannskoðari ikki fremja uppgávur eftir § 1, stk. 2 – t.e. </w:t>
      </w:r>
      <w:r w:rsidR="00C8416F" w:rsidRPr="00492670">
        <w:rPr>
          <w:rFonts w:cs="Times New Roman"/>
          <w:szCs w:val="24"/>
        </w:rPr>
        <w:t>uppgávur</w:t>
      </w:r>
      <w:r w:rsidR="00FB4A72" w:rsidRPr="00492670">
        <w:rPr>
          <w:rFonts w:cs="Times New Roman"/>
          <w:szCs w:val="24"/>
        </w:rPr>
        <w:t>,</w:t>
      </w:r>
      <w:r w:rsidR="00C8416F" w:rsidRPr="00492670">
        <w:rPr>
          <w:rFonts w:cs="Times New Roman"/>
          <w:szCs w:val="24"/>
        </w:rPr>
        <w:t xml:space="preserve"> tá giv</w:t>
      </w:r>
      <w:r w:rsidR="00322F85" w:rsidRPr="00492670">
        <w:rPr>
          <w:rFonts w:cs="Times New Roman"/>
          <w:szCs w:val="24"/>
        </w:rPr>
        <w:t>nar</w:t>
      </w:r>
      <w:r w:rsidR="00C8416F" w:rsidRPr="00492670">
        <w:rPr>
          <w:rFonts w:cs="Times New Roman"/>
          <w:szCs w:val="24"/>
        </w:rPr>
        <w:t xml:space="preserve"> verð</w:t>
      </w:r>
      <w:r w:rsidR="00322F85" w:rsidRPr="00492670">
        <w:rPr>
          <w:rFonts w:cs="Times New Roman"/>
          <w:szCs w:val="24"/>
        </w:rPr>
        <w:t>a</w:t>
      </w:r>
      <w:r w:rsidRPr="00492670">
        <w:rPr>
          <w:rFonts w:cs="Times New Roman"/>
          <w:szCs w:val="24"/>
        </w:rPr>
        <w:t xml:space="preserve"> váttanir við trygd</w:t>
      </w:r>
      <w:r w:rsidR="007F3227" w:rsidRPr="00492670">
        <w:rPr>
          <w:rFonts w:cs="Times New Roman"/>
          <w:szCs w:val="24"/>
        </w:rPr>
        <w:t>,</w:t>
      </w:r>
      <w:r w:rsidR="00C8416F" w:rsidRPr="00492670">
        <w:rPr>
          <w:rFonts w:cs="Times New Roman"/>
          <w:szCs w:val="24"/>
        </w:rPr>
        <w:t xml:space="preserve"> ið viðvíkja einum virki, sum e</w:t>
      </w:r>
      <w:r w:rsidR="00F64B2D" w:rsidRPr="00492670">
        <w:rPr>
          <w:rFonts w:cs="Times New Roman"/>
          <w:szCs w:val="24"/>
        </w:rPr>
        <w:t>r fevnt av § 19, stk. 3, um tala</w:t>
      </w:r>
      <w:r w:rsidR="00C8416F" w:rsidRPr="00492670">
        <w:rPr>
          <w:rFonts w:cs="Times New Roman"/>
          <w:szCs w:val="24"/>
        </w:rPr>
        <w:t xml:space="preserve">n er um </w:t>
      </w:r>
      <w:proofErr w:type="spellStart"/>
      <w:r w:rsidR="00C8416F" w:rsidRPr="00492670">
        <w:rPr>
          <w:rFonts w:cs="Times New Roman"/>
          <w:szCs w:val="24"/>
        </w:rPr>
        <w:t>sjálvgrannskoðan</w:t>
      </w:r>
      <w:proofErr w:type="spellEnd"/>
      <w:r w:rsidR="00C8416F" w:rsidRPr="00492670">
        <w:rPr>
          <w:rFonts w:cs="Times New Roman"/>
          <w:szCs w:val="24"/>
        </w:rPr>
        <w:t xml:space="preserve"> ella egináhugamál</w:t>
      </w:r>
      <w:r w:rsidRPr="00492670">
        <w:rPr>
          <w:rFonts w:cs="Times New Roman"/>
          <w:szCs w:val="24"/>
        </w:rPr>
        <w:t>.</w:t>
      </w:r>
      <w:r w:rsidR="00C8416F" w:rsidRPr="00492670">
        <w:rPr>
          <w:rFonts w:cs="Times New Roman"/>
          <w:szCs w:val="24"/>
        </w:rPr>
        <w:t xml:space="preserve"> Harafturat kunnu tann ella teir grannskoðarar, ið undirskriva </w:t>
      </w:r>
      <w:proofErr w:type="spellStart"/>
      <w:r w:rsidR="00C8416F" w:rsidRPr="00492670">
        <w:rPr>
          <w:rFonts w:cs="Times New Roman"/>
          <w:szCs w:val="24"/>
        </w:rPr>
        <w:t>grannskoðanarátekningina</w:t>
      </w:r>
      <w:proofErr w:type="spellEnd"/>
      <w:r w:rsidR="00C8416F" w:rsidRPr="00492670">
        <w:rPr>
          <w:rFonts w:cs="Times New Roman"/>
          <w:szCs w:val="24"/>
        </w:rPr>
        <w:t xml:space="preserve"> í einum slíkum virki, ikki taka á seg leiðandi størv í hesum virki, fyrr enn 2 ár eftir, at viðkomandi er farin frá sum grannskoðari. Landsstýrismaðurin kann áseta nærri reglur um </w:t>
      </w:r>
      <w:proofErr w:type="spellStart"/>
      <w:r w:rsidR="00C8416F" w:rsidRPr="00492670">
        <w:rPr>
          <w:rFonts w:cs="Times New Roman"/>
          <w:szCs w:val="24"/>
        </w:rPr>
        <w:t>sjálvgrannskoðan</w:t>
      </w:r>
      <w:proofErr w:type="spellEnd"/>
      <w:r w:rsidR="00C8416F" w:rsidRPr="00492670">
        <w:rPr>
          <w:rFonts w:cs="Times New Roman"/>
          <w:szCs w:val="24"/>
        </w:rPr>
        <w:t xml:space="preserve"> ella egináhugamál. </w:t>
      </w:r>
    </w:p>
    <w:p w14:paraId="0808C660" w14:textId="6CDDDE49" w:rsidR="00051AF4" w:rsidRPr="00492670" w:rsidRDefault="00051AF4" w:rsidP="00EE3C0E">
      <w:pPr>
        <w:autoSpaceDE w:val="0"/>
        <w:autoSpaceDN w:val="0"/>
        <w:adjustRightInd w:val="0"/>
        <w:rPr>
          <w:rFonts w:cs="Times New Roman"/>
          <w:szCs w:val="24"/>
        </w:rPr>
      </w:pPr>
    </w:p>
    <w:p w14:paraId="16A5820B" w14:textId="742D0A8F" w:rsidR="00051AF4" w:rsidRPr="00492670" w:rsidRDefault="00C8416F" w:rsidP="00EE3C0E">
      <w:pPr>
        <w:autoSpaceDE w:val="0"/>
        <w:autoSpaceDN w:val="0"/>
        <w:adjustRightInd w:val="0"/>
        <w:rPr>
          <w:rFonts w:cs="Times New Roman"/>
          <w:szCs w:val="24"/>
        </w:rPr>
      </w:pPr>
      <w:r w:rsidRPr="00492670">
        <w:rPr>
          <w:rFonts w:cs="Times New Roman"/>
          <w:szCs w:val="24"/>
        </w:rPr>
        <w:t xml:space="preserve">Harafturat skal eitt grannskoðanarvirki, ið grannskoðar virkir, sum eru fevnd av § 19, stk. 3, tryggja, at tann ella teir grannskoðarar, ið undirskriva </w:t>
      </w:r>
      <w:proofErr w:type="spellStart"/>
      <w:r w:rsidRPr="00492670">
        <w:rPr>
          <w:rFonts w:cs="Times New Roman"/>
          <w:szCs w:val="24"/>
        </w:rPr>
        <w:t>grannskoðanarátekningina</w:t>
      </w:r>
      <w:proofErr w:type="spellEnd"/>
      <w:r w:rsidRPr="00492670">
        <w:rPr>
          <w:rFonts w:cs="Times New Roman"/>
          <w:szCs w:val="24"/>
        </w:rPr>
        <w:t>, í seinasta lagi 7 ár eftir, at teir eru tilnevndir at gera uppgávuna, verða skiftir út fyri eitt tíðarskeið, sum er í minsta lagi 2 ár.</w:t>
      </w:r>
    </w:p>
    <w:p w14:paraId="7EFB1086" w14:textId="77777777" w:rsidR="00C8416F" w:rsidRPr="00492670" w:rsidRDefault="00C8416F" w:rsidP="00EE3C0E">
      <w:pPr>
        <w:autoSpaceDE w:val="0"/>
        <w:autoSpaceDN w:val="0"/>
        <w:adjustRightInd w:val="0"/>
        <w:rPr>
          <w:rFonts w:cs="Times New Roman"/>
          <w:szCs w:val="24"/>
        </w:rPr>
      </w:pPr>
    </w:p>
    <w:p w14:paraId="7D286371" w14:textId="75FBFA3A" w:rsidR="00C8416F" w:rsidRPr="00492670" w:rsidRDefault="00C8416F" w:rsidP="00EE3C0E">
      <w:pPr>
        <w:autoSpaceDE w:val="0"/>
        <w:autoSpaceDN w:val="0"/>
        <w:adjustRightInd w:val="0"/>
        <w:rPr>
          <w:rFonts w:cs="Times New Roman"/>
          <w:i/>
          <w:szCs w:val="24"/>
        </w:rPr>
      </w:pPr>
      <w:r w:rsidRPr="00492670">
        <w:rPr>
          <w:rFonts w:cs="Times New Roman"/>
          <w:i/>
          <w:szCs w:val="24"/>
        </w:rPr>
        <w:t xml:space="preserve">1.2.1.3. </w:t>
      </w:r>
      <w:proofErr w:type="spellStart"/>
      <w:r w:rsidRPr="00492670">
        <w:rPr>
          <w:rFonts w:cs="Times New Roman"/>
          <w:i/>
          <w:szCs w:val="24"/>
        </w:rPr>
        <w:t>Gjøgnumskygni</w:t>
      </w:r>
      <w:proofErr w:type="spellEnd"/>
      <w:r w:rsidR="0047739A" w:rsidRPr="00492670">
        <w:rPr>
          <w:rFonts w:cs="Times New Roman"/>
          <w:i/>
          <w:szCs w:val="24"/>
        </w:rPr>
        <w:t xml:space="preserve"> og góðskueftirlit</w:t>
      </w:r>
    </w:p>
    <w:p w14:paraId="18910B21" w14:textId="04C9EDFB" w:rsidR="00BC5F9F" w:rsidRPr="00492670" w:rsidRDefault="00C8416F" w:rsidP="00EE3C0E">
      <w:pPr>
        <w:autoSpaceDE w:val="0"/>
        <w:autoSpaceDN w:val="0"/>
        <w:adjustRightInd w:val="0"/>
        <w:rPr>
          <w:rFonts w:cs="Times New Roman"/>
          <w:szCs w:val="24"/>
        </w:rPr>
      </w:pPr>
      <w:r w:rsidRPr="00492670">
        <w:rPr>
          <w:rFonts w:cs="Times New Roman"/>
          <w:szCs w:val="24"/>
        </w:rPr>
        <w:t xml:space="preserve">Eisini í mun til </w:t>
      </w:r>
      <w:proofErr w:type="spellStart"/>
      <w:r w:rsidRPr="00492670">
        <w:rPr>
          <w:rFonts w:cs="Times New Roman"/>
          <w:szCs w:val="24"/>
        </w:rPr>
        <w:t>gjøgnumskygni</w:t>
      </w:r>
      <w:proofErr w:type="spellEnd"/>
      <w:r w:rsidRPr="00492670">
        <w:rPr>
          <w:rFonts w:cs="Times New Roman"/>
          <w:szCs w:val="24"/>
        </w:rPr>
        <w:t xml:space="preserve"> eru serligar reglur fyri fyritøkur av almennum áhuga. Fyri at tryggja opinleika og </w:t>
      </w:r>
      <w:proofErr w:type="spellStart"/>
      <w:r w:rsidRPr="00492670">
        <w:rPr>
          <w:rFonts w:cs="Times New Roman"/>
          <w:szCs w:val="24"/>
        </w:rPr>
        <w:t>gjøgnumskygni</w:t>
      </w:r>
      <w:proofErr w:type="spellEnd"/>
      <w:r w:rsidRPr="00492670">
        <w:rPr>
          <w:rFonts w:cs="Times New Roman"/>
          <w:szCs w:val="24"/>
        </w:rPr>
        <w:t xml:space="preserve"> skal eitt </w:t>
      </w:r>
      <w:r w:rsidR="006F346C" w:rsidRPr="00492670">
        <w:rPr>
          <w:rFonts w:cs="Times New Roman"/>
          <w:szCs w:val="24"/>
        </w:rPr>
        <w:t xml:space="preserve">grannskoðanarvirki, ið ger uppgávur </w:t>
      </w:r>
      <w:r w:rsidRPr="00492670">
        <w:rPr>
          <w:rFonts w:cs="Times New Roman"/>
          <w:szCs w:val="24"/>
        </w:rPr>
        <w:t xml:space="preserve">eftir </w:t>
      </w:r>
      <w:r w:rsidR="006F346C" w:rsidRPr="00492670">
        <w:rPr>
          <w:rFonts w:cs="Times New Roman"/>
          <w:szCs w:val="24"/>
        </w:rPr>
        <w:t xml:space="preserve">§ 1, stk. 2 í virkjum, sum </w:t>
      </w:r>
      <w:r w:rsidRPr="00492670">
        <w:rPr>
          <w:rFonts w:cs="Times New Roman"/>
          <w:szCs w:val="24"/>
        </w:rPr>
        <w:t xml:space="preserve">eru fevnd av </w:t>
      </w:r>
      <w:r w:rsidR="006F346C" w:rsidRPr="00492670">
        <w:rPr>
          <w:rFonts w:cs="Times New Roman"/>
          <w:szCs w:val="24"/>
        </w:rPr>
        <w:t>§ 19, stk. 3</w:t>
      </w:r>
      <w:r w:rsidR="006A0EB3" w:rsidRPr="00492670">
        <w:rPr>
          <w:rFonts w:cs="Times New Roman"/>
          <w:szCs w:val="24"/>
        </w:rPr>
        <w:t xml:space="preserve"> í </w:t>
      </w:r>
      <w:proofErr w:type="spellStart"/>
      <w:r w:rsidR="006A0EB3" w:rsidRPr="00492670">
        <w:rPr>
          <w:rFonts w:cs="Times New Roman"/>
          <w:szCs w:val="24"/>
        </w:rPr>
        <w:t>grannskoðaralógini</w:t>
      </w:r>
      <w:proofErr w:type="spellEnd"/>
      <w:r w:rsidRPr="00492670">
        <w:rPr>
          <w:rFonts w:cs="Times New Roman"/>
          <w:szCs w:val="24"/>
        </w:rPr>
        <w:t>,</w:t>
      </w:r>
      <w:r w:rsidR="006F346C" w:rsidRPr="00492670">
        <w:rPr>
          <w:rFonts w:cs="Times New Roman"/>
          <w:szCs w:val="24"/>
        </w:rPr>
        <w:t xml:space="preserve"> almannakunngera eina árliga frágreiðing um </w:t>
      </w:r>
      <w:proofErr w:type="spellStart"/>
      <w:r w:rsidR="006F346C" w:rsidRPr="00492670">
        <w:rPr>
          <w:rFonts w:cs="Times New Roman"/>
          <w:szCs w:val="24"/>
        </w:rPr>
        <w:t>gjøgnumskygni</w:t>
      </w:r>
      <w:proofErr w:type="spellEnd"/>
      <w:r w:rsidR="006F346C" w:rsidRPr="00492670">
        <w:rPr>
          <w:rFonts w:cs="Times New Roman"/>
          <w:szCs w:val="24"/>
        </w:rPr>
        <w:t xml:space="preserve"> á síni heimasíðu innan 3 mánaðir eftir, at roknskaparárið er endað. </w:t>
      </w:r>
      <w:r w:rsidR="005E68B5">
        <w:rPr>
          <w:rFonts w:cs="Times New Roman"/>
          <w:szCs w:val="24"/>
        </w:rPr>
        <w:t xml:space="preserve">Í </w:t>
      </w:r>
      <w:r w:rsidR="00BC5F9F" w:rsidRPr="00492670">
        <w:rPr>
          <w:rFonts w:cs="Times New Roman"/>
          <w:szCs w:val="24"/>
        </w:rPr>
        <w:t xml:space="preserve">§ 25 í </w:t>
      </w:r>
      <w:proofErr w:type="spellStart"/>
      <w:r w:rsidR="00BC5F9F" w:rsidRPr="00492670">
        <w:rPr>
          <w:rFonts w:cs="Times New Roman"/>
          <w:szCs w:val="24"/>
        </w:rPr>
        <w:t>grannskoðaralógini</w:t>
      </w:r>
      <w:proofErr w:type="spellEnd"/>
      <w:r w:rsidR="005E68B5">
        <w:rPr>
          <w:rFonts w:cs="Times New Roman"/>
          <w:szCs w:val="24"/>
        </w:rPr>
        <w:t xml:space="preserve"> er</w:t>
      </w:r>
      <w:r w:rsidR="00BC5F9F" w:rsidRPr="00492670">
        <w:rPr>
          <w:rFonts w:cs="Times New Roman"/>
          <w:szCs w:val="24"/>
        </w:rPr>
        <w:t xml:space="preserve"> </w:t>
      </w:r>
      <w:proofErr w:type="spellStart"/>
      <w:r w:rsidR="00BC5F9F" w:rsidRPr="00492670">
        <w:rPr>
          <w:rFonts w:cs="Times New Roman"/>
          <w:szCs w:val="24"/>
        </w:rPr>
        <w:t>nágreina</w:t>
      </w:r>
      <w:r w:rsidR="00C51264">
        <w:rPr>
          <w:rFonts w:cs="Times New Roman"/>
          <w:szCs w:val="24"/>
        </w:rPr>
        <w:t>ð</w:t>
      </w:r>
      <w:proofErr w:type="spellEnd"/>
      <w:r w:rsidR="00BC5F9F" w:rsidRPr="00492670">
        <w:rPr>
          <w:rFonts w:cs="Times New Roman"/>
          <w:szCs w:val="24"/>
        </w:rPr>
        <w:t>, hvørj</w:t>
      </w:r>
      <w:r w:rsidR="005E68B5">
        <w:rPr>
          <w:rFonts w:cs="Times New Roman"/>
          <w:szCs w:val="24"/>
        </w:rPr>
        <w:t>a</w:t>
      </w:r>
      <w:r w:rsidR="00BC5F9F" w:rsidRPr="00492670">
        <w:rPr>
          <w:rFonts w:cs="Times New Roman"/>
          <w:szCs w:val="24"/>
        </w:rPr>
        <w:t xml:space="preserve">r upplýsingar skulu vera í frágreiðingini. </w:t>
      </w:r>
      <w:r w:rsidR="005E68B5">
        <w:rPr>
          <w:rFonts w:cs="Times New Roman"/>
          <w:szCs w:val="24"/>
        </w:rPr>
        <w:t>Í f</w:t>
      </w:r>
      <w:r w:rsidR="00BC5F9F" w:rsidRPr="00492670">
        <w:rPr>
          <w:rFonts w:cs="Times New Roman"/>
          <w:szCs w:val="24"/>
        </w:rPr>
        <w:t>rágreiðingin</w:t>
      </w:r>
      <w:r w:rsidR="00C51264">
        <w:rPr>
          <w:rFonts w:cs="Times New Roman"/>
          <w:szCs w:val="24"/>
        </w:rPr>
        <w:t>i</w:t>
      </w:r>
      <w:r w:rsidR="00BC5F9F" w:rsidRPr="00492670">
        <w:rPr>
          <w:rFonts w:cs="Times New Roman"/>
          <w:szCs w:val="24"/>
        </w:rPr>
        <w:t xml:space="preserve"> skal m.a. </w:t>
      </w:r>
      <w:r w:rsidR="005E68B5">
        <w:rPr>
          <w:rFonts w:cs="Times New Roman"/>
          <w:szCs w:val="24"/>
        </w:rPr>
        <w:t>vera</w:t>
      </w:r>
      <w:r w:rsidR="00BC5F9F" w:rsidRPr="00492670">
        <w:rPr>
          <w:rFonts w:cs="Times New Roman"/>
          <w:szCs w:val="24"/>
        </w:rPr>
        <w:t xml:space="preserve"> ein lýsing av løgfrøðiligu skipanini og ognarviðurskiftunum, upplýsingar um grundarlagið fyri </w:t>
      </w:r>
      <w:proofErr w:type="spellStart"/>
      <w:r w:rsidR="00BC5F9F" w:rsidRPr="00492670">
        <w:rPr>
          <w:rFonts w:cs="Times New Roman"/>
          <w:szCs w:val="24"/>
        </w:rPr>
        <w:t>samsýningini</w:t>
      </w:r>
      <w:proofErr w:type="spellEnd"/>
      <w:r w:rsidR="00BC5F9F" w:rsidRPr="00492670">
        <w:rPr>
          <w:rFonts w:cs="Times New Roman"/>
          <w:szCs w:val="24"/>
        </w:rPr>
        <w:t xml:space="preserve"> hjá </w:t>
      </w:r>
      <w:proofErr w:type="spellStart"/>
      <w:r w:rsidR="00BC5F9F" w:rsidRPr="00492670">
        <w:rPr>
          <w:rFonts w:cs="Times New Roman"/>
          <w:szCs w:val="24"/>
        </w:rPr>
        <w:t>partnarunum</w:t>
      </w:r>
      <w:proofErr w:type="spellEnd"/>
      <w:r w:rsidR="00BC5F9F" w:rsidRPr="00492670">
        <w:rPr>
          <w:rFonts w:cs="Times New Roman"/>
          <w:szCs w:val="24"/>
        </w:rPr>
        <w:t xml:space="preserve">, ein tilskilan av, nær seinasta góðskueftirlit varð gjørt og ein váttan frá ovastu </w:t>
      </w:r>
      <w:proofErr w:type="spellStart"/>
      <w:r w:rsidR="00BC5F9F" w:rsidRPr="00492670">
        <w:rPr>
          <w:rFonts w:cs="Times New Roman"/>
          <w:szCs w:val="24"/>
        </w:rPr>
        <w:t>ábyrgdarleiðsluni</w:t>
      </w:r>
      <w:proofErr w:type="spellEnd"/>
      <w:r w:rsidR="00BC5F9F" w:rsidRPr="00492670">
        <w:rPr>
          <w:rFonts w:cs="Times New Roman"/>
          <w:szCs w:val="24"/>
        </w:rPr>
        <w:t xml:space="preserve"> í </w:t>
      </w:r>
      <w:proofErr w:type="spellStart"/>
      <w:r w:rsidR="00BC5F9F" w:rsidRPr="00492670">
        <w:rPr>
          <w:rFonts w:cs="Times New Roman"/>
          <w:szCs w:val="24"/>
        </w:rPr>
        <w:t>grannskoðanarvirkinum</w:t>
      </w:r>
      <w:proofErr w:type="spellEnd"/>
      <w:r w:rsidR="00BC5F9F" w:rsidRPr="00492670">
        <w:rPr>
          <w:rFonts w:cs="Times New Roman"/>
          <w:szCs w:val="24"/>
        </w:rPr>
        <w:t xml:space="preserve"> um, at </w:t>
      </w:r>
      <w:proofErr w:type="spellStart"/>
      <w:r w:rsidR="00BC5F9F" w:rsidRPr="00492670">
        <w:rPr>
          <w:rFonts w:cs="Times New Roman"/>
          <w:szCs w:val="24"/>
        </w:rPr>
        <w:t>góðskustýringarskipanin</w:t>
      </w:r>
      <w:proofErr w:type="spellEnd"/>
      <w:r w:rsidR="00BC5F9F" w:rsidRPr="00492670">
        <w:rPr>
          <w:rFonts w:cs="Times New Roman"/>
          <w:szCs w:val="24"/>
        </w:rPr>
        <w:t xml:space="preserve"> virkar á </w:t>
      </w:r>
      <w:proofErr w:type="spellStart"/>
      <w:r w:rsidR="00BC5F9F" w:rsidRPr="00492670">
        <w:rPr>
          <w:rFonts w:cs="Times New Roman"/>
          <w:szCs w:val="24"/>
        </w:rPr>
        <w:t>fullgóðan</w:t>
      </w:r>
      <w:proofErr w:type="spellEnd"/>
      <w:r w:rsidR="00BC5F9F" w:rsidRPr="00492670">
        <w:rPr>
          <w:rFonts w:cs="Times New Roman"/>
          <w:szCs w:val="24"/>
        </w:rPr>
        <w:t xml:space="preserve"> hátt, og at politikkurin viðvíkjandi </w:t>
      </w:r>
      <w:proofErr w:type="spellStart"/>
      <w:r w:rsidR="00BC5F9F" w:rsidRPr="00492670">
        <w:rPr>
          <w:rFonts w:cs="Times New Roman"/>
          <w:szCs w:val="24"/>
        </w:rPr>
        <w:t>óheftni</w:t>
      </w:r>
      <w:proofErr w:type="spellEnd"/>
      <w:r w:rsidR="00BC5F9F" w:rsidRPr="00492670">
        <w:rPr>
          <w:rFonts w:cs="Times New Roman"/>
          <w:szCs w:val="24"/>
        </w:rPr>
        <w:t xml:space="preserve"> verður hildin.</w:t>
      </w:r>
    </w:p>
    <w:p w14:paraId="66A85429" w14:textId="00B691AB" w:rsidR="006F346C" w:rsidRPr="00492670" w:rsidRDefault="006F346C" w:rsidP="00EE3C0E">
      <w:pPr>
        <w:autoSpaceDE w:val="0"/>
        <w:autoSpaceDN w:val="0"/>
        <w:adjustRightInd w:val="0"/>
        <w:rPr>
          <w:rFonts w:cs="Times New Roman"/>
          <w:szCs w:val="24"/>
        </w:rPr>
      </w:pPr>
    </w:p>
    <w:p w14:paraId="061EEC41" w14:textId="3AFDF3EF" w:rsidR="002936D9" w:rsidRPr="00492670" w:rsidRDefault="0047739A" w:rsidP="00EE3C0E">
      <w:pPr>
        <w:autoSpaceDE w:val="0"/>
        <w:autoSpaceDN w:val="0"/>
        <w:adjustRightInd w:val="0"/>
        <w:rPr>
          <w:rFonts w:cs="Times New Roman"/>
          <w:szCs w:val="24"/>
        </w:rPr>
      </w:pPr>
      <w:r w:rsidRPr="00492670">
        <w:rPr>
          <w:rFonts w:cs="Times New Roman"/>
          <w:szCs w:val="24"/>
        </w:rPr>
        <w:t xml:space="preserve">Eitt grannskoðanarvirki og teir grannskoðarar, ið har starvast, hava skyldu til at geva seg undir góðskueftirlit. </w:t>
      </w:r>
      <w:r w:rsidR="006F346C" w:rsidRPr="00492670">
        <w:rPr>
          <w:rFonts w:cs="Times New Roman"/>
          <w:szCs w:val="24"/>
        </w:rPr>
        <w:t xml:space="preserve">Góðskueftirlitið skal fara fram við í mesta lagi 6 ára millumbilum. Góðskueftirlitið skal tó fara fram við í mesta lagi 3 ára millumbilum í </w:t>
      </w:r>
      <w:proofErr w:type="spellStart"/>
      <w:r w:rsidR="006F346C" w:rsidRPr="00492670">
        <w:rPr>
          <w:rFonts w:cs="Times New Roman"/>
          <w:szCs w:val="24"/>
        </w:rPr>
        <w:t>grannskoðanarvirkjum</w:t>
      </w:r>
      <w:proofErr w:type="spellEnd"/>
      <w:r w:rsidR="006F346C" w:rsidRPr="00492670">
        <w:rPr>
          <w:rFonts w:cs="Times New Roman"/>
          <w:szCs w:val="24"/>
        </w:rPr>
        <w:t>, ið grannskoða roknskapir hjá virkjum, sum § 19, stk. 3 fevnir um.</w:t>
      </w:r>
      <w:r w:rsidR="002936D9" w:rsidRPr="00492670">
        <w:rPr>
          <w:rFonts w:cs="Times New Roman"/>
          <w:szCs w:val="24"/>
        </w:rPr>
        <w:t xml:space="preserve"> </w:t>
      </w:r>
      <w:r w:rsidR="006F346C" w:rsidRPr="00492670">
        <w:rPr>
          <w:rFonts w:cs="Times New Roman"/>
          <w:szCs w:val="24"/>
        </w:rPr>
        <w:t xml:space="preserve">Landsstýrismaðurin kann áseta serligar reglur um góðskueftirlitið í </w:t>
      </w:r>
      <w:proofErr w:type="spellStart"/>
      <w:r w:rsidR="006F346C" w:rsidRPr="00492670">
        <w:rPr>
          <w:rFonts w:cs="Times New Roman"/>
          <w:szCs w:val="24"/>
        </w:rPr>
        <w:t>grannskoðanarvirkjum</w:t>
      </w:r>
      <w:proofErr w:type="spellEnd"/>
      <w:r w:rsidR="006F346C" w:rsidRPr="00492670">
        <w:rPr>
          <w:rFonts w:cs="Times New Roman"/>
          <w:szCs w:val="24"/>
        </w:rPr>
        <w:t>, ið fremja grannskoðan í virkjum, sum eru nevnd í § 19, stk. 3.</w:t>
      </w:r>
      <w:r w:rsidR="002936D9" w:rsidRPr="00492670">
        <w:rPr>
          <w:rFonts w:cs="Times New Roman"/>
          <w:szCs w:val="24"/>
        </w:rPr>
        <w:t xml:space="preserve"> Hesar reglur eru ásettar í kunngerð nr. 132 frá 10. desember 2015 um góðskueftirlit og virksemi </w:t>
      </w:r>
      <w:proofErr w:type="spellStart"/>
      <w:r w:rsidR="002936D9" w:rsidRPr="00492670">
        <w:rPr>
          <w:rFonts w:cs="Times New Roman"/>
          <w:szCs w:val="24"/>
        </w:rPr>
        <w:t>Grannskoðaraeftirlitsins</w:t>
      </w:r>
      <w:proofErr w:type="spellEnd"/>
      <w:r w:rsidR="002936D9" w:rsidRPr="00492670">
        <w:rPr>
          <w:rFonts w:cs="Times New Roman"/>
          <w:szCs w:val="24"/>
        </w:rPr>
        <w:t xml:space="preserve">. </w:t>
      </w:r>
    </w:p>
    <w:p w14:paraId="5D49A0FE" w14:textId="77777777" w:rsidR="002936D9" w:rsidRPr="00492670" w:rsidRDefault="002936D9" w:rsidP="00EE3C0E">
      <w:pPr>
        <w:autoSpaceDE w:val="0"/>
        <w:autoSpaceDN w:val="0"/>
        <w:adjustRightInd w:val="0"/>
        <w:rPr>
          <w:rFonts w:cs="Times New Roman"/>
          <w:szCs w:val="24"/>
        </w:rPr>
      </w:pPr>
    </w:p>
    <w:p w14:paraId="1BC8BECF" w14:textId="68759D99" w:rsidR="002C7E06" w:rsidRPr="00492670" w:rsidRDefault="006F346C" w:rsidP="00EE3C0E">
      <w:pPr>
        <w:autoSpaceDE w:val="0"/>
        <w:autoSpaceDN w:val="0"/>
        <w:adjustRightInd w:val="0"/>
        <w:rPr>
          <w:rFonts w:cs="Times New Roman"/>
          <w:szCs w:val="24"/>
        </w:rPr>
      </w:pPr>
      <w:proofErr w:type="spellStart"/>
      <w:r w:rsidRPr="00492670">
        <w:rPr>
          <w:rFonts w:cs="Times New Roman"/>
          <w:szCs w:val="24"/>
        </w:rPr>
        <w:t>Grannskoðaraeftirlitið</w:t>
      </w:r>
      <w:proofErr w:type="spellEnd"/>
      <w:r w:rsidRPr="00492670">
        <w:rPr>
          <w:rFonts w:cs="Times New Roman"/>
          <w:szCs w:val="24"/>
        </w:rPr>
        <w:t xml:space="preserve"> hevur góðskueftirlit á </w:t>
      </w:r>
      <w:proofErr w:type="spellStart"/>
      <w:r w:rsidRPr="00492670">
        <w:rPr>
          <w:rFonts w:cs="Times New Roman"/>
          <w:szCs w:val="24"/>
        </w:rPr>
        <w:t>grannskoðanarvirkjum</w:t>
      </w:r>
      <w:proofErr w:type="spellEnd"/>
      <w:r w:rsidRPr="00492670">
        <w:rPr>
          <w:rFonts w:cs="Times New Roman"/>
          <w:szCs w:val="24"/>
        </w:rPr>
        <w:t>, sum gera uppgávur sambært § 1, stk. 2 á virkjum, fevnd av § 19, stk. 3.</w:t>
      </w:r>
    </w:p>
    <w:p w14:paraId="7F4CC929" w14:textId="77777777" w:rsidR="008B6B55" w:rsidRPr="00492670" w:rsidRDefault="008B6B55" w:rsidP="00EE3C0E">
      <w:pPr>
        <w:rPr>
          <w:rFonts w:cs="Times New Roman"/>
          <w:b/>
          <w:szCs w:val="24"/>
        </w:rPr>
      </w:pPr>
    </w:p>
    <w:p w14:paraId="3FCE326A" w14:textId="77777777" w:rsidR="0076665D" w:rsidRPr="00492670" w:rsidRDefault="0076665D" w:rsidP="00EE3C0E">
      <w:pPr>
        <w:rPr>
          <w:rFonts w:cs="Times New Roman"/>
          <w:b/>
          <w:szCs w:val="24"/>
        </w:rPr>
      </w:pPr>
      <w:r w:rsidRPr="00492670">
        <w:rPr>
          <w:rFonts w:cs="Times New Roman"/>
          <w:b/>
          <w:szCs w:val="24"/>
        </w:rPr>
        <w:t>1.3. Endamálið við uppskotinum</w:t>
      </w:r>
    </w:p>
    <w:p w14:paraId="6470E48C" w14:textId="5CD1E5EE" w:rsidR="00625646" w:rsidRPr="00492670" w:rsidRDefault="00AF3926" w:rsidP="00EE3C0E">
      <w:pPr>
        <w:rPr>
          <w:rFonts w:cs="Times New Roman"/>
          <w:szCs w:val="24"/>
        </w:rPr>
      </w:pPr>
      <w:r w:rsidRPr="00492670">
        <w:rPr>
          <w:rFonts w:cs="Times New Roman"/>
          <w:szCs w:val="24"/>
        </w:rPr>
        <w:lastRenderedPageBreak/>
        <w:t xml:space="preserve">Endamálið við uppskotinum er at </w:t>
      </w:r>
      <w:r w:rsidR="00625646" w:rsidRPr="00492670">
        <w:rPr>
          <w:rFonts w:cs="Times New Roman"/>
          <w:szCs w:val="24"/>
        </w:rPr>
        <w:t xml:space="preserve">tryggja, at føroysk lóggáva, </w:t>
      </w:r>
      <w:proofErr w:type="spellStart"/>
      <w:r w:rsidR="00625646" w:rsidRPr="00492670">
        <w:rPr>
          <w:rFonts w:cs="Times New Roman"/>
          <w:szCs w:val="24"/>
        </w:rPr>
        <w:t>heruppií</w:t>
      </w:r>
      <w:proofErr w:type="spellEnd"/>
      <w:r w:rsidR="00625646" w:rsidRPr="00492670">
        <w:rPr>
          <w:rFonts w:cs="Times New Roman"/>
          <w:szCs w:val="24"/>
        </w:rPr>
        <w:t xml:space="preserve"> krøv til grannskoðan </w:t>
      </w:r>
      <w:r w:rsidR="00F64B2D" w:rsidRPr="00492670">
        <w:rPr>
          <w:rFonts w:cs="Times New Roman"/>
          <w:szCs w:val="24"/>
        </w:rPr>
        <w:t>av fyritøkum av almennum áhuga</w:t>
      </w:r>
      <w:r w:rsidR="00625646" w:rsidRPr="00492670">
        <w:rPr>
          <w:rFonts w:cs="Times New Roman"/>
          <w:szCs w:val="24"/>
        </w:rPr>
        <w:t xml:space="preserve">, er á støði við lóggávuna í okkara grannalondum og londum, sum vit samanbera okkum við. </w:t>
      </w:r>
    </w:p>
    <w:p w14:paraId="59FCB91B" w14:textId="77777777" w:rsidR="00AF3926" w:rsidRPr="00492670" w:rsidRDefault="00AF3926" w:rsidP="00EE3C0E">
      <w:pPr>
        <w:rPr>
          <w:rFonts w:cs="Times New Roman"/>
        </w:rPr>
      </w:pPr>
    </w:p>
    <w:p w14:paraId="4F563060" w14:textId="7AD2016E" w:rsidR="00AF3926" w:rsidRPr="00492670" w:rsidRDefault="00AF3926" w:rsidP="00EE3C0E">
      <w:pPr>
        <w:rPr>
          <w:rFonts w:cs="Times New Roman"/>
        </w:rPr>
      </w:pPr>
      <w:r w:rsidRPr="00492670">
        <w:rPr>
          <w:rFonts w:cs="Times New Roman"/>
        </w:rPr>
        <w:t xml:space="preserve">Í løgtingslóg </w:t>
      </w:r>
      <w:r w:rsidR="00322F85" w:rsidRPr="00492670">
        <w:rPr>
          <w:rFonts w:cs="Times New Roman"/>
        </w:rPr>
        <w:t xml:space="preserve">nr. 45 frá 11. mai 2009 um góðkendar grannskoðarar og </w:t>
      </w:r>
      <w:proofErr w:type="spellStart"/>
      <w:r w:rsidR="00322F85" w:rsidRPr="00492670">
        <w:rPr>
          <w:rFonts w:cs="Times New Roman"/>
        </w:rPr>
        <w:t>grannskoðanarvirkir</w:t>
      </w:r>
      <w:proofErr w:type="spellEnd"/>
      <w:r w:rsidR="00322F85" w:rsidRPr="00492670">
        <w:rPr>
          <w:rFonts w:cs="Times New Roman"/>
        </w:rPr>
        <w:t xml:space="preserve"> eru reglur </w:t>
      </w:r>
      <w:r w:rsidRPr="00492670">
        <w:rPr>
          <w:rFonts w:cs="Times New Roman"/>
        </w:rPr>
        <w:t xml:space="preserve">um </w:t>
      </w:r>
      <w:r w:rsidR="00322F85" w:rsidRPr="00492670">
        <w:rPr>
          <w:rFonts w:cs="Times New Roman"/>
        </w:rPr>
        <w:t xml:space="preserve">grannskoðan av </w:t>
      </w:r>
      <w:r w:rsidRPr="00492670">
        <w:rPr>
          <w:rFonts w:cs="Times New Roman"/>
        </w:rPr>
        <w:t>fyritøku</w:t>
      </w:r>
      <w:r w:rsidR="00322F85" w:rsidRPr="00492670">
        <w:rPr>
          <w:rFonts w:cs="Times New Roman"/>
        </w:rPr>
        <w:t>m</w:t>
      </w:r>
      <w:r w:rsidRPr="00492670">
        <w:rPr>
          <w:rFonts w:cs="Times New Roman"/>
        </w:rPr>
        <w:t xml:space="preserve"> av almennum áhuga.</w:t>
      </w:r>
      <w:r w:rsidR="00205105" w:rsidRPr="00492670">
        <w:rPr>
          <w:rFonts w:cs="Times New Roman"/>
        </w:rPr>
        <w:t xml:space="preserve"> Hesar reglur eru í stóran mun í </w:t>
      </w:r>
      <w:r w:rsidR="00322F85" w:rsidRPr="00492670">
        <w:rPr>
          <w:rFonts w:cs="Times New Roman"/>
        </w:rPr>
        <w:t>samsvari</w:t>
      </w:r>
      <w:r w:rsidR="00205105" w:rsidRPr="00492670">
        <w:rPr>
          <w:rFonts w:cs="Times New Roman"/>
        </w:rPr>
        <w:t xml:space="preserve"> við eldri </w:t>
      </w:r>
      <w:proofErr w:type="spellStart"/>
      <w:r w:rsidR="00205105" w:rsidRPr="00492670">
        <w:rPr>
          <w:rFonts w:cs="Times New Roman"/>
        </w:rPr>
        <w:t>ES-reglur</w:t>
      </w:r>
      <w:proofErr w:type="spellEnd"/>
      <w:r w:rsidR="00205105" w:rsidRPr="00492670">
        <w:rPr>
          <w:rFonts w:cs="Times New Roman"/>
        </w:rPr>
        <w:t>.</w:t>
      </w:r>
      <w:r w:rsidRPr="00492670">
        <w:rPr>
          <w:rFonts w:cs="Times New Roman"/>
        </w:rPr>
        <w:t xml:space="preserve"> </w:t>
      </w:r>
    </w:p>
    <w:p w14:paraId="388ABE79" w14:textId="77777777" w:rsidR="00AF3926" w:rsidRPr="00492670" w:rsidRDefault="00AF3926" w:rsidP="00EE3C0E">
      <w:pPr>
        <w:rPr>
          <w:rFonts w:cs="Times New Roman"/>
        </w:rPr>
      </w:pPr>
    </w:p>
    <w:p w14:paraId="444CD33B" w14:textId="3CFE393E" w:rsidR="00AF3926" w:rsidRPr="00492670" w:rsidRDefault="00F64B2D" w:rsidP="00EE3C0E">
      <w:pPr>
        <w:rPr>
          <w:rFonts w:cs="Times New Roman"/>
        </w:rPr>
      </w:pPr>
      <w:r w:rsidRPr="00492670">
        <w:rPr>
          <w:rFonts w:cs="Times New Roman"/>
        </w:rPr>
        <w:t xml:space="preserve">Á </w:t>
      </w:r>
      <w:proofErr w:type="spellStart"/>
      <w:r w:rsidRPr="00492670">
        <w:rPr>
          <w:rFonts w:cs="Times New Roman"/>
        </w:rPr>
        <w:t>ES-støði</w:t>
      </w:r>
      <w:proofErr w:type="spellEnd"/>
      <w:r w:rsidRPr="00492670">
        <w:rPr>
          <w:rFonts w:cs="Times New Roman"/>
        </w:rPr>
        <w:t xml:space="preserve"> </w:t>
      </w:r>
      <w:r w:rsidR="00322F85" w:rsidRPr="00492670">
        <w:rPr>
          <w:rFonts w:cs="Times New Roman"/>
        </w:rPr>
        <w:t>eru</w:t>
      </w:r>
      <w:r w:rsidRPr="00492670">
        <w:rPr>
          <w:rFonts w:cs="Times New Roman"/>
        </w:rPr>
        <w:t xml:space="preserve"> serligar reglur um</w:t>
      </w:r>
      <w:r w:rsidR="00205105" w:rsidRPr="00492670">
        <w:rPr>
          <w:rFonts w:cs="Times New Roman"/>
        </w:rPr>
        <w:t xml:space="preserve"> grannskoðan av fyritøkum av almennum áhuga</w:t>
      </w:r>
      <w:r w:rsidR="00322F85" w:rsidRPr="00492670">
        <w:rPr>
          <w:rFonts w:cs="Times New Roman"/>
        </w:rPr>
        <w:t xml:space="preserve"> ásettar</w:t>
      </w:r>
      <w:r w:rsidR="00205105" w:rsidRPr="00492670">
        <w:rPr>
          <w:rFonts w:cs="Times New Roman"/>
        </w:rPr>
        <w:t>, sum er</w:t>
      </w:r>
      <w:r w:rsidRPr="00492670">
        <w:rPr>
          <w:rFonts w:cs="Times New Roman"/>
        </w:rPr>
        <w:t>u</w:t>
      </w:r>
      <w:r w:rsidR="00205105" w:rsidRPr="00492670">
        <w:rPr>
          <w:rFonts w:cs="Times New Roman"/>
        </w:rPr>
        <w:t xml:space="preserve"> meira </w:t>
      </w:r>
      <w:proofErr w:type="spellStart"/>
      <w:r w:rsidR="00205105" w:rsidRPr="00492670">
        <w:rPr>
          <w:rFonts w:cs="Times New Roman"/>
        </w:rPr>
        <w:t>restriktiv</w:t>
      </w:r>
      <w:r w:rsidRPr="00492670">
        <w:rPr>
          <w:rFonts w:cs="Times New Roman"/>
        </w:rPr>
        <w:t>ar</w:t>
      </w:r>
      <w:proofErr w:type="spellEnd"/>
      <w:r w:rsidRPr="00492670">
        <w:rPr>
          <w:rFonts w:cs="Times New Roman"/>
        </w:rPr>
        <w:t xml:space="preserve"> enn </w:t>
      </w:r>
      <w:r w:rsidR="00205105" w:rsidRPr="00492670">
        <w:rPr>
          <w:rFonts w:cs="Times New Roman"/>
        </w:rPr>
        <w:t>almennu reg</w:t>
      </w:r>
      <w:r w:rsidRPr="00492670">
        <w:rPr>
          <w:rFonts w:cs="Times New Roman"/>
        </w:rPr>
        <w:t>lurnar um</w:t>
      </w:r>
      <w:r w:rsidR="007F3227" w:rsidRPr="00492670">
        <w:rPr>
          <w:rFonts w:cs="Times New Roman"/>
        </w:rPr>
        <w:t xml:space="preserve"> grannskoðan o</w:t>
      </w:r>
      <w:r w:rsidRPr="00492670">
        <w:rPr>
          <w:rFonts w:cs="Times New Roman"/>
        </w:rPr>
        <w:t>.</w:t>
      </w:r>
      <w:r w:rsidR="007F3227" w:rsidRPr="00492670">
        <w:rPr>
          <w:rFonts w:cs="Times New Roman"/>
        </w:rPr>
        <w:t>a</w:t>
      </w:r>
      <w:r w:rsidR="00205105" w:rsidRPr="00492670">
        <w:rPr>
          <w:rFonts w:cs="Times New Roman"/>
        </w:rPr>
        <w:t>.</w:t>
      </w:r>
      <w:r w:rsidRPr="00492670">
        <w:rPr>
          <w:rFonts w:cs="Times New Roman"/>
        </w:rPr>
        <w:t xml:space="preserve"> í </w:t>
      </w:r>
      <w:proofErr w:type="spellStart"/>
      <w:r w:rsidRPr="00492670">
        <w:rPr>
          <w:rFonts w:cs="Times New Roman"/>
        </w:rPr>
        <w:t>direktivinum</w:t>
      </w:r>
      <w:proofErr w:type="spellEnd"/>
      <w:r w:rsidRPr="00492670">
        <w:rPr>
          <w:rFonts w:cs="Times New Roman"/>
        </w:rPr>
        <w:t>.</w:t>
      </w:r>
      <w:r w:rsidR="00205105" w:rsidRPr="00492670">
        <w:rPr>
          <w:rFonts w:cs="Times New Roman"/>
        </w:rPr>
        <w:t xml:space="preserve"> Hetta er gjørt við</w:t>
      </w:r>
      <w:r w:rsidR="00845398" w:rsidRPr="00492670">
        <w:rPr>
          <w:rFonts w:cs="Times New Roman"/>
        </w:rPr>
        <w:t xml:space="preserve"> </w:t>
      </w:r>
      <w:proofErr w:type="spellStart"/>
      <w:r w:rsidR="00845398" w:rsidRPr="00492670">
        <w:rPr>
          <w:rFonts w:cs="Times New Roman"/>
        </w:rPr>
        <w:t>Europa-Parlamentets</w:t>
      </w:r>
      <w:proofErr w:type="spellEnd"/>
      <w:r w:rsidR="00845398" w:rsidRPr="00492670">
        <w:rPr>
          <w:rFonts w:cs="Times New Roman"/>
        </w:rPr>
        <w:t xml:space="preserve"> og </w:t>
      </w:r>
      <w:proofErr w:type="spellStart"/>
      <w:r w:rsidR="00845398" w:rsidRPr="00492670">
        <w:rPr>
          <w:rFonts w:cs="Times New Roman"/>
        </w:rPr>
        <w:t>Rådets</w:t>
      </w:r>
      <w:proofErr w:type="spellEnd"/>
      <w:r w:rsidR="00845398" w:rsidRPr="00492670">
        <w:rPr>
          <w:rFonts w:cs="Times New Roman"/>
        </w:rPr>
        <w:t xml:space="preserve"> </w:t>
      </w:r>
      <w:proofErr w:type="spellStart"/>
      <w:r w:rsidR="00845398" w:rsidRPr="00492670">
        <w:rPr>
          <w:rFonts w:cs="Times New Roman"/>
        </w:rPr>
        <w:t>forordning</w:t>
      </w:r>
      <w:proofErr w:type="spellEnd"/>
      <w:r w:rsidR="00845398" w:rsidRPr="00492670">
        <w:rPr>
          <w:rFonts w:cs="Times New Roman"/>
        </w:rPr>
        <w:t xml:space="preserve"> (EU) nr. 537/2014 </w:t>
      </w:r>
      <w:proofErr w:type="spellStart"/>
      <w:r w:rsidR="00845398" w:rsidRPr="00492670">
        <w:rPr>
          <w:rFonts w:cs="Times New Roman"/>
        </w:rPr>
        <w:t>af</w:t>
      </w:r>
      <w:proofErr w:type="spellEnd"/>
      <w:r w:rsidR="00845398" w:rsidRPr="00492670">
        <w:rPr>
          <w:rFonts w:cs="Times New Roman"/>
        </w:rPr>
        <w:t xml:space="preserve"> 16. </w:t>
      </w:r>
      <w:proofErr w:type="spellStart"/>
      <w:r w:rsidR="00845398" w:rsidRPr="00492670">
        <w:rPr>
          <w:rFonts w:cs="Times New Roman"/>
        </w:rPr>
        <w:t>april</w:t>
      </w:r>
      <w:proofErr w:type="spellEnd"/>
      <w:r w:rsidR="00845398" w:rsidRPr="00492670">
        <w:rPr>
          <w:rFonts w:cs="Times New Roman"/>
        </w:rPr>
        <w:t xml:space="preserve"> 2014 </w:t>
      </w:r>
      <w:proofErr w:type="spellStart"/>
      <w:r w:rsidR="00845398" w:rsidRPr="00492670">
        <w:rPr>
          <w:rFonts w:cs="Times New Roman"/>
        </w:rPr>
        <w:t>om</w:t>
      </w:r>
      <w:proofErr w:type="spellEnd"/>
      <w:r w:rsidR="00845398" w:rsidRPr="00492670">
        <w:rPr>
          <w:rFonts w:cs="Times New Roman"/>
        </w:rPr>
        <w:t xml:space="preserve"> </w:t>
      </w:r>
      <w:proofErr w:type="spellStart"/>
      <w:r w:rsidR="00845398" w:rsidRPr="00492670">
        <w:rPr>
          <w:rFonts w:cs="Times New Roman"/>
        </w:rPr>
        <w:t>specifikke</w:t>
      </w:r>
      <w:proofErr w:type="spellEnd"/>
      <w:r w:rsidR="00845398" w:rsidRPr="00492670">
        <w:rPr>
          <w:rFonts w:cs="Times New Roman"/>
        </w:rPr>
        <w:t xml:space="preserve"> krav til </w:t>
      </w:r>
      <w:proofErr w:type="spellStart"/>
      <w:r w:rsidR="00845398" w:rsidRPr="00492670">
        <w:rPr>
          <w:rFonts w:cs="Times New Roman"/>
        </w:rPr>
        <w:t>lovpligtig</w:t>
      </w:r>
      <w:proofErr w:type="spellEnd"/>
      <w:r w:rsidR="00845398" w:rsidRPr="00492670">
        <w:rPr>
          <w:rFonts w:cs="Times New Roman"/>
        </w:rPr>
        <w:t xml:space="preserve"> </w:t>
      </w:r>
      <w:proofErr w:type="spellStart"/>
      <w:r w:rsidR="00845398" w:rsidRPr="00492670">
        <w:rPr>
          <w:rFonts w:cs="Times New Roman"/>
        </w:rPr>
        <w:t>revison</w:t>
      </w:r>
      <w:proofErr w:type="spellEnd"/>
      <w:r w:rsidR="00845398" w:rsidRPr="00492670">
        <w:rPr>
          <w:rFonts w:cs="Times New Roman"/>
        </w:rPr>
        <w:t xml:space="preserve"> </w:t>
      </w:r>
      <w:proofErr w:type="spellStart"/>
      <w:r w:rsidR="00845398" w:rsidRPr="00492670">
        <w:rPr>
          <w:rFonts w:cs="Times New Roman"/>
        </w:rPr>
        <w:t>af</w:t>
      </w:r>
      <w:proofErr w:type="spellEnd"/>
      <w:r w:rsidR="00845398" w:rsidRPr="00492670">
        <w:rPr>
          <w:rFonts w:cs="Times New Roman"/>
        </w:rPr>
        <w:t xml:space="preserve"> </w:t>
      </w:r>
      <w:proofErr w:type="spellStart"/>
      <w:r w:rsidR="00845398" w:rsidRPr="00492670">
        <w:rPr>
          <w:rFonts w:cs="Times New Roman"/>
        </w:rPr>
        <w:t>virksomheder</w:t>
      </w:r>
      <w:proofErr w:type="spellEnd"/>
      <w:r w:rsidR="00845398" w:rsidRPr="00492670">
        <w:rPr>
          <w:rFonts w:cs="Times New Roman"/>
        </w:rPr>
        <w:t xml:space="preserve"> </w:t>
      </w:r>
      <w:proofErr w:type="spellStart"/>
      <w:r w:rsidR="00845398" w:rsidRPr="00492670">
        <w:rPr>
          <w:rFonts w:cs="Times New Roman"/>
        </w:rPr>
        <w:t>af</w:t>
      </w:r>
      <w:proofErr w:type="spellEnd"/>
      <w:r w:rsidR="00845398" w:rsidRPr="00492670">
        <w:rPr>
          <w:rFonts w:cs="Times New Roman"/>
        </w:rPr>
        <w:t xml:space="preserve"> </w:t>
      </w:r>
      <w:proofErr w:type="spellStart"/>
      <w:r w:rsidR="00845398" w:rsidRPr="00492670">
        <w:rPr>
          <w:rFonts w:cs="Times New Roman"/>
        </w:rPr>
        <w:t>interesse</w:t>
      </w:r>
      <w:proofErr w:type="spellEnd"/>
      <w:r w:rsidR="00845398" w:rsidRPr="00492670">
        <w:rPr>
          <w:rFonts w:cs="Times New Roman"/>
        </w:rPr>
        <w:t xml:space="preserve"> for </w:t>
      </w:r>
      <w:proofErr w:type="spellStart"/>
      <w:r w:rsidR="00845398" w:rsidRPr="00492670">
        <w:rPr>
          <w:rFonts w:cs="Times New Roman"/>
        </w:rPr>
        <w:t>offentligheden</w:t>
      </w:r>
      <w:proofErr w:type="spellEnd"/>
      <w:r w:rsidR="006C0AB1" w:rsidRPr="00492670">
        <w:rPr>
          <w:rFonts w:cs="Times New Roman"/>
        </w:rPr>
        <w:t xml:space="preserve"> (</w:t>
      </w:r>
      <w:proofErr w:type="spellStart"/>
      <w:r w:rsidR="005E68B5">
        <w:rPr>
          <w:rFonts w:cs="Times New Roman"/>
        </w:rPr>
        <w:t>PIE-f</w:t>
      </w:r>
      <w:r w:rsidR="006C0AB1" w:rsidRPr="00492670">
        <w:rPr>
          <w:rFonts w:cs="Times New Roman"/>
        </w:rPr>
        <w:t>yriskipanin</w:t>
      </w:r>
      <w:proofErr w:type="spellEnd"/>
      <w:r w:rsidR="006C0AB1" w:rsidRPr="00492670">
        <w:rPr>
          <w:rFonts w:cs="Times New Roman"/>
        </w:rPr>
        <w:t>)</w:t>
      </w:r>
      <w:r w:rsidR="00845398" w:rsidRPr="00492670">
        <w:rPr>
          <w:rFonts w:cs="Times New Roman"/>
        </w:rPr>
        <w:t xml:space="preserve">. </w:t>
      </w:r>
    </w:p>
    <w:p w14:paraId="5250538D" w14:textId="77777777" w:rsidR="00845398" w:rsidRPr="00492670" w:rsidRDefault="00845398" w:rsidP="00EE3C0E">
      <w:pPr>
        <w:rPr>
          <w:rFonts w:cs="Times New Roman"/>
        </w:rPr>
      </w:pPr>
    </w:p>
    <w:p w14:paraId="6EA22F3F" w14:textId="3F9B26BC" w:rsidR="00845398" w:rsidRPr="00492670" w:rsidRDefault="00845398" w:rsidP="00EE3C0E">
      <w:pPr>
        <w:rPr>
          <w:rFonts w:cs="Times New Roman"/>
        </w:rPr>
      </w:pPr>
      <w:r w:rsidRPr="00492670">
        <w:rPr>
          <w:rFonts w:cs="Times New Roman"/>
        </w:rPr>
        <w:t xml:space="preserve">Vísandi til part 5 í rundskrivi um lógarsmíð frá </w:t>
      </w:r>
      <w:proofErr w:type="spellStart"/>
      <w:r w:rsidRPr="00492670">
        <w:rPr>
          <w:rFonts w:cs="Times New Roman"/>
        </w:rPr>
        <w:t>Løgmanskrivsstovuni</w:t>
      </w:r>
      <w:proofErr w:type="spellEnd"/>
      <w:r w:rsidRPr="00492670">
        <w:rPr>
          <w:rFonts w:cs="Times New Roman"/>
        </w:rPr>
        <w:t xml:space="preserve"> frá januar 2019</w:t>
      </w:r>
      <w:r w:rsidR="00205105" w:rsidRPr="00492670">
        <w:rPr>
          <w:rFonts w:cs="Times New Roman"/>
        </w:rPr>
        <w:t xml:space="preserve"> og pkt. 1.1.1. í hesum lógaruppskot</w:t>
      </w:r>
      <w:r w:rsidR="00322F85" w:rsidRPr="00492670">
        <w:rPr>
          <w:rFonts w:cs="Times New Roman"/>
        </w:rPr>
        <w:t xml:space="preserve">i verður </w:t>
      </w:r>
      <w:proofErr w:type="spellStart"/>
      <w:r w:rsidR="00322F85" w:rsidRPr="00492670">
        <w:rPr>
          <w:rFonts w:cs="Times New Roman"/>
        </w:rPr>
        <w:t>serstaki</w:t>
      </w:r>
      <w:proofErr w:type="spellEnd"/>
      <w:r w:rsidRPr="00492670">
        <w:rPr>
          <w:rFonts w:cs="Times New Roman"/>
        </w:rPr>
        <w:t xml:space="preserve"> </w:t>
      </w:r>
      <w:proofErr w:type="spellStart"/>
      <w:r w:rsidRPr="00492670">
        <w:rPr>
          <w:rFonts w:cs="Times New Roman"/>
        </w:rPr>
        <w:t>lóggávuhátt</w:t>
      </w:r>
      <w:r w:rsidR="00322F85" w:rsidRPr="00492670">
        <w:rPr>
          <w:rFonts w:cs="Times New Roman"/>
        </w:rPr>
        <w:t>urin</w:t>
      </w:r>
      <w:proofErr w:type="spellEnd"/>
      <w:r w:rsidRPr="00492670">
        <w:rPr>
          <w:rFonts w:cs="Times New Roman"/>
        </w:rPr>
        <w:t xml:space="preserve"> um at seta í gildi ávísar </w:t>
      </w:r>
      <w:proofErr w:type="spellStart"/>
      <w:r w:rsidRPr="00492670">
        <w:rPr>
          <w:rFonts w:cs="Times New Roman"/>
        </w:rPr>
        <w:t>ES-rættarreglur</w:t>
      </w:r>
      <w:proofErr w:type="spellEnd"/>
      <w:r w:rsidRPr="00492670">
        <w:rPr>
          <w:rFonts w:cs="Times New Roman"/>
        </w:rPr>
        <w:t xml:space="preserve"> í Føroyum</w:t>
      </w:r>
      <w:r w:rsidR="00322F85" w:rsidRPr="00492670">
        <w:rPr>
          <w:rFonts w:cs="Times New Roman"/>
        </w:rPr>
        <w:t xml:space="preserve"> nýttur</w:t>
      </w:r>
      <w:r w:rsidRPr="00492670">
        <w:rPr>
          <w:rFonts w:cs="Times New Roman"/>
        </w:rPr>
        <w:t xml:space="preserve"> í sambandi við</w:t>
      </w:r>
      <w:r w:rsidR="00402B99" w:rsidRPr="00492670">
        <w:rPr>
          <w:rFonts w:cs="Times New Roman"/>
        </w:rPr>
        <w:t>,</w:t>
      </w:r>
      <w:r w:rsidRPr="00492670">
        <w:rPr>
          <w:rFonts w:cs="Times New Roman"/>
        </w:rPr>
        <w:t xml:space="preserve"> at </w:t>
      </w:r>
      <w:proofErr w:type="spellStart"/>
      <w:r w:rsidR="0054611A" w:rsidRPr="00492670">
        <w:rPr>
          <w:rFonts w:cs="Times New Roman"/>
        </w:rPr>
        <w:t>artikkul</w:t>
      </w:r>
      <w:proofErr w:type="spellEnd"/>
      <w:r w:rsidR="0054611A" w:rsidRPr="00492670">
        <w:rPr>
          <w:rFonts w:cs="Times New Roman"/>
        </w:rPr>
        <w:t xml:space="preserve"> 1-28 í </w:t>
      </w:r>
      <w:proofErr w:type="spellStart"/>
      <w:r w:rsidR="005E68B5">
        <w:rPr>
          <w:rFonts w:cs="Times New Roman"/>
        </w:rPr>
        <w:t>PIE-</w:t>
      </w:r>
      <w:r w:rsidR="006C0AB1" w:rsidRPr="00492670">
        <w:rPr>
          <w:rFonts w:cs="Times New Roman"/>
        </w:rPr>
        <w:t>fyriskipanini</w:t>
      </w:r>
      <w:proofErr w:type="spellEnd"/>
      <w:r w:rsidRPr="00492670">
        <w:rPr>
          <w:rFonts w:cs="Times New Roman"/>
        </w:rPr>
        <w:t xml:space="preserve"> </w:t>
      </w:r>
      <w:r w:rsidR="0054611A" w:rsidRPr="00492670">
        <w:rPr>
          <w:rFonts w:cs="Times New Roman"/>
        </w:rPr>
        <w:t>sk</w:t>
      </w:r>
      <w:r w:rsidR="00C51264">
        <w:rPr>
          <w:rFonts w:cs="Times New Roman"/>
        </w:rPr>
        <w:t>al</w:t>
      </w:r>
      <w:r w:rsidR="00625646" w:rsidRPr="00492670">
        <w:rPr>
          <w:rFonts w:cs="Times New Roman"/>
        </w:rPr>
        <w:t xml:space="preserve"> setast í gildi í Føroyum. </w:t>
      </w:r>
    </w:p>
    <w:p w14:paraId="5EFB7AB9" w14:textId="3F219C79" w:rsidR="00AF3926" w:rsidRPr="00492670" w:rsidRDefault="00AF3926" w:rsidP="00EE3C0E">
      <w:pPr>
        <w:rPr>
          <w:rFonts w:cs="Times New Roman"/>
          <w:szCs w:val="24"/>
        </w:rPr>
      </w:pPr>
    </w:p>
    <w:p w14:paraId="077CA374" w14:textId="7850618C" w:rsidR="00205105" w:rsidRPr="00492670" w:rsidRDefault="005E68B5" w:rsidP="00EE3C0E">
      <w:pPr>
        <w:rPr>
          <w:rFonts w:cs="Times New Roman"/>
          <w:szCs w:val="24"/>
        </w:rPr>
      </w:pPr>
      <w:proofErr w:type="spellStart"/>
      <w:r>
        <w:rPr>
          <w:rFonts w:cs="Times New Roman"/>
          <w:szCs w:val="24"/>
        </w:rPr>
        <w:t>PIE-f</w:t>
      </w:r>
      <w:r w:rsidR="00205105" w:rsidRPr="00492670">
        <w:rPr>
          <w:rFonts w:cs="Times New Roman"/>
          <w:szCs w:val="24"/>
        </w:rPr>
        <w:t>yriskipanin</w:t>
      </w:r>
      <w:proofErr w:type="spellEnd"/>
      <w:r w:rsidR="00205105" w:rsidRPr="00492670">
        <w:rPr>
          <w:rFonts w:cs="Times New Roman"/>
          <w:szCs w:val="24"/>
        </w:rPr>
        <w:t xml:space="preserve"> er løgd við sum skjal 1 til </w:t>
      </w:r>
      <w:proofErr w:type="spellStart"/>
      <w:r w:rsidR="00205105" w:rsidRPr="00492670">
        <w:rPr>
          <w:rFonts w:cs="Times New Roman"/>
          <w:szCs w:val="24"/>
        </w:rPr>
        <w:t>løgtingslógaruppskotið</w:t>
      </w:r>
      <w:proofErr w:type="spellEnd"/>
      <w:r w:rsidR="00205105" w:rsidRPr="00492670">
        <w:rPr>
          <w:rFonts w:cs="Times New Roman"/>
          <w:szCs w:val="24"/>
        </w:rPr>
        <w:t xml:space="preserve">. </w:t>
      </w:r>
    </w:p>
    <w:p w14:paraId="4FD20BCE" w14:textId="5339E6E1" w:rsidR="00205105" w:rsidRPr="00492670" w:rsidRDefault="00205105" w:rsidP="00EE3C0E">
      <w:pPr>
        <w:rPr>
          <w:rFonts w:cs="Times New Roman"/>
          <w:szCs w:val="24"/>
        </w:rPr>
      </w:pPr>
    </w:p>
    <w:p w14:paraId="7A7E950E" w14:textId="77777777" w:rsidR="005E68B5" w:rsidRDefault="00205105" w:rsidP="00EE3C0E">
      <w:pPr>
        <w:rPr>
          <w:rFonts w:cs="Times New Roman"/>
          <w:szCs w:val="24"/>
        </w:rPr>
      </w:pPr>
      <w:r w:rsidRPr="00492670">
        <w:rPr>
          <w:rFonts w:cs="Times New Roman"/>
          <w:szCs w:val="24"/>
        </w:rPr>
        <w:t xml:space="preserve">Samstundis sum hetta </w:t>
      </w:r>
      <w:proofErr w:type="spellStart"/>
      <w:r w:rsidRPr="00492670">
        <w:rPr>
          <w:rFonts w:cs="Times New Roman"/>
          <w:szCs w:val="24"/>
        </w:rPr>
        <w:t>løgtingslógaruppskotið</w:t>
      </w:r>
      <w:proofErr w:type="spellEnd"/>
      <w:r w:rsidRPr="00492670">
        <w:rPr>
          <w:rFonts w:cs="Times New Roman"/>
          <w:szCs w:val="24"/>
        </w:rPr>
        <w:t xml:space="preserve"> verður lagt fram, verð</w:t>
      </w:r>
      <w:r w:rsidR="0024178C" w:rsidRPr="00492670">
        <w:rPr>
          <w:rFonts w:cs="Times New Roman"/>
          <w:szCs w:val="24"/>
        </w:rPr>
        <w:t>a eisini løgd fram</w:t>
      </w:r>
    </w:p>
    <w:p w14:paraId="1AB7459E" w14:textId="64E19E37" w:rsidR="005E68B5" w:rsidRPr="005E68B5" w:rsidRDefault="00205105" w:rsidP="005E68B5">
      <w:pPr>
        <w:pStyle w:val="Listeafsnit"/>
        <w:numPr>
          <w:ilvl w:val="0"/>
          <w:numId w:val="12"/>
        </w:numPr>
        <w:rPr>
          <w:rFonts w:cs="Times New Roman"/>
        </w:rPr>
      </w:pPr>
      <w:r w:rsidRPr="005E68B5">
        <w:rPr>
          <w:rFonts w:cs="Times New Roman"/>
          <w:szCs w:val="24"/>
        </w:rPr>
        <w:t>uppskot</w:t>
      </w:r>
      <w:r w:rsidR="0024178C" w:rsidRPr="005E68B5">
        <w:rPr>
          <w:rFonts w:cs="Times New Roman"/>
          <w:szCs w:val="24"/>
        </w:rPr>
        <w:t xml:space="preserve"> til løgtingslóg</w:t>
      </w:r>
      <w:r w:rsidRPr="005E68B5">
        <w:rPr>
          <w:rFonts w:cs="Times New Roman"/>
          <w:szCs w:val="24"/>
        </w:rPr>
        <w:t xml:space="preserve"> um broyting í løgtingslóg</w:t>
      </w:r>
      <w:r w:rsidR="00402B99" w:rsidRPr="005E68B5">
        <w:rPr>
          <w:rFonts w:cs="Times New Roman"/>
        </w:rPr>
        <w:t xml:space="preserve"> um góðkend</w:t>
      </w:r>
      <w:r w:rsidR="00C51264">
        <w:rPr>
          <w:rFonts w:cs="Times New Roman"/>
        </w:rPr>
        <w:t>a</w:t>
      </w:r>
      <w:r w:rsidR="00402B99" w:rsidRPr="005E68B5">
        <w:rPr>
          <w:rFonts w:cs="Times New Roman"/>
        </w:rPr>
        <w:t xml:space="preserve">r grannskoðarar og </w:t>
      </w:r>
      <w:proofErr w:type="spellStart"/>
      <w:r w:rsidR="00402B99" w:rsidRPr="005E68B5">
        <w:rPr>
          <w:rFonts w:cs="Times New Roman"/>
        </w:rPr>
        <w:t>grannskoðanarvirk</w:t>
      </w:r>
      <w:r w:rsidR="0024178C" w:rsidRPr="005E68B5">
        <w:rPr>
          <w:rFonts w:cs="Times New Roman"/>
        </w:rPr>
        <w:t>ir</w:t>
      </w:r>
      <w:proofErr w:type="spellEnd"/>
      <w:r w:rsidR="0024178C" w:rsidRPr="005E68B5">
        <w:rPr>
          <w:rFonts w:cs="Times New Roman"/>
        </w:rPr>
        <w:t xml:space="preserve"> og</w:t>
      </w:r>
      <w:r w:rsidR="007F3227" w:rsidRPr="005E68B5">
        <w:rPr>
          <w:rFonts w:cs="Times New Roman"/>
        </w:rPr>
        <w:t xml:space="preserve"> </w:t>
      </w:r>
    </w:p>
    <w:p w14:paraId="6050C159" w14:textId="1088BE53" w:rsidR="004B244E" w:rsidRPr="005E68B5" w:rsidRDefault="0024178C" w:rsidP="005E68B5">
      <w:pPr>
        <w:pStyle w:val="Listeafsnit"/>
        <w:numPr>
          <w:ilvl w:val="0"/>
          <w:numId w:val="12"/>
        </w:numPr>
        <w:rPr>
          <w:rFonts w:cs="Times New Roman"/>
        </w:rPr>
      </w:pPr>
      <w:r w:rsidRPr="005E68B5">
        <w:rPr>
          <w:rFonts w:cs="Times New Roman"/>
        </w:rPr>
        <w:t>uppskot til løgtingslóg um broyting í løgtingslóg um parta- og smápartafeløg (</w:t>
      </w:r>
      <w:proofErr w:type="spellStart"/>
      <w:r w:rsidRPr="005E68B5">
        <w:rPr>
          <w:rFonts w:cs="Times New Roman"/>
        </w:rPr>
        <w:t>Vinnufelagalógin</w:t>
      </w:r>
      <w:proofErr w:type="spellEnd"/>
      <w:r w:rsidRPr="005E68B5">
        <w:rPr>
          <w:rFonts w:cs="Times New Roman"/>
        </w:rPr>
        <w:t xml:space="preserve">), </w:t>
      </w:r>
      <w:proofErr w:type="spellStart"/>
      <w:r w:rsidRPr="005E68B5">
        <w:rPr>
          <w:rFonts w:cs="Times New Roman"/>
        </w:rPr>
        <w:t>anordning</w:t>
      </w:r>
      <w:proofErr w:type="spellEnd"/>
      <w:r w:rsidRPr="005E68B5">
        <w:rPr>
          <w:rFonts w:cs="Times New Roman"/>
        </w:rPr>
        <w:t xml:space="preserve"> </w:t>
      </w:r>
      <w:proofErr w:type="spellStart"/>
      <w:r w:rsidRPr="005E68B5">
        <w:rPr>
          <w:rFonts w:cs="Times New Roman"/>
        </w:rPr>
        <w:t>om</w:t>
      </w:r>
      <w:proofErr w:type="spellEnd"/>
      <w:r w:rsidRPr="005E68B5">
        <w:rPr>
          <w:rFonts w:cs="Times New Roman"/>
        </w:rPr>
        <w:t xml:space="preserve"> </w:t>
      </w:r>
      <w:proofErr w:type="spellStart"/>
      <w:r w:rsidRPr="005E68B5">
        <w:rPr>
          <w:rFonts w:cs="Times New Roman"/>
        </w:rPr>
        <w:t>ikrafttræden</w:t>
      </w:r>
      <w:proofErr w:type="spellEnd"/>
      <w:r w:rsidRPr="005E68B5">
        <w:rPr>
          <w:rFonts w:cs="Times New Roman"/>
        </w:rPr>
        <w:t xml:space="preserve"> for </w:t>
      </w:r>
      <w:proofErr w:type="spellStart"/>
      <w:r w:rsidRPr="005E68B5">
        <w:rPr>
          <w:rFonts w:cs="Times New Roman"/>
        </w:rPr>
        <w:t>Færøerne</w:t>
      </w:r>
      <w:proofErr w:type="spellEnd"/>
      <w:r w:rsidRPr="005E68B5">
        <w:rPr>
          <w:rFonts w:cs="Times New Roman"/>
        </w:rPr>
        <w:t xml:space="preserve"> </w:t>
      </w:r>
      <w:proofErr w:type="spellStart"/>
      <w:r w:rsidRPr="005E68B5">
        <w:rPr>
          <w:rFonts w:cs="Times New Roman"/>
        </w:rPr>
        <w:t>af</w:t>
      </w:r>
      <w:proofErr w:type="spellEnd"/>
      <w:r w:rsidRPr="005E68B5">
        <w:rPr>
          <w:rFonts w:cs="Times New Roman"/>
        </w:rPr>
        <w:t xml:space="preserve"> lov </w:t>
      </w:r>
      <w:proofErr w:type="spellStart"/>
      <w:r w:rsidRPr="005E68B5">
        <w:rPr>
          <w:rFonts w:cs="Times New Roman"/>
        </w:rPr>
        <w:t>om</w:t>
      </w:r>
      <w:proofErr w:type="spellEnd"/>
      <w:r w:rsidRPr="005E68B5">
        <w:rPr>
          <w:rFonts w:cs="Times New Roman"/>
        </w:rPr>
        <w:t xml:space="preserve"> </w:t>
      </w:r>
      <w:proofErr w:type="spellStart"/>
      <w:r w:rsidRPr="005E68B5">
        <w:rPr>
          <w:rFonts w:cs="Times New Roman"/>
        </w:rPr>
        <w:t>visse</w:t>
      </w:r>
      <w:proofErr w:type="spellEnd"/>
      <w:r w:rsidRPr="005E68B5">
        <w:rPr>
          <w:rFonts w:cs="Times New Roman"/>
        </w:rPr>
        <w:t xml:space="preserve"> </w:t>
      </w:r>
      <w:proofErr w:type="spellStart"/>
      <w:r w:rsidRPr="005E68B5">
        <w:rPr>
          <w:rFonts w:cs="Times New Roman"/>
        </w:rPr>
        <w:t>erhvervsdrivende</w:t>
      </w:r>
      <w:proofErr w:type="spellEnd"/>
      <w:r w:rsidRPr="005E68B5">
        <w:rPr>
          <w:rFonts w:cs="Times New Roman"/>
        </w:rPr>
        <w:t xml:space="preserve"> </w:t>
      </w:r>
      <w:proofErr w:type="spellStart"/>
      <w:r w:rsidRPr="005E68B5">
        <w:rPr>
          <w:rFonts w:cs="Times New Roman"/>
        </w:rPr>
        <w:t>virksomheder</w:t>
      </w:r>
      <w:proofErr w:type="spellEnd"/>
      <w:r w:rsidRPr="005E68B5">
        <w:rPr>
          <w:rFonts w:cs="Times New Roman"/>
        </w:rPr>
        <w:t xml:space="preserve"> og </w:t>
      </w:r>
      <w:proofErr w:type="spellStart"/>
      <w:r w:rsidRPr="005E68B5">
        <w:rPr>
          <w:rFonts w:cs="Times New Roman"/>
        </w:rPr>
        <w:t>anordning</w:t>
      </w:r>
      <w:proofErr w:type="spellEnd"/>
      <w:r w:rsidRPr="005E68B5">
        <w:rPr>
          <w:rFonts w:cs="Times New Roman"/>
        </w:rPr>
        <w:t xml:space="preserve"> </w:t>
      </w:r>
      <w:proofErr w:type="spellStart"/>
      <w:r w:rsidRPr="005E68B5">
        <w:rPr>
          <w:rFonts w:cs="Times New Roman"/>
        </w:rPr>
        <w:t>om</w:t>
      </w:r>
      <w:proofErr w:type="spellEnd"/>
      <w:r w:rsidRPr="005E68B5">
        <w:rPr>
          <w:rFonts w:cs="Times New Roman"/>
        </w:rPr>
        <w:t xml:space="preserve"> </w:t>
      </w:r>
      <w:proofErr w:type="spellStart"/>
      <w:r w:rsidRPr="005E68B5">
        <w:rPr>
          <w:rFonts w:cs="Times New Roman"/>
        </w:rPr>
        <w:t>ikrafttræden</w:t>
      </w:r>
      <w:proofErr w:type="spellEnd"/>
      <w:r w:rsidRPr="005E68B5">
        <w:rPr>
          <w:rFonts w:cs="Times New Roman"/>
        </w:rPr>
        <w:t xml:space="preserve"> for </w:t>
      </w:r>
      <w:proofErr w:type="spellStart"/>
      <w:r w:rsidRPr="005E68B5">
        <w:rPr>
          <w:rFonts w:cs="Times New Roman"/>
        </w:rPr>
        <w:t>Færøerne</w:t>
      </w:r>
      <w:proofErr w:type="spellEnd"/>
      <w:r w:rsidRPr="005E68B5">
        <w:rPr>
          <w:rFonts w:cs="Times New Roman"/>
        </w:rPr>
        <w:t xml:space="preserve"> </w:t>
      </w:r>
      <w:proofErr w:type="spellStart"/>
      <w:r w:rsidRPr="005E68B5">
        <w:rPr>
          <w:rFonts w:cs="Times New Roman"/>
        </w:rPr>
        <w:t>af</w:t>
      </w:r>
      <w:proofErr w:type="spellEnd"/>
      <w:r w:rsidRPr="005E68B5">
        <w:rPr>
          <w:rFonts w:cs="Times New Roman"/>
        </w:rPr>
        <w:t xml:space="preserve"> lov </w:t>
      </w:r>
      <w:proofErr w:type="spellStart"/>
      <w:r w:rsidRPr="005E68B5">
        <w:rPr>
          <w:rFonts w:cs="Times New Roman"/>
        </w:rPr>
        <w:t>om</w:t>
      </w:r>
      <w:proofErr w:type="spellEnd"/>
      <w:r w:rsidRPr="005E68B5">
        <w:rPr>
          <w:rFonts w:cs="Times New Roman"/>
        </w:rPr>
        <w:t xml:space="preserve"> </w:t>
      </w:r>
      <w:proofErr w:type="spellStart"/>
      <w:r w:rsidRPr="005E68B5">
        <w:rPr>
          <w:rFonts w:cs="Times New Roman"/>
        </w:rPr>
        <w:t>erhvervsdrivende</w:t>
      </w:r>
      <w:proofErr w:type="spellEnd"/>
      <w:r w:rsidRPr="005E68B5">
        <w:rPr>
          <w:rFonts w:cs="Times New Roman"/>
        </w:rPr>
        <w:t xml:space="preserve"> </w:t>
      </w:r>
      <w:proofErr w:type="spellStart"/>
      <w:r w:rsidRPr="005E68B5">
        <w:rPr>
          <w:rFonts w:cs="Times New Roman"/>
        </w:rPr>
        <w:t>fonde</w:t>
      </w:r>
      <w:proofErr w:type="spellEnd"/>
      <w:r w:rsidRPr="005E68B5">
        <w:rPr>
          <w:rFonts w:cs="Times New Roman"/>
        </w:rPr>
        <w:t xml:space="preserve"> (</w:t>
      </w:r>
      <w:proofErr w:type="spellStart"/>
      <w:r w:rsidRPr="005E68B5">
        <w:rPr>
          <w:rFonts w:cs="Times New Roman"/>
        </w:rPr>
        <w:t>fylgibroytingar</w:t>
      </w:r>
      <w:proofErr w:type="spellEnd"/>
      <w:r w:rsidRPr="005E68B5">
        <w:rPr>
          <w:rFonts w:cs="Times New Roman"/>
        </w:rPr>
        <w:t xml:space="preserve"> til uppskot um broytin</w:t>
      </w:r>
      <w:r w:rsidR="00D20C19" w:rsidRPr="005E68B5">
        <w:rPr>
          <w:rFonts w:cs="Times New Roman"/>
        </w:rPr>
        <w:t>g</w:t>
      </w:r>
      <w:r w:rsidRPr="005E68B5">
        <w:rPr>
          <w:rFonts w:cs="Times New Roman"/>
        </w:rPr>
        <w:t xml:space="preserve"> í </w:t>
      </w:r>
      <w:proofErr w:type="spellStart"/>
      <w:r w:rsidRPr="005E68B5">
        <w:rPr>
          <w:rFonts w:cs="Times New Roman"/>
        </w:rPr>
        <w:t>grannskoðaralógini</w:t>
      </w:r>
      <w:proofErr w:type="spellEnd"/>
      <w:r w:rsidR="00E90DA5">
        <w:rPr>
          <w:rFonts w:cs="Times New Roman"/>
        </w:rPr>
        <w:t xml:space="preserve"> og </w:t>
      </w:r>
      <w:proofErr w:type="spellStart"/>
      <w:r w:rsidR="00E90DA5">
        <w:rPr>
          <w:rFonts w:cs="Times New Roman"/>
        </w:rPr>
        <w:t>ígildissetan</w:t>
      </w:r>
      <w:proofErr w:type="spellEnd"/>
      <w:r w:rsidR="00E90DA5">
        <w:rPr>
          <w:rFonts w:cs="Times New Roman"/>
        </w:rPr>
        <w:t xml:space="preserve"> av </w:t>
      </w:r>
      <w:proofErr w:type="spellStart"/>
      <w:r w:rsidR="00E90DA5">
        <w:rPr>
          <w:rFonts w:cs="Times New Roman"/>
        </w:rPr>
        <w:t>PIE-fyriskipanini</w:t>
      </w:r>
      <w:proofErr w:type="spellEnd"/>
      <w:r w:rsidRPr="005E68B5">
        <w:rPr>
          <w:rFonts w:cs="Times New Roman"/>
        </w:rPr>
        <w:t xml:space="preserve">). </w:t>
      </w:r>
    </w:p>
    <w:p w14:paraId="08E62699" w14:textId="006380AC" w:rsidR="00D20C19" w:rsidRPr="00492670" w:rsidRDefault="00D20C19" w:rsidP="00EE3C0E">
      <w:pPr>
        <w:rPr>
          <w:rFonts w:cs="Times New Roman"/>
        </w:rPr>
      </w:pPr>
    </w:p>
    <w:p w14:paraId="6F5B3634" w14:textId="3E7F83AA" w:rsidR="00205105" w:rsidRPr="00492670" w:rsidRDefault="00322F85" w:rsidP="00EE3C0E">
      <w:pPr>
        <w:rPr>
          <w:rFonts w:cs="Times New Roman"/>
        </w:rPr>
      </w:pPr>
      <w:r w:rsidRPr="00492670">
        <w:rPr>
          <w:rFonts w:cs="Times New Roman"/>
        </w:rPr>
        <w:t>U</w:t>
      </w:r>
      <w:r w:rsidR="00402B99" w:rsidRPr="00492670">
        <w:rPr>
          <w:rFonts w:cs="Times New Roman"/>
        </w:rPr>
        <w:t>ppskotið</w:t>
      </w:r>
      <w:r w:rsidRPr="00492670">
        <w:rPr>
          <w:rFonts w:cs="Times New Roman"/>
        </w:rPr>
        <w:t xml:space="preserve"> um broyting í løgtingslóg um góðkendar grannskoðarar og </w:t>
      </w:r>
      <w:proofErr w:type="spellStart"/>
      <w:r w:rsidRPr="00492670">
        <w:rPr>
          <w:rFonts w:cs="Times New Roman"/>
        </w:rPr>
        <w:t>grannskoðanarvirkir</w:t>
      </w:r>
      <w:proofErr w:type="spellEnd"/>
      <w:r w:rsidR="00402B99" w:rsidRPr="00492670">
        <w:rPr>
          <w:rFonts w:cs="Times New Roman"/>
        </w:rPr>
        <w:t xml:space="preserve"> hevur</w:t>
      </w:r>
      <w:r w:rsidRPr="00492670">
        <w:rPr>
          <w:rFonts w:cs="Times New Roman"/>
        </w:rPr>
        <w:t>,</w:t>
      </w:r>
      <w:r w:rsidR="00402B99" w:rsidRPr="00492670">
        <w:rPr>
          <w:rFonts w:cs="Times New Roman"/>
        </w:rPr>
        <w:t xml:space="preserve"> umframt at dagføra almennu reglurnar um grannskoðarar og grannskoða</w:t>
      </w:r>
      <w:r w:rsidRPr="00492670">
        <w:rPr>
          <w:rFonts w:cs="Times New Roman"/>
        </w:rPr>
        <w:t>na</w:t>
      </w:r>
      <w:r w:rsidR="00402B99" w:rsidRPr="00492670">
        <w:rPr>
          <w:rFonts w:cs="Times New Roman"/>
        </w:rPr>
        <w:t>rvirki</w:t>
      </w:r>
      <w:r w:rsidRPr="00492670">
        <w:rPr>
          <w:rFonts w:cs="Times New Roman"/>
        </w:rPr>
        <w:t>,</w:t>
      </w:r>
      <w:r w:rsidR="00402B99" w:rsidRPr="00492670">
        <w:rPr>
          <w:rFonts w:cs="Times New Roman"/>
        </w:rPr>
        <w:t xml:space="preserve"> við sær, at</w:t>
      </w:r>
      <w:r w:rsidR="00C847AA" w:rsidRPr="00492670">
        <w:rPr>
          <w:rFonts w:cs="Times New Roman"/>
        </w:rPr>
        <w:t xml:space="preserve"> </w:t>
      </w:r>
      <w:r w:rsidR="006C0AB1" w:rsidRPr="00492670">
        <w:rPr>
          <w:rFonts w:cs="Times New Roman"/>
        </w:rPr>
        <w:t xml:space="preserve">reglurnar í </w:t>
      </w:r>
      <w:proofErr w:type="spellStart"/>
      <w:r w:rsidR="006C0AB1" w:rsidRPr="00492670">
        <w:rPr>
          <w:rFonts w:cs="Times New Roman"/>
        </w:rPr>
        <w:t>grannskoðaralógini</w:t>
      </w:r>
      <w:proofErr w:type="spellEnd"/>
      <w:r w:rsidR="006C0AB1" w:rsidRPr="00492670">
        <w:rPr>
          <w:rFonts w:cs="Times New Roman"/>
        </w:rPr>
        <w:t xml:space="preserve"> um fyritøkur av almennum áhuga verða tillagaðar </w:t>
      </w:r>
      <w:proofErr w:type="spellStart"/>
      <w:r w:rsidR="00E90DA5">
        <w:rPr>
          <w:rFonts w:cs="Times New Roman"/>
        </w:rPr>
        <w:t>PIE-</w:t>
      </w:r>
      <w:r w:rsidR="006C0AB1" w:rsidRPr="00492670">
        <w:rPr>
          <w:rFonts w:cs="Times New Roman"/>
        </w:rPr>
        <w:t>fyriskipanini</w:t>
      </w:r>
      <w:proofErr w:type="spellEnd"/>
      <w:r w:rsidR="006C0AB1" w:rsidRPr="00492670">
        <w:rPr>
          <w:rFonts w:cs="Times New Roman"/>
        </w:rPr>
        <w:t>.</w:t>
      </w:r>
      <w:r w:rsidR="00C847AA" w:rsidRPr="00492670">
        <w:rPr>
          <w:rFonts w:cs="Times New Roman"/>
        </w:rPr>
        <w:t xml:space="preserve"> Fram</w:t>
      </w:r>
      <w:r w:rsidR="006C0AB1" w:rsidRPr="00492670">
        <w:rPr>
          <w:rFonts w:cs="Times New Roman"/>
        </w:rPr>
        <w:t>eftir</w:t>
      </w:r>
      <w:r w:rsidR="00C847AA" w:rsidRPr="00492670">
        <w:rPr>
          <w:rFonts w:cs="Times New Roman"/>
        </w:rPr>
        <w:t xml:space="preserve"> verður tað</w:t>
      </w:r>
      <w:r w:rsidR="006C0AB1" w:rsidRPr="00492670">
        <w:rPr>
          <w:rFonts w:cs="Times New Roman"/>
        </w:rPr>
        <w:t xml:space="preserve"> sostatt</w:t>
      </w:r>
      <w:r w:rsidR="00C847AA" w:rsidRPr="00492670">
        <w:rPr>
          <w:rFonts w:cs="Times New Roman"/>
        </w:rPr>
        <w:t xml:space="preserve"> so, at hesar fyritøkur</w:t>
      </w:r>
      <w:r w:rsidR="00C51264">
        <w:rPr>
          <w:rFonts w:cs="Times New Roman"/>
        </w:rPr>
        <w:t>,</w:t>
      </w:r>
      <w:r w:rsidR="00C847AA" w:rsidRPr="00492670">
        <w:rPr>
          <w:rFonts w:cs="Times New Roman"/>
        </w:rPr>
        <w:t xml:space="preserve"> umframt at verða fevndar av </w:t>
      </w:r>
      <w:proofErr w:type="spellStart"/>
      <w:r w:rsidR="00C847AA" w:rsidRPr="00492670">
        <w:rPr>
          <w:rFonts w:cs="Times New Roman"/>
        </w:rPr>
        <w:t>grannskoðaralógini</w:t>
      </w:r>
      <w:proofErr w:type="spellEnd"/>
      <w:r w:rsidR="00C847AA" w:rsidRPr="00492670">
        <w:rPr>
          <w:rFonts w:cs="Times New Roman"/>
        </w:rPr>
        <w:t>, sum ásetur alment galdandi</w:t>
      </w:r>
      <w:r w:rsidR="00DB7C93" w:rsidRPr="00492670">
        <w:rPr>
          <w:rFonts w:cs="Times New Roman"/>
        </w:rPr>
        <w:t xml:space="preserve">, eisini verða fevndar av </w:t>
      </w:r>
      <w:proofErr w:type="spellStart"/>
      <w:r w:rsidR="00E90DA5">
        <w:rPr>
          <w:rFonts w:cs="Times New Roman"/>
        </w:rPr>
        <w:t>PIE-</w:t>
      </w:r>
      <w:r w:rsidR="00DB7C93" w:rsidRPr="00492670">
        <w:rPr>
          <w:rFonts w:cs="Times New Roman"/>
        </w:rPr>
        <w:t>fyriskipanini</w:t>
      </w:r>
      <w:proofErr w:type="spellEnd"/>
      <w:r w:rsidR="006C0AB1" w:rsidRPr="00492670">
        <w:rPr>
          <w:rFonts w:cs="Times New Roman"/>
        </w:rPr>
        <w:t>, sum inniheldur fleiri og strangari krøv</w:t>
      </w:r>
      <w:r w:rsidR="00DB7C93" w:rsidRPr="00492670">
        <w:rPr>
          <w:rFonts w:cs="Times New Roman"/>
        </w:rPr>
        <w:t xml:space="preserve">. </w:t>
      </w:r>
    </w:p>
    <w:p w14:paraId="7B8DA8E1" w14:textId="3CEC3954" w:rsidR="00081FAB" w:rsidRPr="00492670" w:rsidRDefault="00081FAB" w:rsidP="00EE3C0E">
      <w:pPr>
        <w:rPr>
          <w:rFonts w:cs="Times New Roman"/>
        </w:rPr>
      </w:pPr>
    </w:p>
    <w:p w14:paraId="4D6031DE" w14:textId="0A7D6446" w:rsidR="00081FAB" w:rsidRPr="00492670" w:rsidRDefault="00081FAB" w:rsidP="00EE3C0E">
      <w:pPr>
        <w:rPr>
          <w:rFonts w:cs="Times New Roman"/>
          <w:i/>
        </w:rPr>
      </w:pPr>
      <w:r w:rsidRPr="00492670">
        <w:rPr>
          <w:rFonts w:cs="Times New Roman"/>
          <w:i/>
        </w:rPr>
        <w:t xml:space="preserve">1.3.1. </w:t>
      </w:r>
      <w:proofErr w:type="spellStart"/>
      <w:r w:rsidRPr="00492670">
        <w:rPr>
          <w:rFonts w:cs="Times New Roman"/>
          <w:i/>
        </w:rPr>
        <w:t>Europa-Parlamentets</w:t>
      </w:r>
      <w:proofErr w:type="spellEnd"/>
      <w:r w:rsidRPr="00492670">
        <w:rPr>
          <w:rFonts w:cs="Times New Roman"/>
          <w:i/>
        </w:rPr>
        <w:t xml:space="preserve"> og </w:t>
      </w:r>
      <w:proofErr w:type="spellStart"/>
      <w:r w:rsidRPr="00492670">
        <w:rPr>
          <w:rFonts w:cs="Times New Roman"/>
          <w:i/>
        </w:rPr>
        <w:t>Rådets</w:t>
      </w:r>
      <w:proofErr w:type="spellEnd"/>
      <w:r w:rsidRPr="00492670">
        <w:rPr>
          <w:rFonts w:cs="Times New Roman"/>
          <w:i/>
        </w:rPr>
        <w:t xml:space="preserve"> </w:t>
      </w:r>
      <w:proofErr w:type="spellStart"/>
      <w:r w:rsidRPr="00492670">
        <w:rPr>
          <w:rFonts w:cs="Times New Roman"/>
          <w:i/>
        </w:rPr>
        <w:t>forordning</w:t>
      </w:r>
      <w:proofErr w:type="spellEnd"/>
      <w:r w:rsidRPr="00492670">
        <w:rPr>
          <w:rFonts w:cs="Times New Roman"/>
          <w:i/>
        </w:rPr>
        <w:t xml:space="preserve"> (EU) nr. 537/2014 </w:t>
      </w:r>
      <w:proofErr w:type="spellStart"/>
      <w:r w:rsidRPr="00492670">
        <w:rPr>
          <w:rFonts w:cs="Times New Roman"/>
          <w:i/>
        </w:rPr>
        <w:t>af</w:t>
      </w:r>
      <w:proofErr w:type="spellEnd"/>
      <w:r w:rsidRPr="00492670">
        <w:rPr>
          <w:rFonts w:cs="Times New Roman"/>
          <w:i/>
        </w:rPr>
        <w:t xml:space="preserve"> 16. </w:t>
      </w:r>
      <w:proofErr w:type="spellStart"/>
      <w:r w:rsidRPr="00492670">
        <w:rPr>
          <w:rFonts w:cs="Times New Roman"/>
          <w:i/>
        </w:rPr>
        <w:t>april</w:t>
      </w:r>
      <w:proofErr w:type="spellEnd"/>
      <w:r w:rsidRPr="00492670">
        <w:rPr>
          <w:rFonts w:cs="Times New Roman"/>
          <w:i/>
        </w:rPr>
        <w:t xml:space="preserve"> 2014 </w:t>
      </w:r>
      <w:proofErr w:type="spellStart"/>
      <w:r w:rsidRPr="00492670">
        <w:rPr>
          <w:rFonts w:cs="Times New Roman"/>
          <w:i/>
        </w:rPr>
        <w:t>om</w:t>
      </w:r>
      <w:proofErr w:type="spellEnd"/>
      <w:r w:rsidRPr="00492670">
        <w:rPr>
          <w:rFonts w:cs="Times New Roman"/>
          <w:i/>
        </w:rPr>
        <w:t xml:space="preserve"> </w:t>
      </w:r>
      <w:proofErr w:type="spellStart"/>
      <w:r w:rsidRPr="00492670">
        <w:rPr>
          <w:rFonts w:cs="Times New Roman"/>
          <w:i/>
        </w:rPr>
        <w:t>specifikke</w:t>
      </w:r>
      <w:proofErr w:type="spellEnd"/>
      <w:r w:rsidRPr="00492670">
        <w:rPr>
          <w:rFonts w:cs="Times New Roman"/>
          <w:i/>
        </w:rPr>
        <w:t xml:space="preserve"> krav til </w:t>
      </w:r>
      <w:proofErr w:type="spellStart"/>
      <w:r w:rsidRPr="00492670">
        <w:rPr>
          <w:rFonts w:cs="Times New Roman"/>
          <w:i/>
        </w:rPr>
        <w:t>lovpligtig</w:t>
      </w:r>
      <w:proofErr w:type="spellEnd"/>
      <w:r w:rsidRPr="00492670">
        <w:rPr>
          <w:rFonts w:cs="Times New Roman"/>
          <w:i/>
        </w:rPr>
        <w:t xml:space="preserve"> </w:t>
      </w:r>
      <w:proofErr w:type="spellStart"/>
      <w:r w:rsidRPr="00492670">
        <w:rPr>
          <w:rFonts w:cs="Times New Roman"/>
          <w:i/>
        </w:rPr>
        <w:t>revison</w:t>
      </w:r>
      <w:proofErr w:type="spellEnd"/>
      <w:r w:rsidRPr="00492670">
        <w:rPr>
          <w:rFonts w:cs="Times New Roman"/>
          <w:i/>
        </w:rPr>
        <w:t xml:space="preserve"> </w:t>
      </w:r>
      <w:proofErr w:type="spellStart"/>
      <w:r w:rsidRPr="00492670">
        <w:rPr>
          <w:rFonts w:cs="Times New Roman"/>
          <w:i/>
        </w:rPr>
        <w:t>af</w:t>
      </w:r>
      <w:proofErr w:type="spellEnd"/>
      <w:r w:rsidRPr="00492670">
        <w:rPr>
          <w:rFonts w:cs="Times New Roman"/>
          <w:i/>
        </w:rPr>
        <w:t xml:space="preserve"> </w:t>
      </w:r>
      <w:proofErr w:type="spellStart"/>
      <w:r w:rsidRPr="00492670">
        <w:rPr>
          <w:rFonts w:cs="Times New Roman"/>
          <w:i/>
        </w:rPr>
        <w:t>virksomheder</w:t>
      </w:r>
      <w:proofErr w:type="spellEnd"/>
      <w:r w:rsidRPr="00492670">
        <w:rPr>
          <w:rFonts w:cs="Times New Roman"/>
          <w:i/>
        </w:rPr>
        <w:t xml:space="preserve"> </w:t>
      </w:r>
      <w:proofErr w:type="spellStart"/>
      <w:r w:rsidRPr="00492670">
        <w:rPr>
          <w:rFonts w:cs="Times New Roman"/>
          <w:i/>
        </w:rPr>
        <w:t>af</w:t>
      </w:r>
      <w:proofErr w:type="spellEnd"/>
      <w:r w:rsidRPr="00492670">
        <w:rPr>
          <w:rFonts w:cs="Times New Roman"/>
          <w:i/>
        </w:rPr>
        <w:t xml:space="preserve"> </w:t>
      </w:r>
      <w:proofErr w:type="spellStart"/>
      <w:r w:rsidRPr="00492670">
        <w:rPr>
          <w:rFonts w:cs="Times New Roman"/>
          <w:i/>
        </w:rPr>
        <w:t>interesse</w:t>
      </w:r>
      <w:proofErr w:type="spellEnd"/>
      <w:r w:rsidRPr="00492670">
        <w:rPr>
          <w:rFonts w:cs="Times New Roman"/>
          <w:i/>
        </w:rPr>
        <w:t xml:space="preserve"> for </w:t>
      </w:r>
      <w:proofErr w:type="spellStart"/>
      <w:r w:rsidRPr="00492670">
        <w:rPr>
          <w:rFonts w:cs="Times New Roman"/>
          <w:i/>
        </w:rPr>
        <w:t>offentligheden</w:t>
      </w:r>
      <w:proofErr w:type="spellEnd"/>
    </w:p>
    <w:p w14:paraId="48D5EFD1" w14:textId="3CEAE8E0" w:rsidR="006C6B70" w:rsidRPr="00492670" w:rsidRDefault="006C6B70" w:rsidP="00EE3C0E">
      <w:pPr>
        <w:rPr>
          <w:rFonts w:cs="Times New Roman"/>
        </w:rPr>
      </w:pPr>
      <w:r w:rsidRPr="00492670">
        <w:rPr>
          <w:rFonts w:cs="Times New Roman"/>
        </w:rPr>
        <w:t xml:space="preserve">Ein </w:t>
      </w:r>
      <w:proofErr w:type="spellStart"/>
      <w:r w:rsidRPr="00492670">
        <w:rPr>
          <w:rFonts w:cs="Times New Roman"/>
        </w:rPr>
        <w:t>ES-fyriskipan</w:t>
      </w:r>
      <w:proofErr w:type="spellEnd"/>
      <w:r w:rsidRPr="00492670">
        <w:rPr>
          <w:rFonts w:cs="Times New Roman"/>
        </w:rPr>
        <w:t xml:space="preserve"> er galdandi beinleiðis í øllum </w:t>
      </w:r>
      <w:proofErr w:type="spellStart"/>
      <w:r w:rsidRPr="00492670">
        <w:rPr>
          <w:rFonts w:cs="Times New Roman"/>
        </w:rPr>
        <w:t>ES-limalondum</w:t>
      </w:r>
      <w:proofErr w:type="spellEnd"/>
      <w:r w:rsidRPr="00492670">
        <w:rPr>
          <w:rFonts w:cs="Times New Roman"/>
        </w:rPr>
        <w:t xml:space="preserve"> og skal ikki – eins og direktiv – gjøgnumførast í </w:t>
      </w:r>
      <w:proofErr w:type="spellStart"/>
      <w:r w:rsidRPr="00492670">
        <w:rPr>
          <w:rFonts w:cs="Times New Roman"/>
        </w:rPr>
        <w:t>nationalari</w:t>
      </w:r>
      <w:proofErr w:type="spellEnd"/>
      <w:r w:rsidRPr="00492670">
        <w:rPr>
          <w:rFonts w:cs="Times New Roman"/>
        </w:rPr>
        <w:t xml:space="preserve"> lóggávu fyri at fáa gildi. Tá ein fyriskipan verður nýtt hevur hetta so</w:t>
      </w:r>
      <w:r w:rsidR="006C0AB1" w:rsidRPr="00492670">
        <w:rPr>
          <w:rFonts w:cs="Times New Roman"/>
        </w:rPr>
        <w:t>st</w:t>
      </w:r>
      <w:r w:rsidRPr="00492670">
        <w:rPr>
          <w:rFonts w:cs="Times New Roman"/>
        </w:rPr>
        <w:t xml:space="preserve">att við sær, at limalondini ikki kunnu hava serligar </w:t>
      </w:r>
      <w:proofErr w:type="spellStart"/>
      <w:r w:rsidRPr="00492670">
        <w:rPr>
          <w:rFonts w:cs="Times New Roman"/>
        </w:rPr>
        <w:t>nationalar</w:t>
      </w:r>
      <w:proofErr w:type="spellEnd"/>
      <w:r w:rsidRPr="00492670">
        <w:rPr>
          <w:rFonts w:cs="Times New Roman"/>
        </w:rPr>
        <w:t xml:space="preserve"> reglur á økinum, um hetta ikki er heimilað í fyriskipanini. Við at nýta eina fyriskipan ber</w:t>
      </w:r>
      <w:r w:rsidR="006C0AB1" w:rsidRPr="00492670">
        <w:rPr>
          <w:rFonts w:cs="Times New Roman"/>
        </w:rPr>
        <w:t xml:space="preserve"> tí </w:t>
      </w:r>
      <w:r w:rsidRPr="00492670">
        <w:rPr>
          <w:rFonts w:cs="Times New Roman"/>
        </w:rPr>
        <w:t xml:space="preserve">til at </w:t>
      </w:r>
      <w:proofErr w:type="spellStart"/>
      <w:r w:rsidRPr="00492670">
        <w:rPr>
          <w:rFonts w:cs="Times New Roman"/>
        </w:rPr>
        <w:t>totalharmonisera</w:t>
      </w:r>
      <w:proofErr w:type="spellEnd"/>
      <w:r w:rsidRPr="00492670">
        <w:rPr>
          <w:rFonts w:cs="Times New Roman"/>
        </w:rPr>
        <w:t xml:space="preserve"> eitt øki.</w:t>
      </w:r>
    </w:p>
    <w:p w14:paraId="0D5FF6CA" w14:textId="77777777" w:rsidR="006C6B70" w:rsidRPr="00492670" w:rsidRDefault="006C6B70" w:rsidP="00EE3C0E">
      <w:pPr>
        <w:rPr>
          <w:rFonts w:cs="Times New Roman"/>
        </w:rPr>
      </w:pPr>
    </w:p>
    <w:p w14:paraId="56827E14" w14:textId="26525F60" w:rsidR="006C6B70" w:rsidRPr="00492670" w:rsidRDefault="006C6B70" w:rsidP="00EE3C0E">
      <w:pPr>
        <w:rPr>
          <w:rFonts w:cs="Times New Roman"/>
        </w:rPr>
      </w:pPr>
      <w:r w:rsidRPr="00492670">
        <w:rPr>
          <w:rFonts w:cs="Times New Roman"/>
        </w:rPr>
        <w:t xml:space="preserve">Á </w:t>
      </w:r>
      <w:proofErr w:type="spellStart"/>
      <w:r w:rsidRPr="00492670">
        <w:rPr>
          <w:rFonts w:cs="Times New Roman"/>
        </w:rPr>
        <w:t>grannskoðaraøkinum</w:t>
      </w:r>
      <w:proofErr w:type="spellEnd"/>
      <w:r w:rsidRPr="00492670">
        <w:rPr>
          <w:rFonts w:cs="Times New Roman"/>
        </w:rPr>
        <w:t xml:space="preserve"> hevur man á </w:t>
      </w:r>
      <w:proofErr w:type="spellStart"/>
      <w:r w:rsidRPr="00492670">
        <w:rPr>
          <w:rFonts w:cs="Times New Roman"/>
        </w:rPr>
        <w:t>ES-støði</w:t>
      </w:r>
      <w:proofErr w:type="spellEnd"/>
      <w:r w:rsidRPr="00492670">
        <w:rPr>
          <w:rFonts w:cs="Times New Roman"/>
        </w:rPr>
        <w:t xml:space="preserve"> valt at </w:t>
      </w:r>
      <w:proofErr w:type="spellStart"/>
      <w:r w:rsidRPr="00492670">
        <w:rPr>
          <w:rFonts w:cs="Times New Roman"/>
        </w:rPr>
        <w:t>totalharmonisera</w:t>
      </w:r>
      <w:proofErr w:type="spellEnd"/>
      <w:r w:rsidRPr="00492670">
        <w:rPr>
          <w:rFonts w:cs="Times New Roman"/>
        </w:rPr>
        <w:t xml:space="preserve"> reglur</w:t>
      </w:r>
      <w:r w:rsidR="006C0AB1" w:rsidRPr="00492670">
        <w:rPr>
          <w:rFonts w:cs="Times New Roman"/>
        </w:rPr>
        <w:t>nar</w:t>
      </w:r>
      <w:r w:rsidRPr="00492670">
        <w:rPr>
          <w:rFonts w:cs="Times New Roman"/>
        </w:rPr>
        <w:t xml:space="preserve"> um</w:t>
      </w:r>
      <w:r w:rsidR="008E6B7C" w:rsidRPr="00492670">
        <w:rPr>
          <w:rFonts w:cs="Times New Roman"/>
        </w:rPr>
        <w:t xml:space="preserve"> grannskoðan</w:t>
      </w:r>
      <w:r w:rsidRPr="00492670">
        <w:rPr>
          <w:rFonts w:cs="Times New Roman"/>
        </w:rPr>
        <w:t xml:space="preserve"> </w:t>
      </w:r>
      <w:r w:rsidR="008E6B7C" w:rsidRPr="00492670">
        <w:rPr>
          <w:rFonts w:cs="Times New Roman"/>
        </w:rPr>
        <w:t xml:space="preserve">av </w:t>
      </w:r>
      <w:r w:rsidRPr="00492670">
        <w:rPr>
          <w:rFonts w:cs="Times New Roman"/>
        </w:rPr>
        <w:t>f</w:t>
      </w:r>
      <w:r w:rsidR="008E6B7C" w:rsidRPr="00492670">
        <w:rPr>
          <w:rFonts w:cs="Times New Roman"/>
        </w:rPr>
        <w:t>yritøkum</w:t>
      </w:r>
      <w:r w:rsidRPr="00492670">
        <w:rPr>
          <w:rFonts w:cs="Times New Roman"/>
        </w:rPr>
        <w:t xml:space="preserve"> av almennum áhuga. </w:t>
      </w:r>
      <w:r w:rsidR="009D0F11" w:rsidRPr="00492670">
        <w:rPr>
          <w:rFonts w:cs="Times New Roman"/>
        </w:rPr>
        <w:t>Endamálið er m.a.</w:t>
      </w:r>
      <w:r w:rsidRPr="00492670">
        <w:rPr>
          <w:rFonts w:cs="Times New Roman"/>
        </w:rPr>
        <w:t xml:space="preserve"> at styrkja </w:t>
      </w:r>
      <w:proofErr w:type="spellStart"/>
      <w:r w:rsidRPr="00492670">
        <w:rPr>
          <w:rFonts w:cs="Times New Roman"/>
        </w:rPr>
        <w:t>óheftni</w:t>
      </w:r>
      <w:proofErr w:type="spellEnd"/>
      <w:r w:rsidRPr="00492670">
        <w:rPr>
          <w:rFonts w:cs="Times New Roman"/>
        </w:rPr>
        <w:t xml:space="preserve">, </w:t>
      </w:r>
      <w:proofErr w:type="spellStart"/>
      <w:r w:rsidRPr="00492670">
        <w:rPr>
          <w:rFonts w:cs="Times New Roman"/>
        </w:rPr>
        <w:t>objektivitetin</w:t>
      </w:r>
      <w:proofErr w:type="spellEnd"/>
      <w:r w:rsidRPr="00492670">
        <w:rPr>
          <w:rFonts w:cs="Times New Roman"/>
        </w:rPr>
        <w:t xml:space="preserve">, </w:t>
      </w:r>
      <w:proofErr w:type="spellStart"/>
      <w:r w:rsidRPr="00492670">
        <w:rPr>
          <w:rFonts w:cs="Times New Roman"/>
        </w:rPr>
        <w:t>gjøgnumskygni</w:t>
      </w:r>
      <w:proofErr w:type="spellEnd"/>
      <w:r w:rsidRPr="00492670">
        <w:rPr>
          <w:rFonts w:cs="Times New Roman"/>
        </w:rPr>
        <w:t xml:space="preserve"> og álitið á grannskoðarar og </w:t>
      </w:r>
      <w:proofErr w:type="spellStart"/>
      <w:r w:rsidRPr="00492670">
        <w:rPr>
          <w:rFonts w:cs="Times New Roman"/>
        </w:rPr>
        <w:t>grannskoða</w:t>
      </w:r>
      <w:r w:rsidR="009D0F11" w:rsidRPr="00492670">
        <w:rPr>
          <w:rFonts w:cs="Times New Roman"/>
        </w:rPr>
        <w:t>na</w:t>
      </w:r>
      <w:r w:rsidRPr="00492670">
        <w:rPr>
          <w:rFonts w:cs="Times New Roman"/>
        </w:rPr>
        <w:t>rvirki</w:t>
      </w:r>
      <w:r w:rsidR="009D0F11" w:rsidRPr="00492670">
        <w:rPr>
          <w:rFonts w:cs="Times New Roman"/>
        </w:rPr>
        <w:t>r</w:t>
      </w:r>
      <w:proofErr w:type="spellEnd"/>
      <w:r w:rsidRPr="00492670">
        <w:rPr>
          <w:rFonts w:cs="Times New Roman"/>
        </w:rPr>
        <w:t xml:space="preserve">, sum grannskoða fyritøkur av almennum áhuga, tí </w:t>
      </w:r>
      <w:r w:rsidR="006F2E11" w:rsidRPr="00492670">
        <w:rPr>
          <w:rFonts w:cs="Times New Roman"/>
        </w:rPr>
        <w:t xml:space="preserve">álitið á </w:t>
      </w:r>
      <w:r w:rsidRPr="00492670">
        <w:rPr>
          <w:rFonts w:cs="Times New Roman"/>
        </w:rPr>
        <w:t xml:space="preserve">hesar fyritøkur </w:t>
      </w:r>
      <w:r w:rsidR="006F2E11" w:rsidRPr="00492670">
        <w:rPr>
          <w:rFonts w:cs="Times New Roman"/>
        </w:rPr>
        <w:t>hevur</w:t>
      </w:r>
      <w:r w:rsidRPr="00492670">
        <w:rPr>
          <w:rFonts w:cs="Times New Roman"/>
        </w:rPr>
        <w:t xml:space="preserve"> stóran týdning fyri </w:t>
      </w:r>
      <w:r w:rsidR="006F2E11" w:rsidRPr="00492670">
        <w:rPr>
          <w:rFonts w:cs="Times New Roman"/>
        </w:rPr>
        <w:t xml:space="preserve">búskapin í einum samfelag. </w:t>
      </w:r>
      <w:r w:rsidRPr="00492670">
        <w:rPr>
          <w:rFonts w:cs="Times New Roman"/>
        </w:rPr>
        <w:t xml:space="preserve"> </w:t>
      </w:r>
    </w:p>
    <w:p w14:paraId="358DA1E0" w14:textId="77777777" w:rsidR="006C6B70" w:rsidRPr="00492670" w:rsidRDefault="006C6B70" w:rsidP="00EE3C0E">
      <w:pPr>
        <w:rPr>
          <w:rFonts w:cs="Times New Roman"/>
        </w:rPr>
      </w:pPr>
    </w:p>
    <w:p w14:paraId="077C98D7" w14:textId="07F007F1" w:rsidR="00081FAB" w:rsidRPr="00492670" w:rsidRDefault="00E90DA5" w:rsidP="00EE3C0E">
      <w:pPr>
        <w:rPr>
          <w:rFonts w:eastAsia="Times New Roman" w:cs="Times New Roman"/>
          <w:bCs/>
          <w:szCs w:val="24"/>
          <w:lang w:eastAsia="da-DK"/>
        </w:rPr>
      </w:pPr>
      <w:proofErr w:type="spellStart"/>
      <w:r>
        <w:rPr>
          <w:rFonts w:cs="Times New Roman"/>
        </w:rPr>
        <w:t>PIE-f</w:t>
      </w:r>
      <w:r w:rsidR="00081FAB" w:rsidRPr="00492670">
        <w:rPr>
          <w:rFonts w:cs="Times New Roman"/>
        </w:rPr>
        <w:t>yriskipanin</w:t>
      </w:r>
      <w:proofErr w:type="spellEnd"/>
      <w:r w:rsidR="00AA7C50" w:rsidRPr="00492670">
        <w:rPr>
          <w:rFonts w:cs="Times New Roman"/>
        </w:rPr>
        <w:t>, sum var</w:t>
      </w:r>
      <w:r w:rsidR="009D0F11" w:rsidRPr="00492670">
        <w:rPr>
          <w:rFonts w:cs="Times New Roman"/>
        </w:rPr>
        <w:t>ð</w:t>
      </w:r>
      <w:r w:rsidR="00081FAB" w:rsidRPr="00492670">
        <w:rPr>
          <w:rFonts w:cs="Times New Roman"/>
        </w:rPr>
        <w:t xml:space="preserve"> </w:t>
      </w:r>
      <w:r w:rsidR="006F2E11" w:rsidRPr="00492670">
        <w:rPr>
          <w:rFonts w:cs="Times New Roman"/>
        </w:rPr>
        <w:t>sett fram í framhaldi av</w:t>
      </w:r>
      <w:r w:rsidR="00AA7C50" w:rsidRPr="00492670">
        <w:rPr>
          <w:rFonts w:cs="Times New Roman"/>
        </w:rPr>
        <w:t xml:space="preserve"> fíggjarkreppuni í 00’unum, var</w:t>
      </w:r>
      <w:r w:rsidR="006F2E11" w:rsidRPr="00492670">
        <w:rPr>
          <w:rFonts w:cs="Times New Roman"/>
        </w:rPr>
        <w:t xml:space="preserve"> </w:t>
      </w:r>
      <w:r w:rsidR="009D0F11" w:rsidRPr="00492670">
        <w:rPr>
          <w:rFonts w:cs="Times New Roman"/>
        </w:rPr>
        <w:t>samtykt tann</w:t>
      </w:r>
      <w:r w:rsidR="00081FAB" w:rsidRPr="00492670">
        <w:rPr>
          <w:rFonts w:cs="Times New Roman"/>
        </w:rPr>
        <w:t xml:space="preserve"> 16. apríl 2014</w:t>
      </w:r>
      <w:r w:rsidR="009D0F11" w:rsidRPr="00492670">
        <w:rPr>
          <w:rFonts w:cs="Times New Roman"/>
        </w:rPr>
        <w:t>,</w:t>
      </w:r>
      <w:r w:rsidR="00081FAB" w:rsidRPr="00492670">
        <w:rPr>
          <w:rFonts w:cs="Times New Roman"/>
        </w:rPr>
        <w:t xml:space="preserve"> og fekk gildi </w:t>
      </w:r>
      <w:r w:rsidR="009D0F11" w:rsidRPr="00492670">
        <w:rPr>
          <w:rFonts w:cs="Times New Roman"/>
        </w:rPr>
        <w:t>tann 1</w:t>
      </w:r>
      <w:r w:rsidR="00081FAB" w:rsidRPr="00492670">
        <w:rPr>
          <w:rFonts w:cs="Times New Roman"/>
        </w:rPr>
        <w:t>7. juni 2016</w:t>
      </w:r>
      <w:r w:rsidR="00096016" w:rsidRPr="00492670">
        <w:rPr>
          <w:rFonts w:cs="Times New Roman"/>
        </w:rPr>
        <w:t>.</w:t>
      </w:r>
      <w:r w:rsidR="006F6AB5" w:rsidRPr="00492670">
        <w:rPr>
          <w:rFonts w:cs="Times New Roman"/>
        </w:rPr>
        <w:t xml:space="preserve"> </w:t>
      </w:r>
      <w:proofErr w:type="spellStart"/>
      <w:r>
        <w:rPr>
          <w:rFonts w:cs="Times New Roman"/>
        </w:rPr>
        <w:t>PIE-f</w:t>
      </w:r>
      <w:r w:rsidR="006F6AB5" w:rsidRPr="00492670">
        <w:rPr>
          <w:rFonts w:cs="Times New Roman"/>
        </w:rPr>
        <w:t>yriskipanin</w:t>
      </w:r>
      <w:proofErr w:type="spellEnd"/>
      <w:r w:rsidR="006F6AB5" w:rsidRPr="00492670">
        <w:rPr>
          <w:rFonts w:cs="Times New Roman"/>
        </w:rPr>
        <w:t xml:space="preserve"> inniheldur serligar reglur fyri fyritøkur av almennum áhuga</w:t>
      </w:r>
      <w:r w:rsidR="00D20C19" w:rsidRPr="00492670">
        <w:rPr>
          <w:rFonts w:cs="Times New Roman"/>
        </w:rPr>
        <w:t>,</w:t>
      </w:r>
      <w:r w:rsidR="006F6AB5" w:rsidRPr="00492670">
        <w:rPr>
          <w:rFonts w:cs="Times New Roman"/>
        </w:rPr>
        <w:t xml:space="preserve"> </w:t>
      </w:r>
      <w:r w:rsidR="00D20C19" w:rsidRPr="00492670">
        <w:rPr>
          <w:rFonts w:cs="Times New Roman"/>
        </w:rPr>
        <w:t xml:space="preserve">um </w:t>
      </w:r>
      <w:r w:rsidR="006F6AB5" w:rsidRPr="00492670">
        <w:rPr>
          <w:rFonts w:cs="Times New Roman"/>
        </w:rPr>
        <w:t>grannskoðan av hesum fyritøkum og er galdandi við síðuna av</w:t>
      </w:r>
      <w:r w:rsidR="006F6AB5" w:rsidRPr="00492670">
        <w:rPr>
          <w:rFonts w:cs="Times New Roman"/>
          <w:szCs w:val="24"/>
        </w:rPr>
        <w:t xml:space="preserve"> </w:t>
      </w:r>
      <w:proofErr w:type="spellStart"/>
      <w:r w:rsidR="006C0AB1" w:rsidRPr="00492670">
        <w:rPr>
          <w:rFonts w:cs="Times New Roman"/>
          <w:szCs w:val="24"/>
        </w:rPr>
        <w:t>direktivinum</w:t>
      </w:r>
      <w:proofErr w:type="spellEnd"/>
      <w:r w:rsidR="006C0AB1" w:rsidRPr="00492670">
        <w:rPr>
          <w:rFonts w:cs="Times New Roman"/>
          <w:szCs w:val="24"/>
        </w:rPr>
        <w:t xml:space="preserve"> á økinum</w:t>
      </w:r>
      <w:r w:rsidR="006F6AB5" w:rsidRPr="00492670">
        <w:rPr>
          <w:rFonts w:eastAsia="Times New Roman" w:cs="Times New Roman"/>
          <w:bCs/>
          <w:szCs w:val="24"/>
          <w:lang w:eastAsia="da-DK"/>
        </w:rPr>
        <w:t xml:space="preserve">, sum er eitt </w:t>
      </w:r>
      <w:proofErr w:type="spellStart"/>
      <w:r w:rsidR="006F6AB5" w:rsidRPr="00492670">
        <w:rPr>
          <w:rFonts w:eastAsia="Times New Roman" w:cs="Times New Roman"/>
          <w:bCs/>
          <w:szCs w:val="24"/>
          <w:lang w:eastAsia="da-DK"/>
        </w:rPr>
        <w:t>minimumsdirektiv</w:t>
      </w:r>
      <w:proofErr w:type="spellEnd"/>
      <w:r w:rsidR="006F6AB5" w:rsidRPr="00492670">
        <w:rPr>
          <w:rFonts w:eastAsia="Times New Roman" w:cs="Times New Roman"/>
          <w:bCs/>
          <w:szCs w:val="24"/>
          <w:lang w:eastAsia="da-DK"/>
        </w:rPr>
        <w:t xml:space="preserve">. </w:t>
      </w:r>
    </w:p>
    <w:p w14:paraId="0576B644" w14:textId="3E802B30" w:rsidR="00377BF9" w:rsidRPr="00492670" w:rsidRDefault="00377BF9" w:rsidP="00EE3C0E">
      <w:pPr>
        <w:rPr>
          <w:rFonts w:eastAsia="Times New Roman" w:cs="Times New Roman"/>
          <w:bCs/>
          <w:szCs w:val="24"/>
          <w:lang w:eastAsia="da-DK"/>
        </w:rPr>
      </w:pPr>
    </w:p>
    <w:p w14:paraId="5605A94D" w14:textId="014099A1" w:rsidR="00377BF9" w:rsidRPr="00492670" w:rsidRDefault="00377BF9" w:rsidP="00EE3C0E">
      <w:pPr>
        <w:rPr>
          <w:rFonts w:cs="Times New Roman"/>
        </w:rPr>
      </w:pPr>
      <w:r w:rsidRPr="00492670">
        <w:rPr>
          <w:rFonts w:eastAsia="Times New Roman" w:cs="Times New Roman"/>
          <w:bCs/>
          <w:szCs w:val="24"/>
          <w:lang w:eastAsia="da-DK"/>
        </w:rPr>
        <w:t>Í fylgjandi pkt. 1.3.1.1.-1.3.1.</w:t>
      </w:r>
      <w:r w:rsidR="004B244E" w:rsidRPr="00492670">
        <w:rPr>
          <w:rFonts w:eastAsia="Times New Roman" w:cs="Times New Roman"/>
          <w:bCs/>
          <w:szCs w:val="24"/>
          <w:lang w:eastAsia="da-DK"/>
        </w:rPr>
        <w:t>4</w:t>
      </w:r>
      <w:r w:rsidRPr="00492670">
        <w:rPr>
          <w:rFonts w:eastAsia="Times New Roman" w:cs="Times New Roman"/>
          <w:bCs/>
          <w:szCs w:val="24"/>
          <w:lang w:eastAsia="da-DK"/>
        </w:rPr>
        <w:t xml:space="preserve">. </w:t>
      </w:r>
      <w:r w:rsidR="00EE08B4" w:rsidRPr="00492670">
        <w:rPr>
          <w:rFonts w:eastAsia="Times New Roman" w:cs="Times New Roman"/>
          <w:bCs/>
          <w:szCs w:val="24"/>
          <w:lang w:eastAsia="da-DK"/>
        </w:rPr>
        <w:t xml:space="preserve">verður innihaldi í fyriskipanin gjøgnumgingið í stuttum. Áherðsla verður løgd á, at tá </w:t>
      </w:r>
      <w:proofErr w:type="spellStart"/>
      <w:r w:rsidR="00EE08B4" w:rsidRPr="00492670">
        <w:rPr>
          <w:rFonts w:eastAsia="Times New Roman" w:cs="Times New Roman"/>
          <w:bCs/>
          <w:szCs w:val="24"/>
          <w:lang w:eastAsia="da-DK"/>
        </w:rPr>
        <w:t>løgtingslógaruppskotið</w:t>
      </w:r>
      <w:proofErr w:type="spellEnd"/>
      <w:r w:rsidR="00EE08B4" w:rsidRPr="00492670">
        <w:rPr>
          <w:rFonts w:eastAsia="Times New Roman" w:cs="Times New Roman"/>
          <w:bCs/>
          <w:szCs w:val="24"/>
          <w:lang w:eastAsia="da-DK"/>
        </w:rPr>
        <w:t xml:space="preserve"> verður </w:t>
      </w:r>
      <w:r w:rsidR="00D20C19" w:rsidRPr="00492670">
        <w:rPr>
          <w:rFonts w:eastAsia="Times New Roman" w:cs="Times New Roman"/>
          <w:bCs/>
          <w:szCs w:val="24"/>
          <w:lang w:eastAsia="da-DK"/>
        </w:rPr>
        <w:t>samtykt</w:t>
      </w:r>
      <w:r w:rsidR="00EE08B4" w:rsidRPr="00492670">
        <w:rPr>
          <w:rFonts w:eastAsia="Times New Roman" w:cs="Times New Roman"/>
          <w:bCs/>
          <w:szCs w:val="24"/>
          <w:lang w:eastAsia="da-DK"/>
        </w:rPr>
        <w:t>, so er</w:t>
      </w:r>
      <w:r w:rsidR="00D20C19" w:rsidRPr="00492670">
        <w:rPr>
          <w:rFonts w:eastAsia="Times New Roman" w:cs="Times New Roman"/>
          <w:bCs/>
          <w:szCs w:val="24"/>
          <w:lang w:eastAsia="da-DK"/>
        </w:rPr>
        <w:t>u</w:t>
      </w:r>
      <w:r w:rsidR="00EE08B4" w:rsidRPr="00492670">
        <w:rPr>
          <w:rFonts w:eastAsia="Times New Roman" w:cs="Times New Roman"/>
          <w:bCs/>
          <w:szCs w:val="24"/>
          <w:lang w:eastAsia="da-DK"/>
        </w:rPr>
        <w:t xml:space="preserve"> </w:t>
      </w:r>
      <w:proofErr w:type="spellStart"/>
      <w:r w:rsidR="00EE08B4" w:rsidRPr="00492670">
        <w:rPr>
          <w:rFonts w:eastAsia="Times New Roman" w:cs="Times New Roman"/>
          <w:bCs/>
          <w:szCs w:val="24"/>
          <w:lang w:eastAsia="da-DK"/>
        </w:rPr>
        <w:t>artikkul</w:t>
      </w:r>
      <w:proofErr w:type="spellEnd"/>
      <w:r w:rsidR="00EE08B4" w:rsidRPr="00492670">
        <w:rPr>
          <w:rFonts w:eastAsia="Times New Roman" w:cs="Times New Roman"/>
          <w:bCs/>
          <w:szCs w:val="24"/>
          <w:lang w:eastAsia="da-DK"/>
        </w:rPr>
        <w:t xml:space="preserve"> 1-28 </w:t>
      </w:r>
      <w:r w:rsidR="006C0AB1" w:rsidRPr="00492670">
        <w:rPr>
          <w:rFonts w:eastAsia="Times New Roman" w:cs="Times New Roman"/>
          <w:bCs/>
          <w:szCs w:val="24"/>
          <w:lang w:eastAsia="da-DK"/>
        </w:rPr>
        <w:t xml:space="preserve">í fyriskipanin </w:t>
      </w:r>
      <w:r w:rsidR="00EE08B4" w:rsidRPr="00492670">
        <w:rPr>
          <w:rFonts w:cs="Times New Roman"/>
        </w:rPr>
        <w:t>(skjal 1), galdandi beinleiðis í Føroyum</w:t>
      </w:r>
      <w:r w:rsidR="00AB35DF" w:rsidRPr="00492670">
        <w:rPr>
          <w:rFonts w:cs="Times New Roman"/>
        </w:rPr>
        <w:t xml:space="preserve">. Gjøgnumgongdin er ikki ein </w:t>
      </w:r>
      <w:proofErr w:type="spellStart"/>
      <w:r w:rsidR="00AB35DF" w:rsidRPr="00492670">
        <w:rPr>
          <w:rFonts w:cs="Times New Roman"/>
        </w:rPr>
        <w:t>úttømandi</w:t>
      </w:r>
      <w:proofErr w:type="spellEnd"/>
      <w:r w:rsidR="00AB35DF" w:rsidRPr="00492670">
        <w:rPr>
          <w:rFonts w:cs="Times New Roman"/>
        </w:rPr>
        <w:t xml:space="preserve"> </w:t>
      </w:r>
      <w:proofErr w:type="spellStart"/>
      <w:r w:rsidR="00AB35DF" w:rsidRPr="00492670">
        <w:rPr>
          <w:rFonts w:cs="Times New Roman"/>
        </w:rPr>
        <w:t>upplistan</w:t>
      </w:r>
      <w:proofErr w:type="spellEnd"/>
      <w:r w:rsidR="00AB35DF" w:rsidRPr="00492670">
        <w:rPr>
          <w:rFonts w:cs="Times New Roman"/>
        </w:rPr>
        <w:t xml:space="preserve"> av reglum í fyriskipanini, men heldur ein yvirskipa</w:t>
      </w:r>
      <w:r w:rsidR="004B244E" w:rsidRPr="00492670">
        <w:rPr>
          <w:rFonts w:cs="Times New Roman"/>
        </w:rPr>
        <w:t>ð</w:t>
      </w:r>
      <w:r w:rsidR="00AB35DF" w:rsidRPr="00492670">
        <w:rPr>
          <w:rFonts w:cs="Times New Roman"/>
        </w:rPr>
        <w:t xml:space="preserve"> gjøgnumgongd, sum leggur dent á krøv og ásetingar, sum leggjast afturat teimum krøvum, sum eru til grannskoðarar og grannskoða</w:t>
      </w:r>
      <w:r w:rsidR="00341B6D" w:rsidRPr="00492670">
        <w:rPr>
          <w:rFonts w:cs="Times New Roman"/>
        </w:rPr>
        <w:t>na</w:t>
      </w:r>
      <w:r w:rsidR="00AB35DF" w:rsidRPr="00492670">
        <w:rPr>
          <w:rFonts w:cs="Times New Roman"/>
        </w:rPr>
        <w:t xml:space="preserve">rvirki annars í </w:t>
      </w:r>
      <w:proofErr w:type="spellStart"/>
      <w:r w:rsidR="00AB35DF" w:rsidRPr="00492670">
        <w:rPr>
          <w:rFonts w:cs="Times New Roman"/>
        </w:rPr>
        <w:t>grannskoðaralógini</w:t>
      </w:r>
      <w:proofErr w:type="spellEnd"/>
      <w:r w:rsidR="00AB35DF" w:rsidRPr="00492670">
        <w:rPr>
          <w:rFonts w:cs="Times New Roman"/>
        </w:rPr>
        <w:t xml:space="preserve">. </w:t>
      </w:r>
    </w:p>
    <w:p w14:paraId="214C82F7" w14:textId="10AAC6C1" w:rsidR="0054611A" w:rsidRPr="00492670" w:rsidRDefault="0054611A" w:rsidP="00EE3C0E">
      <w:pPr>
        <w:rPr>
          <w:rFonts w:cs="Times New Roman"/>
        </w:rPr>
      </w:pPr>
    </w:p>
    <w:p w14:paraId="0297A293" w14:textId="1AF4A43B" w:rsidR="0054611A" w:rsidRPr="00492670" w:rsidRDefault="0054611A" w:rsidP="00EE3C0E">
      <w:pPr>
        <w:rPr>
          <w:rFonts w:cs="Times New Roman"/>
        </w:rPr>
      </w:pPr>
      <w:r w:rsidRPr="00492670">
        <w:rPr>
          <w:rFonts w:cs="Times New Roman"/>
        </w:rPr>
        <w:t xml:space="preserve">Viðmerkjast skal, at tað einans eru </w:t>
      </w:r>
      <w:proofErr w:type="spellStart"/>
      <w:r w:rsidRPr="00492670">
        <w:rPr>
          <w:rFonts w:cs="Times New Roman"/>
        </w:rPr>
        <w:t>artikkul</w:t>
      </w:r>
      <w:proofErr w:type="spellEnd"/>
      <w:r w:rsidRPr="00492670">
        <w:rPr>
          <w:rFonts w:cs="Times New Roman"/>
        </w:rPr>
        <w:t xml:space="preserve"> 1-28</w:t>
      </w:r>
      <w:r w:rsidR="003F4FBB" w:rsidRPr="00492670">
        <w:rPr>
          <w:rFonts w:cs="Times New Roman"/>
        </w:rPr>
        <w:t xml:space="preserve"> í fyriskipanini</w:t>
      </w:r>
      <w:r w:rsidRPr="00492670">
        <w:rPr>
          <w:rFonts w:cs="Times New Roman"/>
        </w:rPr>
        <w:t>, sum verða settar í gildi í Føroyum. Orsøkin til hetta er, at hinar greinarnar ikki eru viðkomandi at seta í gildi</w:t>
      </w:r>
      <w:r w:rsidR="00C32414" w:rsidRPr="00492670">
        <w:rPr>
          <w:rFonts w:cs="Times New Roman"/>
        </w:rPr>
        <w:t xml:space="preserve"> í Føroyum,</w:t>
      </w:r>
      <w:r w:rsidRPr="00492670">
        <w:rPr>
          <w:rFonts w:cs="Times New Roman"/>
        </w:rPr>
        <w:t xml:space="preserve"> tí tær </w:t>
      </w:r>
      <w:r w:rsidR="00C32414" w:rsidRPr="00492670">
        <w:rPr>
          <w:rFonts w:cs="Times New Roman"/>
        </w:rPr>
        <w:t xml:space="preserve">m.a. </w:t>
      </w:r>
      <w:r w:rsidRPr="00492670">
        <w:rPr>
          <w:rFonts w:cs="Times New Roman"/>
        </w:rPr>
        <w:t xml:space="preserve">snúgva seg um samstarv millum </w:t>
      </w:r>
      <w:proofErr w:type="spellStart"/>
      <w:r w:rsidRPr="00492670">
        <w:rPr>
          <w:rFonts w:cs="Times New Roman"/>
        </w:rPr>
        <w:t>eftirlitsmyndugleikarnar</w:t>
      </w:r>
      <w:proofErr w:type="spellEnd"/>
      <w:r w:rsidRPr="00492670">
        <w:rPr>
          <w:rFonts w:cs="Times New Roman"/>
        </w:rPr>
        <w:t xml:space="preserve"> í </w:t>
      </w:r>
      <w:proofErr w:type="spellStart"/>
      <w:r w:rsidRPr="00492670">
        <w:rPr>
          <w:rFonts w:cs="Times New Roman"/>
        </w:rPr>
        <w:t>ES-londunum</w:t>
      </w:r>
      <w:proofErr w:type="spellEnd"/>
      <w:r w:rsidRPr="00492670">
        <w:rPr>
          <w:rFonts w:cs="Times New Roman"/>
        </w:rPr>
        <w:t xml:space="preserve"> í konkretum og </w:t>
      </w:r>
      <w:r w:rsidR="00C32414" w:rsidRPr="00492670">
        <w:rPr>
          <w:rFonts w:cs="Times New Roman"/>
        </w:rPr>
        <w:t>almennum</w:t>
      </w:r>
      <w:r w:rsidRPr="00492670">
        <w:rPr>
          <w:rFonts w:cs="Times New Roman"/>
        </w:rPr>
        <w:t xml:space="preserve"> málum, um ei</w:t>
      </w:r>
      <w:r w:rsidR="009D0F11" w:rsidRPr="00492670">
        <w:rPr>
          <w:rFonts w:cs="Times New Roman"/>
        </w:rPr>
        <w:t>n</w:t>
      </w:r>
      <w:r w:rsidRPr="00492670">
        <w:rPr>
          <w:rFonts w:cs="Times New Roman"/>
        </w:rPr>
        <w:t xml:space="preserve"> ser</w:t>
      </w:r>
      <w:r w:rsidR="009D0F11" w:rsidRPr="00492670">
        <w:rPr>
          <w:rFonts w:cs="Times New Roman"/>
        </w:rPr>
        <w:t>stakan</w:t>
      </w:r>
      <w:r w:rsidRPr="00492670">
        <w:rPr>
          <w:rFonts w:cs="Times New Roman"/>
        </w:rPr>
        <w:t xml:space="preserve"> </w:t>
      </w:r>
      <w:proofErr w:type="spellStart"/>
      <w:r w:rsidRPr="00492670">
        <w:rPr>
          <w:rFonts w:cs="Times New Roman"/>
        </w:rPr>
        <w:t>ES-</w:t>
      </w:r>
      <w:r w:rsidR="009D0F11" w:rsidRPr="00492670">
        <w:rPr>
          <w:rFonts w:cs="Times New Roman"/>
        </w:rPr>
        <w:t>stovn</w:t>
      </w:r>
      <w:proofErr w:type="spellEnd"/>
      <w:r w:rsidRPr="00492670">
        <w:rPr>
          <w:rFonts w:cs="Times New Roman"/>
        </w:rPr>
        <w:t xml:space="preserve"> á økinum, sum limalondini skulu taka lut í</w:t>
      </w:r>
      <w:r w:rsidR="003F4FBB" w:rsidRPr="00492670">
        <w:rPr>
          <w:rFonts w:cs="Times New Roman"/>
        </w:rPr>
        <w:t>, um tagnarskyldu í sambandi við hetta samstarv,</w:t>
      </w:r>
      <w:r w:rsidR="00C32414" w:rsidRPr="00492670">
        <w:rPr>
          <w:rFonts w:cs="Times New Roman"/>
        </w:rPr>
        <w:t xml:space="preserve"> um samstarv við </w:t>
      </w:r>
      <w:proofErr w:type="spellStart"/>
      <w:r w:rsidR="00C32414" w:rsidRPr="00492670">
        <w:rPr>
          <w:rFonts w:cs="Times New Roman"/>
        </w:rPr>
        <w:t>eftirlitsmyndugleikar</w:t>
      </w:r>
      <w:proofErr w:type="spellEnd"/>
      <w:r w:rsidR="00C32414" w:rsidRPr="00492670">
        <w:rPr>
          <w:rFonts w:cs="Times New Roman"/>
        </w:rPr>
        <w:t xml:space="preserve"> í triðjalondum, um</w:t>
      </w:r>
      <w:r w:rsidR="003F4FBB" w:rsidRPr="00492670">
        <w:rPr>
          <w:rFonts w:cs="Times New Roman"/>
        </w:rPr>
        <w:t xml:space="preserve"> heimildir hjá </w:t>
      </w:r>
      <w:proofErr w:type="spellStart"/>
      <w:r w:rsidR="003F4FBB" w:rsidRPr="00492670">
        <w:rPr>
          <w:rFonts w:cs="Times New Roman"/>
        </w:rPr>
        <w:t>ES-Kommissiónini</w:t>
      </w:r>
      <w:proofErr w:type="spellEnd"/>
      <w:r w:rsidR="003F4FBB" w:rsidRPr="00492670">
        <w:rPr>
          <w:rFonts w:cs="Times New Roman"/>
        </w:rPr>
        <w:t xml:space="preserve"> og skiftisreglur. </w:t>
      </w:r>
      <w:r w:rsidRPr="00492670">
        <w:rPr>
          <w:rFonts w:cs="Times New Roman"/>
        </w:rPr>
        <w:t xml:space="preserve"> </w:t>
      </w:r>
    </w:p>
    <w:p w14:paraId="674CE23F" w14:textId="3359669C" w:rsidR="008E6B7C" w:rsidRPr="00492670" w:rsidRDefault="008E6B7C" w:rsidP="00EE3C0E">
      <w:pPr>
        <w:rPr>
          <w:rFonts w:cs="Times New Roman"/>
        </w:rPr>
      </w:pPr>
    </w:p>
    <w:p w14:paraId="218FF6E2" w14:textId="636DCCD2" w:rsidR="006C0AB1" w:rsidRPr="00492670" w:rsidRDefault="004B244E" w:rsidP="00EE3C0E">
      <w:pPr>
        <w:rPr>
          <w:rFonts w:eastAsia="Times New Roman" w:cs="Times New Roman"/>
          <w:bCs/>
          <w:szCs w:val="24"/>
          <w:lang w:eastAsia="da-DK"/>
        </w:rPr>
      </w:pPr>
      <w:r w:rsidRPr="00492670">
        <w:rPr>
          <w:rFonts w:eastAsia="Times New Roman" w:cs="Times New Roman"/>
          <w:bCs/>
          <w:szCs w:val="24"/>
          <w:lang w:eastAsia="da-DK"/>
        </w:rPr>
        <w:t>F</w:t>
      </w:r>
      <w:r w:rsidR="006C0AB1" w:rsidRPr="00492670">
        <w:rPr>
          <w:rFonts w:eastAsia="Times New Roman" w:cs="Times New Roman"/>
          <w:bCs/>
          <w:szCs w:val="24"/>
          <w:lang w:eastAsia="da-DK"/>
        </w:rPr>
        <w:t xml:space="preserve">øroysk lóggáva </w:t>
      </w:r>
      <w:r w:rsidRPr="00492670">
        <w:rPr>
          <w:rFonts w:eastAsia="Times New Roman" w:cs="Times New Roman"/>
          <w:bCs/>
          <w:szCs w:val="24"/>
          <w:lang w:eastAsia="da-DK"/>
        </w:rPr>
        <w:t xml:space="preserve">er </w:t>
      </w:r>
      <w:r w:rsidR="006C0AB1" w:rsidRPr="00492670">
        <w:rPr>
          <w:rFonts w:eastAsia="Times New Roman" w:cs="Times New Roman"/>
          <w:bCs/>
          <w:szCs w:val="24"/>
          <w:lang w:eastAsia="da-DK"/>
        </w:rPr>
        <w:t xml:space="preserve">longu í stóran mun í </w:t>
      </w:r>
      <w:r w:rsidR="009D0F11" w:rsidRPr="00492670">
        <w:rPr>
          <w:rFonts w:eastAsia="Times New Roman" w:cs="Times New Roman"/>
          <w:bCs/>
          <w:szCs w:val="24"/>
          <w:lang w:eastAsia="da-DK"/>
        </w:rPr>
        <w:t>samsvari</w:t>
      </w:r>
      <w:r w:rsidR="006C0AB1" w:rsidRPr="00492670">
        <w:rPr>
          <w:rFonts w:eastAsia="Times New Roman" w:cs="Times New Roman"/>
          <w:bCs/>
          <w:szCs w:val="24"/>
          <w:lang w:eastAsia="da-DK"/>
        </w:rPr>
        <w:t xml:space="preserve"> við </w:t>
      </w:r>
      <w:proofErr w:type="spellStart"/>
      <w:r w:rsidR="006C0AB1" w:rsidRPr="00492670">
        <w:rPr>
          <w:rFonts w:eastAsia="Times New Roman" w:cs="Times New Roman"/>
          <w:bCs/>
          <w:szCs w:val="24"/>
          <w:lang w:eastAsia="da-DK"/>
        </w:rPr>
        <w:t>ES-reglurnar</w:t>
      </w:r>
      <w:proofErr w:type="spellEnd"/>
      <w:r w:rsidR="006C0AB1" w:rsidRPr="00492670">
        <w:rPr>
          <w:rFonts w:eastAsia="Times New Roman" w:cs="Times New Roman"/>
          <w:bCs/>
          <w:szCs w:val="24"/>
          <w:lang w:eastAsia="da-DK"/>
        </w:rPr>
        <w:t xml:space="preserve"> á økinum. Tí skal tað, tá tað í fyriskipanini verður víst til direktiv 2006/43/EF, lesast sum</w:t>
      </w:r>
      <w:r w:rsidR="009D0F11" w:rsidRPr="00492670">
        <w:rPr>
          <w:rFonts w:eastAsia="Times New Roman" w:cs="Times New Roman"/>
          <w:bCs/>
          <w:szCs w:val="24"/>
          <w:lang w:eastAsia="da-DK"/>
        </w:rPr>
        <w:t xml:space="preserve"> ein til</w:t>
      </w:r>
      <w:r w:rsidR="006C0AB1" w:rsidRPr="00492670">
        <w:rPr>
          <w:rFonts w:eastAsia="Times New Roman" w:cs="Times New Roman"/>
          <w:bCs/>
          <w:szCs w:val="24"/>
          <w:lang w:eastAsia="da-DK"/>
        </w:rPr>
        <w:t xml:space="preserve">vísing til galdandi føroyska lóggávu, sum setur ásetingarnar í </w:t>
      </w:r>
      <w:proofErr w:type="spellStart"/>
      <w:r w:rsidR="006C0AB1" w:rsidRPr="00492670">
        <w:rPr>
          <w:rFonts w:eastAsia="Times New Roman" w:cs="Times New Roman"/>
          <w:bCs/>
          <w:szCs w:val="24"/>
          <w:lang w:eastAsia="da-DK"/>
        </w:rPr>
        <w:t>direktivinum</w:t>
      </w:r>
      <w:proofErr w:type="spellEnd"/>
      <w:r w:rsidR="006C0AB1" w:rsidRPr="00492670">
        <w:rPr>
          <w:rFonts w:eastAsia="Times New Roman" w:cs="Times New Roman"/>
          <w:bCs/>
          <w:szCs w:val="24"/>
          <w:lang w:eastAsia="da-DK"/>
        </w:rPr>
        <w:t xml:space="preserve"> í gildi. Tað er eisini soleiðis</w:t>
      </w:r>
      <w:r w:rsidR="009D0F11" w:rsidRPr="00492670">
        <w:rPr>
          <w:rFonts w:eastAsia="Times New Roman" w:cs="Times New Roman"/>
          <w:bCs/>
          <w:szCs w:val="24"/>
          <w:lang w:eastAsia="da-DK"/>
        </w:rPr>
        <w:t>,</w:t>
      </w:r>
      <w:r w:rsidR="006C0AB1" w:rsidRPr="00492670">
        <w:rPr>
          <w:rFonts w:eastAsia="Times New Roman" w:cs="Times New Roman"/>
          <w:bCs/>
          <w:szCs w:val="24"/>
          <w:lang w:eastAsia="da-DK"/>
        </w:rPr>
        <w:t xml:space="preserve"> </w:t>
      </w:r>
      <w:r w:rsidR="00341B6D" w:rsidRPr="00492670">
        <w:rPr>
          <w:rFonts w:eastAsia="Times New Roman" w:cs="Times New Roman"/>
          <w:bCs/>
          <w:szCs w:val="24"/>
          <w:lang w:eastAsia="da-DK"/>
        </w:rPr>
        <w:t>at til</w:t>
      </w:r>
      <w:r w:rsidR="006C0AB1" w:rsidRPr="00492670">
        <w:rPr>
          <w:rFonts w:eastAsia="Times New Roman" w:cs="Times New Roman"/>
          <w:bCs/>
          <w:szCs w:val="24"/>
          <w:lang w:eastAsia="da-DK"/>
        </w:rPr>
        <w:t xml:space="preserve">vísingar til direktivið skulu skiljast í </w:t>
      </w:r>
      <w:proofErr w:type="spellStart"/>
      <w:r w:rsidR="006C0AB1" w:rsidRPr="00492670">
        <w:rPr>
          <w:rFonts w:eastAsia="Times New Roman" w:cs="Times New Roman"/>
          <w:bCs/>
          <w:szCs w:val="24"/>
          <w:lang w:eastAsia="da-DK"/>
        </w:rPr>
        <w:t>ES-londunum</w:t>
      </w:r>
      <w:proofErr w:type="spellEnd"/>
      <w:r w:rsidR="006C0AB1" w:rsidRPr="00492670">
        <w:rPr>
          <w:rFonts w:eastAsia="Times New Roman" w:cs="Times New Roman"/>
          <w:bCs/>
          <w:szCs w:val="24"/>
          <w:lang w:eastAsia="da-DK"/>
        </w:rPr>
        <w:t xml:space="preserve"> sbrt. </w:t>
      </w:r>
      <w:r w:rsidR="00C51264">
        <w:rPr>
          <w:rFonts w:eastAsia="Times New Roman" w:cs="Times New Roman"/>
          <w:bCs/>
          <w:szCs w:val="24"/>
          <w:lang w:eastAsia="da-DK"/>
        </w:rPr>
        <w:t xml:space="preserve">viðmerking nr. 33 í innganginum í </w:t>
      </w:r>
      <w:proofErr w:type="spellStart"/>
      <w:r w:rsidR="00C51264">
        <w:rPr>
          <w:rFonts w:eastAsia="Times New Roman" w:cs="Times New Roman"/>
          <w:bCs/>
          <w:szCs w:val="24"/>
          <w:lang w:eastAsia="da-DK"/>
        </w:rPr>
        <w:t>PIE-</w:t>
      </w:r>
      <w:r w:rsidR="006C0AB1" w:rsidRPr="00492670">
        <w:rPr>
          <w:rFonts w:eastAsia="Times New Roman" w:cs="Times New Roman"/>
          <w:bCs/>
          <w:szCs w:val="24"/>
          <w:lang w:eastAsia="da-DK"/>
        </w:rPr>
        <w:t>fyriskipanini</w:t>
      </w:r>
      <w:proofErr w:type="spellEnd"/>
      <w:r w:rsidR="006C0AB1" w:rsidRPr="00492670">
        <w:rPr>
          <w:rFonts w:eastAsia="Times New Roman" w:cs="Times New Roman"/>
          <w:bCs/>
          <w:szCs w:val="24"/>
          <w:lang w:eastAsia="da-DK"/>
        </w:rPr>
        <w:t>.</w:t>
      </w:r>
    </w:p>
    <w:p w14:paraId="441B6B4E" w14:textId="6AF062A7" w:rsidR="00D20C19" w:rsidRPr="00492670" w:rsidRDefault="00D20C19" w:rsidP="00EE3C0E">
      <w:pPr>
        <w:rPr>
          <w:rFonts w:eastAsia="Times New Roman" w:cs="Times New Roman"/>
          <w:bCs/>
          <w:szCs w:val="24"/>
          <w:lang w:eastAsia="da-DK"/>
        </w:rPr>
      </w:pPr>
    </w:p>
    <w:p w14:paraId="1027305B" w14:textId="2FE5617E" w:rsidR="008E6B7C" w:rsidRPr="00492670" w:rsidRDefault="008E6B7C" w:rsidP="00EE3C0E">
      <w:pPr>
        <w:rPr>
          <w:rFonts w:cs="Times New Roman"/>
          <w:i/>
        </w:rPr>
      </w:pPr>
      <w:r w:rsidRPr="00492670">
        <w:rPr>
          <w:rFonts w:cs="Times New Roman"/>
          <w:i/>
        </w:rPr>
        <w:t>1.3.1.1. Fyritøkur av almennum áhuga</w:t>
      </w:r>
    </w:p>
    <w:p w14:paraId="5D774B13" w14:textId="0918109B" w:rsidR="004B244E" w:rsidRPr="00492670" w:rsidRDefault="00E90DA5" w:rsidP="00EE3C0E">
      <w:pPr>
        <w:rPr>
          <w:rFonts w:cs="Times New Roman"/>
        </w:rPr>
      </w:pPr>
      <w:proofErr w:type="spellStart"/>
      <w:r>
        <w:rPr>
          <w:rFonts w:cs="Times New Roman"/>
          <w:szCs w:val="24"/>
        </w:rPr>
        <w:t>PIE-f</w:t>
      </w:r>
      <w:r w:rsidR="003C197B" w:rsidRPr="00492670">
        <w:rPr>
          <w:rFonts w:cs="Times New Roman"/>
          <w:szCs w:val="24"/>
        </w:rPr>
        <w:t>yriskipanin</w:t>
      </w:r>
      <w:proofErr w:type="spellEnd"/>
      <w:r w:rsidR="003C197B" w:rsidRPr="00492670">
        <w:rPr>
          <w:rFonts w:cs="Times New Roman"/>
          <w:szCs w:val="24"/>
        </w:rPr>
        <w:t xml:space="preserve"> er galdandi fyri grannskoðarar og </w:t>
      </w:r>
      <w:proofErr w:type="spellStart"/>
      <w:r w:rsidR="003C197B" w:rsidRPr="00492670">
        <w:rPr>
          <w:rFonts w:cs="Times New Roman"/>
          <w:szCs w:val="24"/>
        </w:rPr>
        <w:t>grannskoða</w:t>
      </w:r>
      <w:r w:rsidR="00341B6D" w:rsidRPr="00492670">
        <w:rPr>
          <w:rFonts w:cs="Times New Roman"/>
          <w:szCs w:val="24"/>
        </w:rPr>
        <w:t>na</w:t>
      </w:r>
      <w:r w:rsidR="003C197B" w:rsidRPr="00492670">
        <w:rPr>
          <w:rFonts w:cs="Times New Roman"/>
          <w:szCs w:val="24"/>
        </w:rPr>
        <w:t>rvirki</w:t>
      </w:r>
      <w:r w:rsidR="00341B6D" w:rsidRPr="00492670">
        <w:rPr>
          <w:rFonts w:cs="Times New Roman"/>
          <w:szCs w:val="24"/>
        </w:rPr>
        <w:t>r</w:t>
      </w:r>
      <w:proofErr w:type="spellEnd"/>
      <w:r w:rsidR="003C197B" w:rsidRPr="00492670">
        <w:rPr>
          <w:rFonts w:cs="Times New Roman"/>
          <w:szCs w:val="24"/>
        </w:rPr>
        <w:t xml:space="preserve">, sum fremja </w:t>
      </w:r>
      <w:proofErr w:type="spellStart"/>
      <w:r w:rsidR="003C197B" w:rsidRPr="00492670">
        <w:rPr>
          <w:rFonts w:cs="Times New Roman"/>
          <w:szCs w:val="24"/>
        </w:rPr>
        <w:t>lógarásetta</w:t>
      </w:r>
      <w:proofErr w:type="spellEnd"/>
      <w:r w:rsidR="003C197B" w:rsidRPr="00492670">
        <w:rPr>
          <w:rFonts w:cs="Times New Roman"/>
          <w:szCs w:val="24"/>
        </w:rPr>
        <w:t xml:space="preserve"> grannskoðan av fyritøkum av almennum áhuga. </w:t>
      </w:r>
      <w:r w:rsidR="004431BB" w:rsidRPr="00492670">
        <w:rPr>
          <w:rFonts w:cs="Times New Roman"/>
        </w:rPr>
        <w:t>H</w:t>
      </w:r>
      <w:r w:rsidR="008E6B7C" w:rsidRPr="00492670">
        <w:rPr>
          <w:rFonts w:cs="Times New Roman"/>
        </w:rPr>
        <w:t>ugtaki</w:t>
      </w:r>
      <w:r w:rsidR="004431BB" w:rsidRPr="00492670">
        <w:rPr>
          <w:rFonts w:cs="Times New Roman"/>
        </w:rPr>
        <w:t>ð</w:t>
      </w:r>
      <w:r w:rsidR="008E6B7C" w:rsidRPr="00492670">
        <w:rPr>
          <w:rFonts w:cs="Times New Roman"/>
        </w:rPr>
        <w:t xml:space="preserve"> </w:t>
      </w:r>
      <w:r>
        <w:rPr>
          <w:rFonts w:cs="Times New Roman"/>
        </w:rPr>
        <w:t xml:space="preserve">“fyritøkur av almennum áhuga” </w:t>
      </w:r>
      <w:r w:rsidR="008E6B7C" w:rsidRPr="00492670">
        <w:rPr>
          <w:rFonts w:cs="Times New Roman"/>
        </w:rPr>
        <w:t xml:space="preserve">er ikki </w:t>
      </w:r>
      <w:proofErr w:type="spellStart"/>
      <w:r w:rsidR="008E6B7C" w:rsidRPr="00492670">
        <w:rPr>
          <w:rFonts w:cs="Times New Roman"/>
        </w:rPr>
        <w:t>nágreinað</w:t>
      </w:r>
      <w:proofErr w:type="spellEnd"/>
      <w:r w:rsidR="008E6B7C" w:rsidRPr="00492670">
        <w:rPr>
          <w:rFonts w:cs="Times New Roman"/>
        </w:rPr>
        <w:t xml:space="preserve"> í fyriskipanini</w:t>
      </w:r>
      <w:r w:rsidR="00341B6D" w:rsidRPr="00492670">
        <w:rPr>
          <w:rFonts w:cs="Times New Roman"/>
        </w:rPr>
        <w:t>, men er</w:t>
      </w:r>
      <w:r w:rsidR="008E6B7C" w:rsidRPr="00492670">
        <w:rPr>
          <w:rFonts w:cs="Times New Roman"/>
        </w:rPr>
        <w:t xml:space="preserve"> at finna í </w:t>
      </w:r>
      <w:proofErr w:type="spellStart"/>
      <w:r w:rsidR="008E6B7C" w:rsidRPr="00492670">
        <w:rPr>
          <w:rFonts w:cs="Times New Roman"/>
        </w:rPr>
        <w:t>direktivi</w:t>
      </w:r>
      <w:r w:rsidR="004431BB" w:rsidRPr="00492670">
        <w:rPr>
          <w:rFonts w:cs="Times New Roman"/>
        </w:rPr>
        <w:t>num</w:t>
      </w:r>
      <w:proofErr w:type="spellEnd"/>
      <w:r w:rsidR="004431BB" w:rsidRPr="00492670">
        <w:rPr>
          <w:rFonts w:cs="Times New Roman"/>
        </w:rPr>
        <w:t>.</w:t>
      </w:r>
      <w:r w:rsidR="008E6B7C" w:rsidRPr="00492670">
        <w:rPr>
          <w:rFonts w:cs="Times New Roman"/>
        </w:rPr>
        <w:t xml:space="preserve"> Hugtakið er ikki nýtt, og tað er heldur ikki nýtt, at serligar reglur skulu galda fyri grannskoðan av hesum fyritøkum, sum verða mettar at hava stóran týdning fyri samfelagið og búskapin. </w:t>
      </w:r>
    </w:p>
    <w:p w14:paraId="00929CE9" w14:textId="77777777" w:rsidR="004B244E" w:rsidRPr="00492670" w:rsidRDefault="004B244E" w:rsidP="00EE3C0E">
      <w:pPr>
        <w:rPr>
          <w:rFonts w:cs="Times New Roman"/>
        </w:rPr>
      </w:pPr>
    </w:p>
    <w:p w14:paraId="7FD5E522" w14:textId="77777777" w:rsidR="004B244E" w:rsidRPr="00492670" w:rsidRDefault="001C584E" w:rsidP="00EE3C0E">
      <w:pPr>
        <w:rPr>
          <w:rFonts w:cs="Times New Roman"/>
        </w:rPr>
      </w:pPr>
      <w:r w:rsidRPr="00492670">
        <w:rPr>
          <w:rFonts w:cs="Times New Roman"/>
        </w:rPr>
        <w:t xml:space="preserve">Í uppskotinum um broyting av </w:t>
      </w:r>
      <w:proofErr w:type="spellStart"/>
      <w:r w:rsidRPr="00492670">
        <w:rPr>
          <w:rFonts w:cs="Times New Roman"/>
        </w:rPr>
        <w:t>grannskoðaralógini</w:t>
      </w:r>
      <w:proofErr w:type="spellEnd"/>
      <w:r w:rsidRPr="00492670">
        <w:rPr>
          <w:rFonts w:cs="Times New Roman"/>
        </w:rPr>
        <w:t>, sum er l</w:t>
      </w:r>
      <w:r w:rsidR="00341B6D" w:rsidRPr="00492670">
        <w:rPr>
          <w:rFonts w:cs="Times New Roman"/>
        </w:rPr>
        <w:t>agt</w:t>
      </w:r>
      <w:r w:rsidRPr="00492670">
        <w:rPr>
          <w:rFonts w:cs="Times New Roman"/>
        </w:rPr>
        <w:t xml:space="preserve"> fram samstundis sum hetta lógaruppskot, er lagt upp til at </w:t>
      </w:r>
      <w:r w:rsidR="00192087" w:rsidRPr="00492670">
        <w:rPr>
          <w:rFonts w:cs="Times New Roman"/>
        </w:rPr>
        <w:t>definera fyritøkur av almennum áhu</w:t>
      </w:r>
      <w:r w:rsidR="004431BB" w:rsidRPr="00492670">
        <w:rPr>
          <w:rFonts w:cs="Times New Roman"/>
        </w:rPr>
        <w:t xml:space="preserve">ga beinleiðis í </w:t>
      </w:r>
      <w:r w:rsidR="00341B6D" w:rsidRPr="00492670">
        <w:rPr>
          <w:rFonts w:cs="Times New Roman"/>
        </w:rPr>
        <w:t xml:space="preserve">§ 1a í </w:t>
      </w:r>
      <w:r w:rsidR="004431BB" w:rsidRPr="00492670">
        <w:rPr>
          <w:rFonts w:cs="Times New Roman"/>
        </w:rPr>
        <w:t xml:space="preserve">lógini. </w:t>
      </w:r>
    </w:p>
    <w:p w14:paraId="2CFCD423" w14:textId="77777777" w:rsidR="004B244E" w:rsidRPr="00492670" w:rsidRDefault="004B244E" w:rsidP="00EE3C0E">
      <w:pPr>
        <w:rPr>
          <w:rFonts w:cs="Times New Roman"/>
        </w:rPr>
      </w:pPr>
    </w:p>
    <w:p w14:paraId="0DD9DBC5" w14:textId="0657904D" w:rsidR="008E6B7C" w:rsidRPr="00492670" w:rsidRDefault="001C584E" w:rsidP="00EE3C0E">
      <w:pPr>
        <w:rPr>
          <w:rFonts w:cs="Times New Roman"/>
        </w:rPr>
      </w:pPr>
      <w:r w:rsidRPr="00492670">
        <w:rPr>
          <w:rFonts w:cs="Times New Roman"/>
        </w:rPr>
        <w:t xml:space="preserve">Innihaldsliga verður </w:t>
      </w:r>
      <w:r w:rsidR="00192087" w:rsidRPr="00492670">
        <w:rPr>
          <w:rFonts w:cs="Times New Roman"/>
        </w:rPr>
        <w:t>ikki lagt upp til at broyta innihaldi</w:t>
      </w:r>
      <w:r w:rsidR="00C51264">
        <w:rPr>
          <w:rFonts w:cs="Times New Roman"/>
        </w:rPr>
        <w:t>ð</w:t>
      </w:r>
      <w:r w:rsidR="00192087" w:rsidRPr="00492670">
        <w:rPr>
          <w:rFonts w:cs="Times New Roman"/>
        </w:rPr>
        <w:t xml:space="preserve"> í hugtakinum fyritøkur av almennum áhuga, sum sostatt framvegis eru:</w:t>
      </w:r>
      <w:r w:rsidR="008E6B7C" w:rsidRPr="00492670">
        <w:rPr>
          <w:rFonts w:cs="Times New Roman"/>
        </w:rPr>
        <w:t xml:space="preserve"> </w:t>
      </w:r>
    </w:p>
    <w:p w14:paraId="392E7350" w14:textId="33796178" w:rsidR="001C584E" w:rsidRPr="00492670" w:rsidRDefault="001C584E" w:rsidP="00EE3C0E">
      <w:pPr>
        <w:rPr>
          <w:rFonts w:cs="Times New Roman"/>
        </w:rPr>
      </w:pPr>
    </w:p>
    <w:p w14:paraId="4EA0BD8E" w14:textId="5990901A" w:rsidR="001C584E" w:rsidRPr="00492670" w:rsidRDefault="001C584E" w:rsidP="007E288A">
      <w:pPr>
        <w:autoSpaceDE w:val="0"/>
        <w:autoSpaceDN w:val="0"/>
        <w:adjustRightInd w:val="0"/>
        <w:ind w:left="720"/>
        <w:rPr>
          <w:sz w:val="23"/>
          <w:szCs w:val="23"/>
        </w:rPr>
      </w:pPr>
      <w:r w:rsidRPr="00492670">
        <w:rPr>
          <w:sz w:val="23"/>
          <w:szCs w:val="23"/>
        </w:rPr>
        <w:t xml:space="preserve">a)   virkir, ið hava virðisbrøv, ið verða handlað á einum skipaðum marknaði í einum </w:t>
      </w:r>
      <w:proofErr w:type="spellStart"/>
      <w:r w:rsidRPr="00492670">
        <w:rPr>
          <w:sz w:val="23"/>
          <w:szCs w:val="23"/>
        </w:rPr>
        <w:t>ES-landi</w:t>
      </w:r>
      <w:proofErr w:type="spellEnd"/>
      <w:r w:rsidRPr="00492670">
        <w:rPr>
          <w:sz w:val="23"/>
          <w:szCs w:val="23"/>
        </w:rPr>
        <w:t xml:space="preserve"> ella einum </w:t>
      </w:r>
      <w:proofErr w:type="spellStart"/>
      <w:r w:rsidRPr="00492670">
        <w:rPr>
          <w:sz w:val="23"/>
          <w:szCs w:val="23"/>
        </w:rPr>
        <w:t>EBS-landi</w:t>
      </w:r>
      <w:proofErr w:type="spellEnd"/>
      <w:r w:rsidRPr="00492670">
        <w:rPr>
          <w:sz w:val="23"/>
          <w:szCs w:val="23"/>
        </w:rPr>
        <w:t>, og</w:t>
      </w:r>
    </w:p>
    <w:p w14:paraId="0794D478" w14:textId="684795B0" w:rsidR="001C584E" w:rsidRPr="00492670" w:rsidRDefault="001C584E" w:rsidP="007E288A">
      <w:pPr>
        <w:autoSpaceDE w:val="0"/>
        <w:autoSpaceDN w:val="0"/>
        <w:adjustRightInd w:val="0"/>
        <w:ind w:left="720"/>
        <w:rPr>
          <w:sz w:val="23"/>
          <w:szCs w:val="23"/>
        </w:rPr>
      </w:pPr>
      <w:r w:rsidRPr="00492670">
        <w:rPr>
          <w:sz w:val="23"/>
          <w:szCs w:val="23"/>
        </w:rPr>
        <w:t xml:space="preserve">b)   virkir, ið eru undir eftirliti av Fíggjareftirlitinum ella </w:t>
      </w:r>
      <w:proofErr w:type="spellStart"/>
      <w:r w:rsidRPr="00492670">
        <w:rPr>
          <w:sz w:val="23"/>
          <w:szCs w:val="23"/>
        </w:rPr>
        <w:t>Tryggingareftirlitinum</w:t>
      </w:r>
      <w:proofErr w:type="spellEnd"/>
      <w:r w:rsidRPr="00492670">
        <w:rPr>
          <w:sz w:val="23"/>
          <w:szCs w:val="23"/>
        </w:rPr>
        <w:t xml:space="preserve">, tó ikki virkir, ið fáast við </w:t>
      </w:r>
      <w:proofErr w:type="spellStart"/>
      <w:r w:rsidRPr="00492670">
        <w:rPr>
          <w:sz w:val="23"/>
          <w:szCs w:val="23"/>
        </w:rPr>
        <w:t>tryggingarmeklaravirksemi</w:t>
      </w:r>
      <w:proofErr w:type="spellEnd"/>
      <w:r w:rsidRPr="00492670">
        <w:rPr>
          <w:sz w:val="23"/>
          <w:szCs w:val="23"/>
        </w:rPr>
        <w:t xml:space="preserve"> sambært § 42 í lógini um tryggingarvirksemi og reglum settar í gildi við heimild í hesi, og virkir, ið eru fevnd av kapitli 20 a (</w:t>
      </w:r>
      <w:proofErr w:type="spellStart"/>
      <w:r w:rsidRPr="00492670">
        <w:rPr>
          <w:sz w:val="23"/>
          <w:szCs w:val="23"/>
        </w:rPr>
        <w:t>íløguráðgevar</w:t>
      </w:r>
      <w:proofErr w:type="spellEnd"/>
      <w:r w:rsidRPr="00492670">
        <w:rPr>
          <w:sz w:val="23"/>
          <w:szCs w:val="23"/>
        </w:rPr>
        <w:t xml:space="preserve">) í fyriskipan </w:t>
      </w:r>
      <w:proofErr w:type="spellStart"/>
      <w:r w:rsidRPr="00492670">
        <w:rPr>
          <w:sz w:val="23"/>
          <w:szCs w:val="23"/>
        </w:rPr>
        <w:t>om</w:t>
      </w:r>
      <w:proofErr w:type="spellEnd"/>
      <w:r w:rsidRPr="00492670">
        <w:rPr>
          <w:sz w:val="23"/>
          <w:szCs w:val="23"/>
        </w:rPr>
        <w:t xml:space="preserve"> </w:t>
      </w:r>
      <w:proofErr w:type="spellStart"/>
      <w:r w:rsidRPr="00492670">
        <w:rPr>
          <w:sz w:val="23"/>
          <w:szCs w:val="23"/>
        </w:rPr>
        <w:t>ikrafttræden</w:t>
      </w:r>
      <w:proofErr w:type="spellEnd"/>
      <w:r w:rsidRPr="00492670">
        <w:rPr>
          <w:sz w:val="23"/>
          <w:szCs w:val="23"/>
        </w:rPr>
        <w:t xml:space="preserve"> for </w:t>
      </w:r>
      <w:proofErr w:type="spellStart"/>
      <w:r w:rsidRPr="00492670">
        <w:rPr>
          <w:sz w:val="23"/>
          <w:szCs w:val="23"/>
        </w:rPr>
        <w:t>Færøerne</w:t>
      </w:r>
      <w:proofErr w:type="spellEnd"/>
      <w:r w:rsidRPr="00492670">
        <w:rPr>
          <w:sz w:val="23"/>
          <w:szCs w:val="23"/>
        </w:rPr>
        <w:t xml:space="preserve"> </w:t>
      </w:r>
      <w:proofErr w:type="spellStart"/>
      <w:r w:rsidRPr="00492670">
        <w:rPr>
          <w:sz w:val="23"/>
          <w:szCs w:val="23"/>
        </w:rPr>
        <w:t>af</w:t>
      </w:r>
      <w:proofErr w:type="spellEnd"/>
      <w:r w:rsidRPr="00492670">
        <w:rPr>
          <w:sz w:val="23"/>
          <w:szCs w:val="23"/>
        </w:rPr>
        <w:t xml:space="preserve"> lov </w:t>
      </w:r>
      <w:proofErr w:type="spellStart"/>
      <w:r w:rsidRPr="00492670">
        <w:rPr>
          <w:sz w:val="23"/>
          <w:szCs w:val="23"/>
        </w:rPr>
        <w:t>om</w:t>
      </w:r>
      <w:proofErr w:type="spellEnd"/>
      <w:r w:rsidRPr="00492670">
        <w:rPr>
          <w:sz w:val="23"/>
          <w:szCs w:val="23"/>
        </w:rPr>
        <w:t xml:space="preserve"> </w:t>
      </w:r>
      <w:proofErr w:type="spellStart"/>
      <w:r w:rsidRPr="00492670">
        <w:rPr>
          <w:sz w:val="23"/>
          <w:szCs w:val="23"/>
        </w:rPr>
        <w:t>finansiel</w:t>
      </w:r>
      <w:proofErr w:type="spellEnd"/>
      <w:r w:rsidRPr="00492670">
        <w:rPr>
          <w:sz w:val="23"/>
          <w:szCs w:val="23"/>
        </w:rPr>
        <w:t xml:space="preserve"> </w:t>
      </w:r>
      <w:proofErr w:type="spellStart"/>
      <w:r w:rsidRPr="00492670">
        <w:rPr>
          <w:sz w:val="23"/>
          <w:szCs w:val="23"/>
        </w:rPr>
        <w:t>virksomhed</w:t>
      </w:r>
      <w:proofErr w:type="spellEnd"/>
      <w:r w:rsidRPr="00492670">
        <w:rPr>
          <w:sz w:val="23"/>
          <w:szCs w:val="23"/>
        </w:rPr>
        <w:t>.</w:t>
      </w:r>
    </w:p>
    <w:p w14:paraId="529D5083" w14:textId="7FF2B9DD" w:rsidR="00205105" w:rsidRPr="00492670" w:rsidRDefault="00205105" w:rsidP="00EE3C0E">
      <w:pPr>
        <w:rPr>
          <w:rFonts w:cs="Times New Roman"/>
          <w:szCs w:val="24"/>
        </w:rPr>
      </w:pPr>
    </w:p>
    <w:p w14:paraId="46DBF041" w14:textId="31EE38E4" w:rsidR="00096016" w:rsidRPr="00492670" w:rsidRDefault="00096016" w:rsidP="00EE3C0E">
      <w:pPr>
        <w:rPr>
          <w:rFonts w:cs="Times New Roman"/>
          <w:i/>
          <w:szCs w:val="24"/>
        </w:rPr>
      </w:pPr>
      <w:r w:rsidRPr="00492670">
        <w:rPr>
          <w:rFonts w:cs="Times New Roman"/>
          <w:i/>
          <w:szCs w:val="24"/>
        </w:rPr>
        <w:t>1.3.1.1. Evni, virkisøki og definitiónir</w:t>
      </w:r>
    </w:p>
    <w:p w14:paraId="228AD915" w14:textId="3F77CFA1" w:rsidR="00594E03" w:rsidRPr="00492670" w:rsidRDefault="00E90DA5" w:rsidP="00EE3C0E">
      <w:pPr>
        <w:rPr>
          <w:rFonts w:eastAsia="Times New Roman" w:cs="Times New Roman"/>
          <w:bCs/>
          <w:szCs w:val="24"/>
          <w:lang w:val="da-DK" w:eastAsia="da-DK"/>
        </w:rPr>
      </w:pPr>
      <w:proofErr w:type="spellStart"/>
      <w:r>
        <w:rPr>
          <w:rFonts w:cs="Times New Roman"/>
          <w:szCs w:val="24"/>
        </w:rPr>
        <w:lastRenderedPageBreak/>
        <w:t>PIE-f</w:t>
      </w:r>
      <w:r w:rsidR="00760168" w:rsidRPr="00492670">
        <w:rPr>
          <w:rFonts w:cs="Times New Roman"/>
          <w:szCs w:val="24"/>
        </w:rPr>
        <w:t>yriskipanin</w:t>
      </w:r>
      <w:proofErr w:type="spellEnd"/>
      <w:r w:rsidR="00760168" w:rsidRPr="00492670">
        <w:rPr>
          <w:rFonts w:cs="Times New Roman"/>
          <w:szCs w:val="24"/>
        </w:rPr>
        <w:t xml:space="preserve"> er galdandi fyri grannskoðarar og grannskoða</w:t>
      </w:r>
      <w:r w:rsidR="00341B6D" w:rsidRPr="00492670">
        <w:rPr>
          <w:rFonts w:cs="Times New Roman"/>
          <w:szCs w:val="24"/>
        </w:rPr>
        <w:t>na</w:t>
      </w:r>
      <w:r w:rsidR="00760168" w:rsidRPr="00492670">
        <w:rPr>
          <w:rFonts w:cs="Times New Roman"/>
          <w:szCs w:val="24"/>
        </w:rPr>
        <w:t>rvirki, sum</w:t>
      </w:r>
      <w:r w:rsidR="004431BB" w:rsidRPr="00492670">
        <w:rPr>
          <w:rFonts w:cs="Times New Roman"/>
          <w:szCs w:val="24"/>
        </w:rPr>
        <w:t xml:space="preserve"> fremja </w:t>
      </w:r>
      <w:proofErr w:type="spellStart"/>
      <w:r w:rsidR="004431BB" w:rsidRPr="00492670">
        <w:rPr>
          <w:rFonts w:cs="Times New Roman"/>
          <w:szCs w:val="24"/>
        </w:rPr>
        <w:t>lógarásetta</w:t>
      </w:r>
      <w:proofErr w:type="spellEnd"/>
      <w:r w:rsidR="004431BB" w:rsidRPr="00492670">
        <w:rPr>
          <w:rFonts w:cs="Times New Roman"/>
          <w:szCs w:val="24"/>
        </w:rPr>
        <w:t xml:space="preserve"> grannskoðan av fyritøkum av almennum áhuga</w:t>
      </w:r>
      <w:r w:rsidR="00760168" w:rsidRPr="00492670">
        <w:rPr>
          <w:rFonts w:cs="Times New Roman"/>
          <w:szCs w:val="24"/>
        </w:rPr>
        <w:t xml:space="preserve"> og fyri fyritøkur av almennum áhuga. Fyriskipanin er galdandi við síðuna av </w:t>
      </w:r>
      <w:proofErr w:type="spellStart"/>
      <w:r w:rsidR="00594E03" w:rsidRPr="00492670">
        <w:rPr>
          <w:rFonts w:cs="Times New Roman"/>
          <w:szCs w:val="24"/>
        </w:rPr>
        <w:t>Europa-Parlamentets</w:t>
      </w:r>
      <w:proofErr w:type="spellEnd"/>
      <w:r w:rsidR="00594E03" w:rsidRPr="00492670">
        <w:rPr>
          <w:rFonts w:cs="Times New Roman"/>
          <w:szCs w:val="24"/>
        </w:rPr>
        <w:t xml:space="preserve"> og </w:t>
      </w:r>
      <w:proofErr w:type="spellStart"/>
      <w:r w:rsidR="00594E03" w:rsidRPr="00492670">
        <w:rPr>
          <w:rFonts w:cs="Times New Roman"/>
          <w:szCs w:val="24"/>
        </w:rPr>
        <w:t>Rådets</w:t>
      </w:r>
      <w:proofErr w:type="spellEnd"/>
      <w:r w:rsidR="00594E03" w:rsidRPr="00492670">
        <w:rPr>
          <w:rFonts w:cs="Times New Roman"/>
          <w:szCs w:val="24"/>
        </w:rPr>
        <w:t xml:space="preserve"> </w:t>
      </w:r>
      <w:r w:rsidR="00760168" w:rsidRPr="00492670">
        <w:rPr>
          <w:rFonts w:eastAsia="Times New Roman" w:cs="Times New Roman"/>
          <w:szCs w:val="24"/>
          <w:lang w:eastAsia="da-DK"/>
        </w:rPr>
        <w:t>direktiv 2006/43/EF</w:t>
      </w:r>
      <w:r w:rsidR="00594E03" w:rsidRPr="00492670">
        <w:rPr>
          <w:rFonts w:eastAsia="Times New Roman" w:cs="Times New Roman"/>
          <w:szCs w:val="24"/>
          <w:lang w:eastAsia="da-DK"/>
        </w:rPr>
        <w:t xml:space="preserve"> </w:t>
      </w:r>
      <w:r w:rsidR="00594E03" w:rsidRPr="00492670">
        <w:rPr>
          <w:rFonts w:eastAsia="Times New Roman" w:cs="Times New Roman"/>
          <w:bCs/>
          <w:szCs w:val="24"/>
          <w:lang w:val="da-DK" w:eastAsia="da-DK"/>
        </w:rPr>
        <w:t>af 17. maj 2006 om lovpligtig revision af årsregnskaber og konsoliderede regnskaber</w:t>
      </w:r>
      <w:r w:rsidR="006F2E11" w:rsidRPr="00492670">
        <w:rPr>
          <w:rFonts w:eastAsia="Times New Roman" w:cs="Times New Roman"/>
          <w:bCs/>
          <w:szCs w:val="24"/>
          <w:lang w:val="da-DK" w:eastAsia="da-DK"/>
        </w:rPr>
        <w:t xml:space="preserve"> og </w:t>
      </w:r>
      <w:proofErr w:type="spellStart"/>
      <w:r w:rsidR="006F2E11" w:rsidRPr="00492670">
        <w:rPr>
          <w:rFonts w:eastAsia="Times New Roman" w:cs="Times New Roman"/>
          <w:bCs/>
          <w:szCs w:val="24"/>
          <w:lang w:val="da-DK" w:eastAsia="da-DK"/>
        </w:rPr>
        <w:t>reglum</w:t>
      </w:r>
      <w:proofErr w:type="spellEnd"/>
      <w:r w:rsidR="00341B6D" w:rsidRPr="00492670">
        <w:rPr>
          <w:rFonts w:eastAsia="Times New Roman" w:cs="Times New Roman"/>
          <w:bCs/>
          <w:szCs w:val="24"/>
          <w:lang w:val="da-DK" w:eastAsia="da-DK"/>
        </w:rPr>
        <w:t>,</w:t>
      </w:r>
      <w:r w:rsidR="006F2E11" w:rsidRPr="00492670">
        <w:rPr>
          <w:rFonts w:eastAsia="Times New Roman" w:cs="Times New Roman"/>
          <w:bCs/>
          <w:szCs w:val="24"/>
          <w:lang w:val="da-DK" w:eastAsia="da-DK"/>
        </w:rPr>
        <w:t xml:space="preserve"> sum </w:t>
      </w:r>
      <w:proofErr w:type="spellStart"/>
      <w:r w:rsidR="006F2E11" w:rsidRPr="00492670">
        <w:rPr>
          <w:rFonts w:eastAsia="Times New Roman" w:cs="Times New Roman"/>
          <w:bCs/>
          <w:szCs w:val="24"/>
          <w:lang w:val="da-DK" w:eastAsia="da-DK"/>
        </w:rPr>
        <w:t>gjøgnumføra</w:t>
      </w:r>
      <w:proofErr w:type="spellEnd"/>
      <w:r w:rsidR="006F2E11" w:rsidRPr="00492670">
        <w:rPr>
          <w:rFonts w:eastAsia="Times New Roman" w:cs="Times New Roman"/>
          <w:bCs/>
          <w:szCs w:val="24"/>
          <w:lang w:val="da-DK" w:eastAsia="da-DK"/>
        </w:rPr>
        <w:t xml:space="preserve"> </w:t>
      </w:r>
      <w:proofErr w:type="spellStart"/>
      <w:r w:rsidR="006F2E11" w:rsidRPr="00492670">
        <w:rPr>
          <w:rFonts w:eastAsia="Times New Roman" w:cs="Times New Roman"/>
          <w:bCs/>
          <w:szCs w:val="24"/>
          <w:lang w:val="da-DK" w:eastAsia="da-DK"/>
        </w:rPr>
        <w:t>hetta</w:t>
      </w:r>
      <w:proofErr w:type="spellEnd"/>
      <w:r w:rsidR="006F2E11" w:rsidRPr="00492670">
        <w:rPr>
          <w:rFonts w:eastAsia="Times New Roman" w:cs="Times New Roman"/>
          <w:bCs/>
          <w:szCs w:val="24"/>
          <w:lang w:val="da-DK" w:eastAsia="da-DK"/>
        </w:rPr>
        <w:t xml:space="preserve"> direktiv</w:t>
      </w:r>
      <w:r w:rsidR="007F3227" w:rsidRPr="00492670">
        <w:rPr>
          <w:rFonts w:eastAsia="Times New Roman" w:cs="Times New Roman"/>
          <w:bCs/>
          <w:szCs w:val="24"/>
          <w:lang w:val="da-DK" w:eastAsia="da-DK"/>
        </w:rPr>
        <w:t xml:space="preserve">, og sum í </w:t>
      </w:r>
      <w:proofErr w:type="spellStart"/>
      <w:r w:rsidR="007F3227" w:rsidRPr="00492670">
        <w:rPr>
          <w:rFonts w:eastAsia="Times New Roman" w:cs="Times New Roman"/>
          <w:bCs/>
          <w:szCs w:val="24"/>
          <w:lang w:val="da-DK" w:eastAsia="da-DK"/>
        </w:rPr>
        <w:t>Føroyum</w:t>
      </w:r>
      <w:proofErr w:type="spellEnd"/>
      <w:r w:rsidR="007F3227" w:rsidRPr="00492670">
        <w:rPr>
          <w:rFonts w:eastAsia="Times New Roman" w:cs="Times New Roman"/>
          <w:bCs/>
          <w:szCs w:val="24"/>
          <w:lang w:val="da-DK" w:eastAsia="da-DK"/>
        </w:rPr>
        <w:t xml:space="preserve"> er </w:t>
      </w:r>
      <w:proofErr w:type="spellStart"/>
      <w:r w:rsidR="007F3227" w:rsidRPr="00492670">
        <w:rPr>
          <w:rFonts w:eastAsia="Times New Roman" w:cs="Times New Roman"/>
          <w:bCs/>
          <w:szCs w:val="24"/>
          <w:lang w:val="da-DK" w:eastAsia="da-DK"/>
        </w:rPr>
        <w:t>sett</w:t>
      </w:r>
      <w:proofErr w:type="spellEnd"/>
      <w:r w:rsidR="007F3227" w:rsidRPr="00492670">
        <w:rPr>
          <w:rFonts w:eastAsia="Times New Roman" w:cs="Times New Roman"/>
          <w:bCs/>
          <w:szCs w:val="24"/>
          <w:lang w:val="da-DK" w:eastAsia="da-DK"/>
        </w:rPr>
        <w:t xml:space="preserve"> í </w:t>
      </w:r>
      <w:proofErr w:type="spellStart"/>
      <w:r w:rsidR="007F3227" w:rsidRPr="00492670">
        <w:rPr>
          <w:rFonts w:eastAsia="Times New Roman" w:cs="Times New Roman"/>
          <w:bCs/>
          <w:szCs w:val="24"/>
          <w:lang w:val="da-DK" w:eastAsia="da-DK"/>
        </w:rPr>
        <w:t>gildi</w:t>
      </w:r>
      <w:proofErr w:type="spellEnd"/>
      <w:r w:rsidR="007F3227" w:rsidRPr="00492670">
        <w:rPr>
          <w:rFonts w:eastAsia="Times New Roman" w:cs="Times New Roman"/>
          <w:bCs/>
          <w:szCs w:val="24"/>
          <w:lang w:val="da-DK" w:eastAsia="da-DK"/>
        </w:rPr>
        <w:t xml:space="preserve"> </w:t>
      </w:r>
      <w:proofErr w:type="spellStart"/>
      <w:r w:rsidR="007F3227" w:rsidRPr="00492670">
        <w:rPr>
          <w:rFonts w:eastAsia="Times New Roman" w:cs="Times New Roman"/>
          <w:bCs/>
          <w:szCs w:val="24"/>
          <w:lang w:val="da-DK" w:eastAsia="da-DK"/>
        </w:rPr>
        <w:t>við</w:t>
      </w:r>
      <w:proofErr w:type="spellEnd"/>
      <w:r w:rsidR="007F3227" w:rsidRPr="00492670">
        <w:rPr>
          <w:rFonts w:eastAsia="Times New Roman" w:cs="Times New Roman"/>
          <w:bCs/>
          <w:szCs w:val="24"/>
          <w:lang w:val="da-DK" w:eastAsia="da-DK"/>
        </w:rPr>
        <w:t xml:space="preserve"> </w:t>
      </w:r>
      <w:proofErr w:type="spellStart"/>
      <w:r w:rsidR="007F3227" w:rsidRPr="00492670">
        <w:rPr>
          <w:rFonts w:eastAsia="Times New Roman" w:cs="Times New Roman"/>
          <w:bCs/>
          <w:szCs w:val="24"/>
          <w:lang w:val="da-DK" w:eastAsia="da-DK"/>
        </w:rPr>
        <w:t>løgtingslóg</w:t>
      </w:r>
      <w:proofErr w:type="spellEnd"/>
      <w:r w:rsidR="007F3227" w:rsidRPr="00492670">
        <w:rPr>
          <w:rFonts w:eastAsia="Times New Roman" w:cs="Times New Roman"/>
          <w:bCs/>
          <w:szCs w:val="24"/>
          <w:lang w:val="da-DK" w:eastAsia="da-DK"/>
        </w:rPr>
        <w:t xml:space="preserve"> </w:t>
      </w:r>
      <w:proofErr w:type="spellStart"/>
      <w:r w:rsidR="007F3227" w:rsidRPr="00492670">
        <w:rPr>
          <w:rFonts w:eastAsia="Times New Roman" w:cs="Times New Roman"/>
          <w:bCs/>
          <w:szCs w:val="24"/>
          <w:lang w:val="da-DK" w:eastAsia="da-DK"/>
        </w:rPr>
        <w:t>um</w:t>
      </w:r>
      <w:proofErr w:type="spellEnd"/>
      <w:r w:rsidR="007F3227" w:rsidRPr="00492670">
        <w:rPr>
          <w:rFonts w:eastAsia="Times New Roman" w:cs="Times New Roman"/>
          <w:bCs/>
          <w:szCs w:val="24"/>
          <w:lang w:val="da-DK" w:eastAsia="da-DK"/>
        </w:rPr>
        <w:t xml:space="preserve"> </w:t>
      </w:r>
      <w:proofErr w:type="spellStart"/>
      <w:r w:rsidR="007F3227" w:rsidRPr="00492670">
        <w:rPr>
          <w:rFonts w:eastAsia="Times New Roman" w:cs="Times New Roman"/>
          <w:bCs/>
          <w:szCs w:val="24"/>
          <w:lang w:val="da-DK" w:eastAsia="da-DK"/>
        </w:rPr>
        <w:t>góðkendar</w:t>
      </w:r>
      <w:proofErr w:type="spellEnd"/>
      <w:r w:rsidR="007F3227" w:rsidRPr="00492670">
        <w:rPr>
          <w:rFonts w:eastAsia="Times New Roman" w:cs="Times New Roman"/>
          <w:bCs/>
          <w:szCs w:val="24"/>
          <w:lang w:val="da-DK" w:eastAsia="da-DK"/>
        </w:rPr>
        <w:t xml:space="preserve"> </w:t>
      </w:r>
      <w:proofErr w:type="spellStart"/>
      <w:r w:rsidR="007F3227" w:rsidRPr="00492670">
        <w:rPr>
          <w:rFonts w:eastAsia="Times New Roman" w:cs="Times New Roman"/>
          <w:bCs/>
          <w:szCs w:val="24"/>
          <w:lang w:val="da-DK" w:eastAsia="da-DK"/>
        </w:rPr>
        <w:t>grannskoðarar</w:t>
      </w:r>
      <w:proofErr w:type="spellEnd"/>
      <w:r w:rsidR="007F3227" w:rsidRPr="00492670">
        <w:rPr>
          <w:rFonts w:eastAsia="Times New Roman" w:cs="Times New Roman"/>
          <w:bCs/>
          <w:szCs w:val="24"/>
          <w:lang w:val="da-DK" w:eastAsia="da-DK"/>
        </w:rPr>
        <w:t xml:space="preserve"> og </w:t>
      </w:r>
      <w:proofErr w:type="spellStart"/>
      <w:r w:rsidR="007F3227" w:rsidRPr="00492670">
        <w:rPr>
          <w:rFonts w:eastAsia="Times New Roman" w:cs="Times New Roman"/>
          <w:bCs/>
          <w:szCs w:val="24"/>
          <w:lang w:val="da-DK" w:eastAsia="da-DK"/>
        </w:rPr>
        <w:t>grannskoðanarvirkir</w:t>
      </w:r>
      <w:proofErr w:type="spellEnd"/>
      <w:r w:rsidR="00594E03" w:rsidRPr="00492670">
        <w:rPr>
          <w:rFonts w:eastAsia="Times New Roman" w:cs="Times New Roman"/>
          <w:bCs/>
          <w:szCs w:val="24"/>
          <w:lang w:val="da-DK" w:eastAsia="da-DK"/>
        </w:rPr>
        <w:t>.</w:t>
      </w:r>
    </w:p>
    <w:p w14:paraId="6E6925C5" w14:textId="77777777" w:rsidR="00594E03" w:rsidRPr="00492670" w:rsidRDefault="00594E03" w:rsidP="00EE3C0E">
      <w:pPr>
        <w:rPr>
          <w:rFonts w:cs="Times New Roman"/>
          <w:szCs w:val="24"/>
          <w:lang w:val="da-DK"/>
        </w:rPr>
      </w:pPr>
    </w:p>
    <w:p w14:paraId="010426D6" w14:textId="1D46783A" w:rsidR="00760168" w:rsidRPr="00492670" w:rsidRDefault="00E90DA5" w:rsidP="00EE3C0E">
      <w:pPr>
        <w:rPr>
          <w:rFonts w:cs="Times New Roman"/>
          <w:szCs w:val="24"/>
        </w:rPr>
      </w:pPr>
      <w:proofErr w:type="spellStart"/>
      <w:r>
        <w:rPr>
          <w:rFonts w:cs="Times New Roman"/>
          <w:szCs w:val="24"/>
        </w:rPr>
        <w:t>PIE-f</w:t>
      </w:r>
      <w:r w:rsidR="00096016" w:rsidRPr="00492670">
        <w:rPr>
          <w:rFonts w:cs="Times New Roman"/>
          <w:szCs w:val="24"/>
        </w:rPr>
        <w:t>yriskipanin</w:t>
      </w:r>
      <w:proofErr w:type="spellEnd"/>
      <w:r w:rsidR="00096016" w:rsidRPr="00492670">
        <w:rPr>
          <w:rFonts w:cs="Times New Roman"/>
          <w:szCs w:val="24"/>
        </w:rPr>
        <w:t xml:space="preserve"> </w:t>
      </w:r>
      <w:r w:rsidR="00760168" w:rsidRPr="00492670">
        <w:rPr>
          <w:rFonts w:cs="Times New Roman"/>
          <w:szCs w:val="24"/>
        </w:rPr>
        <w:t>inniheldur treytir fyri grannskoðan av roknskapum hjá fyritøkum av almennum áhuga. Eisini inniheldur fyriskipanin reglur um, hvussu hesar fyritøkur skulu verða skipaðar og hvussu grannskoðarar og grannskoða</w:t>
      </w:r>
      <w:r w:rsidR="00341B6D" w:rsidRPr="00492670">
        <w:rPr>
          <w:rFonts w:cs="Times New Roman"/>
          <w:szCs w:val="24"/>
        </w:rPr>
        <w:t>na</w:t>
      </w:r>
      <w:r w:rsidR="00760168" w:rsidRPr="00492670">
        <w:rPr>
          <w:rFonts w:cs="Times New Roman"/>
          <w:szCs w:val="24"/>
        </w:rPr>
        <w:t xml:space="preserve">rvirki skulu verða vald. </w:t>
      </w:r>
      <w:r w:rsidR="00341B6D" w:rsidRPr="00492670">
        <w:rPr>
          <w:rFonts w:cs="Times New Roman"/>
          <w:szCs w:val="24"/>
        </w:rPr>
        <w:t>Í f</w:t>
      </w:r>
      <w:r w:rsidR="00760168" w:rsidRPr="00492670">
        <w:rPr>
          <w:rFonts w:cs="Times New Roman"/>
          <w:szCs w:val="24"/>
        </w:rPr>
        <w:t>yriskipanin</w:t>
      </w:r>
      <w:r w:rsidR="00341B6D" w:rsidRPr="00492670">
        <w:rPr>
          <w:rFonts w:cs="Times New Roman"/>
          <w:szCs w:val="24"/>
        </w:rPr>
        <w:t xml:space="preserve"> eru</w:t>
      </w:r>
      <w:r w:rsidR="00760168" w:rsidRPr="00492670">
        <w:rPr>
          <w:rFonts w:cs="Times New Roman"/>
          <w:szCs w:val="24"/>
        </w:rPr>
        <w:t xml:space="preserve"> harafturat reglur um eftirlit við grannskoðarum og </w:t>
      </w:r>
      <w:proofErr w:type="spellStart"/>
      <w:r w:rsidR="00760168" w:rsidRPr="00492670">
        <w:rPr>
          <w:rFonts w:cs="Times New Roman"/>
          <w:szCs w:val="24"/>
        </w:rPr>
        <w:t>grannskoða</w:t>
      </w:r>
      <w:r w:rsidR="00341B6D" w:rsidRPr="00492670">
        <w:rPr>
          <w:rFonts w:cs="Times New Roman"/>
          <w:szCs w:val="24"/>
        </w:rPr>
        <w:t>na</w:t>
      </w:r>
      <w:r w:rsidR="00760168" w:rsidRPr="00492670">
        <w:rPr>
          <w:rFonts w:cs="Times New Roman"/>
          <w:szCs w:val="24"/>
        </w:rPr>
        <w:t>rvirkjum</w:t>
      </w:r>
      <w:proofErr w:type="spellEnd"/>
      <w:r w:rsidR="00760168" w:rsidRPr="00492670">
        <w:rPr>
          <w:rFonts w:cs="Times New Roman"/>
          <w:szCs w:val="24"/>
        </w:rPr>
        <w:t xml:space="preserve">. </w:t>
      </w:r>
    </w:p>
    <w:p w14:paraId="4390EF44" w14:textId="77777777" w:rsidR="00760168" w:rsidRPr="00492670" w:rsidRDefault="00760168" w:rsidP="00EE3C0E">
      <w:pPr>
        <w:rPr>
          <w:rFonts w:eastAsia="Times New Roman" w:cs="Times New Roman"/>
          <w:b/>
          <w:bCs/>
          <w:szCs w:val="24"/>
          <w:lang w:eastAsia="da-DK"/>
        </w:rPr>
      </w:pPr>
    </w:p>
    <w:p w14:paraId="3F47175B" w14:textId="521354F9" w:rsidR="00594E03" w:rsidRPr="00492670" w:rsidRDefault="00E90DA5" w:rsidP="00EE3C0E">
      <w:pPr>
        <w:rPr>
          <w:rFonts w:eastAsia="Times New Roman" w:cs="Times New Roman"/>
          <w:b/>
          <w:bCs/>
          <w:sz w:val="27"/>
          <w:szCs w:val="27"/>
          <w:lang w:eastAsia="da-DK"/>
        </w:rPr>
      </w:pPr>
      <w:proofErr w:type="spellStart"/>
      <w:r>
        <w:rPr>
          <w:rFonts w:cs="Times New Roman"/>
          <w:szCs w:val="24"/>
        </w:rPr>
        <w:t>PIE-f</w:t>
      </w:r>
      <w:r w:rsidR="00594E03" w:rsidRPr="00492670">
        <w:rPr>
          <w:rFonts w:cs="Times New Roman"/>
          <w:szCs w:val="24"/>
        </w:rPr>
        <w:t>yriskipanin</w:t>
      </w:r>
      <w:proofErr w:type="spellEnd"/>
      <w:r w:rsidR="00594E03" w:rsidRPr="00492670">
        <w:rPr>
          <w:rFonts w:cs="Times New Roman"/>
          <w:szCs w:val="24"/>
        </w:rPr>
        <w:t xml:space="preserve"> inniheldur einans definitión av </w:t>
      </w:r>
      <w:proofErr w:type="spellStart"/>
      <w:r w:rsidR="00594E03" w:rsidRPr="00492670">
        <w:rPr>
          <w:rFonts w:cs="Times New Roman"/>
          <w:i/>
          <w:szCs w:val="24"/>
        </w:rPr>
        <w:t>kompetentum</w:t>
      </w:r>
      <w:proofErr w:type="spellEnd"/>
      <w:r w:rsidR="00594E03" w:rsidRPr="00492670">
        <w:rPr>
          <w:rFonts w:cs="Times New Roman"/>
          <w:i/>
          <w:szCs w:val="24"/>
        </w:rPr>
        <w:t xml:space="preserve"> myndugleika</w:t>
      </w:r>
      <w:r w:rsidR="00594E03" w:rsidRPr="00492670">
        <w:rPr>
          <w:rFonts w:cs="Times New Roman"/>
          <w:szCs w:val="24"/>
        </w:rPr>
        <w:t xml:space="preserve">. Annars verður víst til </w:t>
      </w:r>
      <w:proofErr w:type="spellStart"/>
      <w:r w:rsidR="00594E03" w:rsidRPr="00492670">
        <w:rPr>
          <w:rFonts w:cs="Times New Roman"/>
          <w:szCs w:val="24"/>
        </w:rPr>
        <w:t>definitiónirnar</w:t>
      </w:r>
      <w:proofErr w:type="spellEnd"/>
      <w:r w:rsidR="00594E03" w:rsidRPr="00492670">
        <w:rPr>
          <w:rFonts w:cs="Times New Roman"/>
          <w:szCs w:val="24"/>
        </w:rPr>
        <w:t xml:space="preserve"> í </w:t>
      </w:r>
      <w:proofErr w:type="spellStart"/>
      <w:r w:rsidR="00594E03" w:rsidRPr="00492670">
        <w:rPr>
          <w:rFonts w:eastAsia="Times New Roman" w:cs="Times New Roman"/>
          <w:szCs w:val="24"/>
          <w:lang w:eastAsia="da-DK"/>
        </w:rPr>
        <w:t>direktiv</w:t>
      </w:r>
      <w:r w:rsidR="006F2E11" w:rsidRPr="00492670">
        <w:rPr>
          <w:rFonts w:eastAsia="Times New Roman" w:cs="Times New Roman"/>
          <w:szCs w:val="24"/>
          <w:lang w:eastAsia="da-DK"/>
        </w:rPr>
        <w:t>i</w:t>
      </w:r>
      <w:r w:rsidR="003C197B" w:rsidRPr="00492670">
        <w:rPr>
          <w:rFonts w:eastAsia="Times New Roman" w:cs="Times New Roman"/>
          <w:szCs w:val="24"/>
          <w:lang w:eastAsia="da-DK"/>
        </w:rPr>
        <w:t>num</w:t>
      </w:r>
      <w:proofErr w:type="spellEnd"/>
      <w:r w:rsidR="008C6FD4" w:rsidRPr="00492670">
        <w:rPr>
          <w:rFonts w:eastAsia="Times New Roman" w:cs="Times New Roman"/>
          <w:bCs/>
          <w:szCs w:val="24"/>
          <w:lang w:eastAsia="da-DK"/>
        </w:rPr>
        <w:t>.</w:t>
      </w:r>
    </w:p>
    <w:p w14:paraId="2A8C7E7D" w14:textId="44FFDDCE" w:rsidR="00760168" w:rsidRPr="00492670" w:rsidRDefault="00760168" w:rsidP="00EE3C0E">
      <w:pPr>
        <w:rPr>
          <w:rFonts w:cs="Times New Roman"/>
          <w:szCs w:val="24"/>
        </w:rPr>
      </w:pPr>
    </w:p>
    <w:p w14:paraId="0353B2E8" w14:textId="6CC76904" w:rsidR="006F2E11" w:rsidRPr="00492670" w:rsidRDefault="006F2E11" w:rsidP="00EE3C0E">
      <w:pPr>
        <w:rPr>
          <w:rFonts w:cs="Times New Roman"/>
          <w:i/>
          <w:szCs w:val="24"/>
        </w:rPr>
      </w:pPr>
      <w:r w:rsidRPr="00492670">
        <w:rPr>
          <w:rFonts w:cs="Times New Roman"/>
          <w:i/>
          <w:szCs w:val="24"/>
        </w:rPr>
        <w:t xml:space="preserve">1.3.1.2. </w:t>
      </w:r>
      <w:r w:rsidR="00C20855" w:rsidRPr="00492670">
        <w:rPr>
          <w:rFonts w:cs="Times New Roman"/>
          <w:i/>
          <w:szCs w:val="24"/>
        </w:rPr>
        <w:t xml:space="preserve">Treytir fyri </w:t>
      </w:r>
      <w:proofErr w:type="spellStart"/>
      <w:r w:rsidR="00C20855" w:rsidRPr="00492670">
        <w:rPr>
          <w:rFonts w:cs="Times New Roman"/>
          <w:i/>
          <w:szCs w:val="24"/>
        </w:rPr>
        <w:t>lógarásettari</w:t>
      </w:r>
      <w:proofErr w:type="spellEnd"/>
      <w:r w:rsidR="00C20855" w:rsidRPr="00492670">
        <w:rPr>
          <w:rFonts w:cs="Times New Roman"/>
          <w:i/>
          <w:szCs w:val="24"/>
        </w:rPr>
        <w:t xml:space="preserve"> </w:t>
      </w:r>
      <w:r w:rsidRPr="00492670">
        <w:rPr>
          <w:rFonts w:cs="Times New Roman"/>
          <w:i/>
          <w:szCs w:val="24"/>
        </w:rPr>
        <w:t>grannskoða</w:t>
      </w:r>
      <w:r w:rsidR="00C20855" w:rsidRPr="00492670">
        <w:rPr>
          <w:rFonts w:cs="Times New Roman"/>
          <w:i/>
          <w:szCs w:val="24"/>
        </w:rPr>
        <w:t>n av fyritøkum</w:t>
      </w:r>
      <w:r w:rsidRPr="00492670">
        <w:rPr>
          <w:rFonts w:cs="Times New Roman"/>
          <w:i/>
          <w:szCs w:val="24"/>
        </w:rPr>
        <w:t xml:space="preserve"> av almennum áhuga</w:t>
      </w:r>
    </w:p>
    <w:p w14:paraId="1A008813" w14:textId="45AB72E6" w:rsidR="005C141D" w:rsidRPr="00492670" w:rsidRDefault="00104234" w:rsidP="00EE3C0E">
      <w:pPr>
        <w:rPr>
          <w:rFonts w:cs="Times New Roman"/>
          <w:szCs w:val="24"/>
        </w:rPr>
      </w:pPr>
      <w:r w:rsidRPr="00492670">
        <w:rPr>
          <w:rFonts w:cs="Times New Roman"/>
          <w:szCs w:val="24"/>
        </w:rPr>
        <w:t>Fyri at styrkja</w:t>
      </w:r>
      <w:r w:rsidR="00C20855" w:rsidRPr="00492670">
        <w:rPr>
          <w:rFonts w:cs="Times New Roman"/>
          <w:szCs w:val="24"/>
        </w:rPr>
        <w:t xml:space="preserve"> álitið á grannskoðanina av fyritøkum av almennum áhuga inniheldur </w:t>
      </w:r>
      <w:proofErr w:type="spellStart"/>
      <w:r w:rsidR="00E90DA5">
        <w:rPr>
          <w:rFonts w:cs="Times New Roman"/>
          <w:szCs w:val="24"/>
        </w:rPr>
        <w:t>PIE-</w:t>
      </w:r>
      <w:r w:rsidR="00C20855" w:rsidRPr="00492670">
        <w:rPr>
          <w:rFonts w:cs="Times New Roman"/>
          <w:szCs w:val="24"/>
        </w:rPr>
        <w:t>fyriskipanin</w:t>
      </w:r>
      <w:proofErr w:type="spellEnd"/>
      <w:r w:rsidR="00C20855" w:rsidRPr="00492670">
        <w:rPr>
          <w:rFonts w:cs="Times New Roman"/>
          <w:szCs w:val="24"/>
        </w:rPr>
        <w:t xml:space="preserve"> </w:t>
      </w:r>
      <w:r w:rsidR="00DE21A3" w:rsidRPr="00492670">
        <w:rPr>
          <w:rFonts w:cs="Times New Roman"/>
          <w:szCs w:val="24"/>
        </w:rPr>
        <w:t xml:space="preserve">serligar treytir, sum </w:t>
      </w:r>
      <w:r w:rsidR="005C141D" w:rsidRPr="00492670">
        <w:rPr>
          <w:rFonts w:cs="Times New Roman"/>
          <w:szCs w:val="24"/>
        </w:rPr>
        <w:t>skulu tryggja, at spurna</w:t>
      </w:r>
      <w:r w:rsidR="003C197B" w:rsidRPr="00492670">
        <w:rPr>
          <w:rFonts w:cs="Times New Roman"/>
          <w:szCs w:val="24"/>
        </w:rPr>
        <w:t xml:space="preserve">rtekin ikki kann verða sett við trúvirðið </w:t>
      </w:r>
      <w:r w:rsidR="00322A7C" w:rsidRPr="00492670">
        <w:rPr>
          <w:rFonts w:cs="Times New Roman"/>
          <w:szCs w:val="24"/>
        </w:rPr>
        <w:t>av</w:t>
      </w:r>
      <w:r w:rsidR="003C197B" w:rsidRPr="00492670">
        <w:rPr>
          <w:rFonts w:cs="Times New Roman"/>
          <w:szCs w:val="24"/>
        </w:rPr>
        <w:t xml:space="preserve"> grannskoðanini og </w:t>
      </w:r>
      <w:proofErr w:type="spellStart"/>
      <w:r w:rsidR="003C197B" w:rsidRPr="00492670">
        <w:rPr>
          <w:rFonts w:cs="Times New Roman"/>
          <w:szCs w:val="24"/>
        </w:rPr>
        <w:t>óheftni</w:t>
      </w:r>
      <w:proofErr w:type="spellEnd"/>
      <w:r w:rsidR="003C197B" w:rsidRPr="00492670">
        <w:rPr>
          <w:rFonts w:cs="Times New Roman"/>
          <w:szCs w:val="24"/>
        </w:rPr>
        <w:t xml:space="preserve"> hjá grannskoðaranum</w:t>
      </w:r>
      <w:r w:rsidR="005C141D" w:rsidRPr="00492670">
        <w:rPr>
          <w:rFonts w:cs="Times New Roman"/>
          <w:szCs w:val="24"/>
        </w:rPr>
        <w:t>.</w:t>
      </w:r>
    </w:p>
    <w:p w14:paraId="4E43FA7F" w14:textId="77777777" w:rsidR="005C141D" w:rsidRPr="00492670" w:rsidRDefault="005C141D" w:rsidP="00EE3C0E">
      <w:pPr>
        <w:rPr>
          <w:rFonts w:cs="Times New Roman"/>
          <w:szCs w:val="24"/>
        </w:rPr>
      </w:pPr>
    </w:p>
    <w:p w14:paraId="6D448E1F" w14:textId="1B9C125E" w:rsidR="00C24387" w:rsidRPr="00492670" w:rsidRDefault="003911F3" w:rsidP="00EE3C0E">
      <w:pPr>
        <w:rPr>
          <w:rFonts w:cs="Times New Roman"/>
          <w:szCs w:val="24"/>
        </w:rPr>
      </w:pPr>
      <w:r w:rsidRPr="00492670">
        <w:rPr>
          <w:rFonts w:cs="Times New Roman"/>
          <w:szCs w:val="24"/>
        </w:rPr>
        <w:t xml:space="preserve">Í </w:t>
      </w:r>
      <w:proofErr w:type="spellStart"/>
      <w:r w:rsidRPr="00492670">
        <w:rPr>
          <w:rFonts w:cs="Times New Roman"/>
          <w:szCs w:val="24"/>
        </w:rPr>
        <w:t>artik</w:t>
      </w:r>
      <w:r w:rsidR="003F3405">
        <w:rPr>
          <w:rFonts w:cs="Times New Roman"/>
          <w:szCs w:val="24"/>
        </w:rPr>
        <w:t>li</w:t>
      </w:r>
      <w:proofErr w:type="spellEnd"/>
      <w:r w:rsidR="00104234" w:rsidRPr="00492670">
        <w:rPr>
          <w:rFonts w:cs="Times New Roman"/>
          <w:szCs w:val="24"/>
        </w:rPr>
        <w:t xml:space="preserve"> 4 í </w:t>
      </w:r>
      <w:proofErr w:type="spellStart"/>
      <w:r w:rsidR="00E90DA5">
        <w:rPr>
          <w:rFonts w:cs="Times New Roman"/>
          <w:szCs w:val="24"/>
        </w:rPr>
        <w:t>PIE-</w:t>
      </w:r>
      <w:r w:rsidR="00104234" w:rsidRPr="00492670">
        <w:rPr>
          <w:rFonts w:cs="Times New Roman"/>
          <w:szCs w:val="24"/>
        </w:rPr>
        <w:t>f</w:t>
      </w:r>
      <w:r w:rsidR="005C141D" w:rsidRPr="00492670">
        <w:rPr>
          <w:rFonts w:cs="Times New Roman"/>
          <w:szCs w:val="24"/>
        </w:rPr>
        <w:t>yriskipanin</w:t>
      </w:r>
      <w:r w:rsidR="00104234" w:rsidRPr="00492670">
        <w:rPr>
          <w:rFonts w:cs="Times New Roman"/>
          <w:szCs w:val="24"/>
        </w:rPr>
        <w:t>i</w:t>
      </w:r>
      <w:proofErr w:type="spellEnd"/>
      <w:r w:rsidR="00104234" w:rsidRPr="00492670">
        <w:rPr>
          <w:rFonts w:cs="Times New Roman"/>
          <w:szCs w:val="24"/>
        </w:rPr>
        <w:t xml:space="preserve"> er </w:t>
      </w:r>
      <w:r w:rsidR="00255B2A" w:rsidRPr="00492670">
        <w:rPr>
          <w:rFonts w:cs="Times New Roman"/>
          <w:szCs w:val="24"/>
        </w:rPr>
        <w:t>áset</w:t>
      </w:r>
      <w:r w:rsidR="00104234" w:rsidRPr="00492670">
        <w:rPr>
          <w:rFonts w:cs="Times New Roman"/>
          <w:szCs w:val="24"/>
        </w:rPr>
        <w:t>t</w:t>
      </w:r>
      <w:r w:rsidR="00255B2A" w:rsidRPr="00492670">
        <w:rPr>
          <w:rFonts w:cs="Times New Roman"/>
          <w:szCs w:val="24"/>
        </w:rPr>
        <w:t xml:space="preserve">, </w:t>
      </w:r>
      <w:r w:rsidR="005C141D" w:rsidRPr="00492670">
        <w:rPr>
          <w:rFonts w:cs="Times New Roman"/>
          <w:szCs w:val="24"/>
        </w:rPr>
        <w:t xml:space="preserve">at gjaldið fyri </w:t>
      </w:r>
      <w:proofErr w:type="spellStart"/>
      <w:r w:rsidR="005C141D" w:rsidRPr="00492670">
        <w:rPr>
          <w:rFonts w:cs="Times New Roman"/>
          <w:szCs w:val="24"/>
        </w:rPr>
        <w:t>lógar</w:t>
      </w:r>
      <w:r w:rsidR="00104234" w:rsidRPr="00492670">
        <w:rPr>
          <w:rFonts w:cs="Times New Roman"/>
          <w:szCs w:val="24"/>
        </w:rPr>
        <w:t>álagda</w:t>
      </w:r>
      <w:proofErr w:type="spellEnd"/>
      <w:r w:rsidR="005C141D" w:rsidRPr="00492670">
        <w:rPr>
          <w:rFonts w:cs="Times New Roman"/>
          <w:szCs w:val="24"/>
        </w:rPr>
        <w:t xml:space="preserve"> grannskoðan ikki má verða treytað</w:t>
      </w:r>
      <w:r w:rsidR="0024178C" w:rsidRPr="00492670">
        <w:rPr>
          <w:rFonts w:cs="Times New Roman"/>
          <w:szCs w:val="24"/>
        </w:rPr>
        <w:t>, og</w:t>
      </w:r>
      <w:r w:rsidR="00B85D5A" w:rsidRPr="00492670">
        <w:rPr>
          <w:rFonts w:cs="Times New Roman"/>
          <w:szCs w:val="24"/>
        </w:rPr>
        <w:t xml:space="preserve"> hámark</w:t>
      </w:r>
      <w:r w:rsidR="0024178C" w:rsidRPr="00492670">
        <w:rPr>
          <w:rFonts w:cs="Times New Roman"/>
          <w:szCs w:val="24"/>
        </w:rPr>
        <w:t xml:space="preserve"> er ásett</w:t>
      </w:r>
      <w:r w:rsidR="00B85D5A" w:rsidRPr="00492670">
        <w:rPr>
          <w:rFonts w:cs="Times New Roman"/>
          <w:szCs w:val="24"/>
        </w:rPr>
        <w:t xml:space="preserve"> fyri, hvussu stórur partur av gjaldinum frá einar</w:t>
      </w:r>
      <w:r w:rsidR="00616FB4" w:rsidRPr="00492670">
        <w:rPr>
          <w:rFonts w:cs="Times New Roman"/>
          <w:szCs w:val="24"/>
        </w:rPr>
        <w:t>i</w:t>
      </w:r>
      <w:r w:rsidR="00B85D5A" w:rsidRPr="00492670">
        <w:rPr>
          <w:rFonts w:cs="Times New Roman"/>
          <w:szCs w:val="24"/>
        </w:rPr>
        <w:t xml:space="preserve"> </w:t>
      </w:r>
      <w:proofErr w:type="spellStart"/>
      <w:r w:rsidR="00B85D5A" w:rsidRPr="00492670">
        <w:rPr>
          <w:rFonts w:cs="Times New Roman"/>
          <w:szCs w:val="24"/>
        </w:rPr>
        <w:t>grannskoðaðari</w:t>
      </w:r>
      <w:proofErr w:type="spellEnd"/>
      <w:r w:rsidR="00B85D5A" w:rsidRPr="00492670">
        <w:rPr>
          <w:rFonts w:cs="Times New Roman"/>
          <w:szCs w:val="24"/>
        </w:rPr>
        <w:t xml:space="preserve"> fyritøku til ein grannskoðara má vera fyri</w:t>
      </w:r>
      <w:r w:rsidR="003C197B" w:rsidRPr="00492670">
        <w:rPr>
          <w:rFonts w:cs="Times New Roman"/>
          <w:szCs w:val="24"/>
        </w:rPr>
        <w:t xml:space="preserve"> sokallaðar</w:t>
      </w:r>
      <w:r w:rsidR="00B85D5A" w:rsidRPr="00492670">
        <w:rPr>
          <w:rFonts w:cs="Times New Roman"/>
          <w:szCs w:val="24"/>
        </w:rPr>
        <w:t xml:space="preserve"> </w:t>
      </w:r>
      <w:proofErr w:type="spellStart"/>
      <w:r w:rsidR="00B85D5A" w:rsidRPr="00492670">
        <w:rPr>
          <w:rFonts w:cs="Times New Roman"/>
          <w:szCs w:val="24"/>
        </w:rPr>
        <w:t>ikki-grannskoða</w:t>
      </w:r>
      <w:r w:rsidR="00616FB4" w:rsidRPr="00492670">
        <w:rPr>
          <w:rFonts w:cs="Times New Roman"/>
          <w:szCs w:val="24"/>
        </w:rPr>
        <w:t>na</w:t>
      </w:r>
      <w:r w:rsidR="00B85D5A" w:rsidRPr="00492670">
        <w:rPr>
          <w:rFonts w:cs="Times New Roman"/>
          <w:szCs w:val="24"/>
        </w:rPr>
        <w:t>rtænastur</w:t>
      </w:r>
      <w:proofErr w:type="spellEnd"/>
      <w:r w:rsidR="00B85D5A" w:rsidRPr="00492670">
        <w:rPr>
          <w:rFonts w:cs="Times New Roman"/>
          <w:szCs w:val="24"/>
        </w:rPr>
        <w:t xml:space="preserve">. Eisini eru serligar reglur galdandi, tá samlaða inntøkan hjá eini </w:t>
      </w:r>
      <w:proofErr w:type="spellStart"/>
      <w:r w:rsidR="00B85D5A" w:rsidRPr="00492670">
        <w:rPr>
          <w:rFonts w:cs="Times New Roman"/>
          <w:szCs w:val="24"/>
        </w:rPr>
        <w:t>grannskoða</w:t>
      </w:r>
      <w:r w:rsidR="00616FB4" w:rsidRPr="00492670">
        <w:rPr>
          <w:rFonts w:cs="Times New Roman"/>
          <w:szCs w:val="24"/>
        </w:rPr>
        <w:t>na</w:t>
      </w:r>
      <w:r w:rsidR="00B85D5A" w:rsidRPr="00492670">
        <w:rPr>
          <w:rFonts w:cs="Times New Roman"/>
          <w:szCs w:val="24"/>
        </w:rPr>
        <w:t>rfyritøku</w:t>
      </w:r>
      <w:proofErr w:type="spellEnd"/>
      <w:r w:rsidR="00B85D5A" w:rsidRPr="00492670">
        <w:rPr>
          <w:rFonts w:cs="Times New Roman"/>
          <w:szCs w:val="24"/>
        </w:rPr>
        <w:t xml:space="preserve"> frá einari fyritøku av almennum áhuga fer upp um eitt ávíst hámark.</w:t>
      </w:r>
      <w:r w:rsidR="00104234" w:rsidRPr="00492670">
        <w:rPr>
          <w:rFonts w:cs="Times New Roman"/>
          <w:szCs w:val="24"/>
        </w:rPr>
        <w:t xml:space="preserve"> </w:t>
      </w:r>
    </w:p>
    <w:p w14:paraId="660E3B47" w14:textId="77777777" w:rsidR="004B244E" w:rsidRPr="00492670" w:rsidRDefault="004B244E" w:rsidP="00EE3C0E">
      <w:pPr>
        <w:rPr>
          <w:rFonts w:cs="Times New Roman"/>
          <w:szCs w:val="24"/>
        </w:rPr>
      </w:pPr>
    </w:p>
    <w:p w14:paraId="24AE4FB3" w14:textId="4D795DBD" w:rsidR="00104234" w:rsidRPr="00492670" w:rsidRDefault="00104234" w:rsidP="00EE3C0E">
      <w:pPr>
        <w:rPr>
          <w:rFonts w:cs="Times New Roman"/>
          <w:szCs w:val="24"/>
        </w:rPr>
      </w:pPr>
      <w:r w:rsidRPr="00492670">
        <w:rPr>
          <w:rFonts w:cs="Times New Roman"/>
          <w:szCs w:val="24"/>
        </w:rPr>
        <w:t xml:space="preserve">Heimild er í </w:t>
      </w:r>
      <w:proofErr w:type="spellStart"/>
      <w:r w:rsidRPr="00492670">
        <w:rPr>
          <w:rFonts w:cs="Times New Roman"/>
          <w:szCs w:val="24"/>
        </w:rPr>
        <w:t>art</w:t>
      </w:r>
      <w:r w:rsidR="003911F3" w:rsidRPr="00492670">
        <w:rPr>
          <w:rFonts w:cs="Times New Roman"/>
          <w:szCs w:val="24"/>
        </w:rPr>
        <w:t>ikl</w:t>
      </w:r>
      <w:r w:rsidR="00E90DA5">
        <w:rPr>
          <w:rFonts w:cs="Times New Roman"/>
          <w:szCs w:val="24"/>
        </w:rPr>
        <w:t>i</w:t>
      </w:r>
      <w:proofErr w:type="spellEnd"/>
      <w:r w:rsidRPr="00492670">
        <w:rPr>
          <w:rFonts w:cs="Times New Roman"/>
          <w:szCs w:val="24"/>
        </w:rPr>
        <w:t xml:space="preserve"> 4, stk. 2 til í </w:t>
      </w:r>
      <w:proofErr w:type="spellStart"/>
      <w:r w:rsidRPr="00492670">
        <w:rPr>
          <w:rFonts w:cs="Times New Roman"/>
          <w:szCs w:val="24"/>
        </w:rPr>
        <w:t>nationalari</w:t>
      </w:r>
      <w:proofErr w:type="spellEnd"/>
      <w:r w:rsidRPr="00492670">
        <w:rPr>
          <w:rFonts w:cs="Times New Roman"/>
          <w:szCs w:val="24"/>
        </w:rPr>
        <w:t xml:space="preserve"> lóggávu </w:t>
      </w:r>
      <w:r w:rsidR="004B244E" w:rsidRPr="00492670">
        <w:rPr>
          <w:rFonts w:cs="Times New Roman"/>
          <w:szCs w:val="24"/>
        </w:rPr>
        <w:t>at</w:t>
      </w:r>
      <w:r w:rsidRPr="00492670">
        <w:rPr>
          <w:rFonts w:cs="Times New Roman"/>
          <w:szCs w:val="24"/>
        </w:rPr>
        <w:t xml:space="preserve"> áset</w:t>
      </w:r>
      <w:r w:rsidR="00DC7124" w:rsidRPr="00492670">
        <w:rPr>
          <w:rFonts w:cs="Times New Roman"/>
          <w:szCs w:val="24"/>
        </w:rPr>
        <w:t>a</w:t>
      </w:r>
      <w:r w:rsidRPr="00492670">
        <w:rPr>
          <w:rFonts w:cs="Times New Roman"/>
          <w:szCs w:val="24"/>
        </w:rPr>
        <w:t xml:space="preserve">, at tað í undantaksføri kann verða vikið frá regluni um hámark. Undantakið kann tá í mesta lagi verða givið fyri 2 roknskaparár. </w:t>
      </w:r>
    </w:p>
    <w:p w14:paraId="761F05FB" w14:textId="77777777" w:rsidR="00104234" w:rsidRPr="00492670" w:rsidRDefault="00104234" w:rsidP="00EE3C0E">
      <w:pPr>
        <w:rPr>
          <w:rFonts w:cs="Times New Roman"/>
          <w:szCs w:val="24"/>
        </w:rPr>
      </w:pPr>
    </w:p>
    <w:p w14:paraId="559F3D91" w14:textId="68562CBC" w:rsidR="003911F3" w:rsidRPr="00492670" w:rsidRDefault="00104234" w:rsidP="00EE3C0E">
      <w:pPr>
        <w:rPr>
          <w:rFonts w:cs="Times New Roman"/>
          <w:szCs w:val="24"/>
        </w:rPr>
      </w:pPr>
      <w:r w:rsidRPr="00492670">
        <w:rPr>
          <w:rFonts w:cs="Times New Roman"/>
          <w:szCs w:val="24"/>
        </w:rPr>
        <w:t xml:space="preserve">Hendan heimildin í </w:t>
      </w:r>
      <w:proofErr w:type="spellStart"/>
      <w:r w:rsidRPr="00492670">
        <w:rPr>
          <w:rFonts w:cs="Times New Roman"/>
          <w:szCs w:val="24"/>
        </w:rPr>
        <w:t>art</w:t>
      </w:r>
      <w:r w:rsidR="003911F3" w:rsidRPr="00492670">
        <w:rPr>
          <w:rFonts w:cs="Times New Roman"/>
          <w:szCs w:val="24"/>
        </w:rPr>
        <w:t>ikl</w:t>
      </w:r>
      <w:r w:rsidR="00E90DA5">
        <w:rPr>
          <w:rFonts w:cs="Times New Roman"/>
          <w:szCs w:val="24"/>
        </w:rPr>
        <w:t>i</w:t>
      </w:r>
      <w:proofErr w:type="spellEnd"/>
      <w:r w:rsidRPr="00492670">
        <w:rPr>
          <w:rFonts w:cs="Times New Roman"/>
          <w:szCs w:val="24"/>
        </w:rPr>
        <w:t xml:space="preserve"> 4, stk. 2 verður nýtt á tann hátt, at tað í § 22 b í uppskotinum til løgtingslóg um góðkendar grannskoðarar og </w:t>
      </w:r>
      <w:proofErr w:type="spellStart"/>
      <w:r w:rsidRPr="00492670">
        <w:rPr>
          <w:rFonts w:cs="Times New Roman"/>
          <w:szCs w:val="24"/>
        </w:rPr>
        <w:t>grannskoðanarvirkir</w:t>
      </w:r>
      <w:proofErr w:type="spellEnd"/>
      <w:r w:rsidRPr="00492670">
        <w:rPr>
          <w:rFonts w:cs="Times New Roman"/>
          <w:szCs w:val="24"/>
        </w:rPr>
        <w:t xml:space="preserve"> er ásett, at Skráseting Føroya í hendinga førum og undir heilt serligum umstøðum kann</w:t>
      </w:r>
      <w:r w:rsidR="003911F3" w:rsidRPr="00492670">
        <w:rPr>
          <w:rFonts w:cs="Times New Roman"/>
          <w:szCs w:val="24"/>
        </w:rPr>
        <w:t xml:space="preserve"> geva undantak frá </w:t>
      </w:r>
      <w:proofErr w:type="spellStart"/>
      <w:r w:rsidR="003911F3" w:rsidRPr="00492670">
        <w:rPr>
          <w:rFonts w:cs="Times New Roman"/>
          <w:szCs w:val="24"/>
        </w:rPr>
        <w:t>avmarkingini</w:t>
      </w:r>
      <w:proofErr w:type="spellEnd"/>
      <w:r w:rsidR="003911F3" w:rsidRPr="00492670">
        <w:rPr>
          <w:rFonts w:cs="Times New Roman"/>
          <w:szCs w:val="24"/>
        </w:rPr>
        <w:t xml:space="preserve"> í </w:t>
      </w:r>
      <w:proofErr w:type="spellStart"/>
      <w:r w:rsidR="003911F3" w:rsidRPr="00492670">
        <w:rPr>
          <w:rFonts w:cs="Times New Roman"/>
          <w:szCs w:val="24"/>
        </w:rPr>
        <w:t>artikl</w:t>
      </w:r>
      <w:r w:rsidR="00E90DA5">
        <w:rPr>
          <w:rFonts w:cs="Times New Roman"/>
          <w:szCs w:val="24"/>
        </w:rPr>
        <w:t>i</w:t>
      </w:r>
      <w:proofErr w:type="spellEnd"/>
      <w:r w:rsidR="003911F3" w:rsidRPr="00492670">
        <w:rPr>
          <w:rFonts w:cs="Times New Roman"/>
          <w:szCs w:val="24"/>
        </w:rPr>
        <w:t xml:space="preserve"> 4, stk. 2 í </w:t>
      </w:r>
      <w:proofErr w:type="spellStart"/>
      <w:r w:rsidR="00E90DA5">
        <w:rPr>
          <w:rFonts w:cs="Times New Roman"/>
          <w:szCs w:val="24"/>
        </w:rPr>
        <w:t>PIE</w:t>
      </w:r>
      <w:r w:rsidR="003911F3" w:rsidRPr="00492670">
        <w:rPr>
          <w:rFonts w:cs="Times New Roman"/>
          <w:szCs w:val="24"/>
        </w:rPr>
        <w:t>-fyriskipanini</w:t>
      </w:r>
      <w:proofErr w:type="spellEnd"/>
      <w:r w:rsidR="003911F3" w:rsidRPr="00492670">
        <w:rPr>
          <w:rFonts w:cs="Times New Roman"/>
          <w:szCs w:val="24"/>
        </w:rPr>
        <w:t xml:space="preserve">. Sambært  22 b, stk. 2 í uppskotinum til broyting í </w:t>
      </w:r>
      <w:proofErr w:type="spellStart"/>
      <w:r w:rsidR="003911F3" w:rsidRPr="00492670">
        <w:rPr>
          <w:rFonts w:cs="Times New Roman"/>
          <w:szCs w:val="24"/>
        </w:rPr>
        <w:t>grannskoðaralógini</w:t>
      </w:r>
      <w:proofErr w:type="spellEnd"/>
      <w:r w:rsidR="003911F3" w:rsidRPr="00492670">
        <w:rPr>
          <w:rFonts w:cs="Times New Roman"/>
          <w:szCs w:val="24"/>
        </w:rPr>
        <w:t xml:space="preserve"> kann slíkt undantak verða givið fyri í mesta lagi 1 roknskaparár</w:t>
      </w:r>
      <w:r w:rsidR="00E90DA5">
        <w:rPr>
          <w:rFonts w:cs="Times New Roman"/>
          <w:szCs w:val="24"/>
        </w:rPr>
        <w:t xml:space="preserve">. </w:t>
      </w:r>
    </w:p>
    <w:p w14:paraId="06CB0E0A" w14:textId="768CD057" w:rsidR="006F2E11" w:rsidRPr="00492670" w:rsidRDefault="006F2E11" w:rsidP="00EE3C0E">
      <w:pPr>
        <w:rPr>
          <w:rFonts w:cs="Times New Roman"/>
          <w:szCs w:val="24"/>
        </w:rPr>
      </w:pPr>
    </w:p>
    <w:p w14:paraId="13219491" w14:textId="73D88722" w:rsidR="006F2E11" w:rsidRPr="00492670" w:rsidRDefault="00322A7C" w:rsidP="00EE3C0E">
      <w:r w:rsidRPr="00492670">
        <w:rPr>
          <w:rFonts w:cs="Times New Roman"/>
          <w:szCs w:val="24"/>
        </w:rPr>
        <w:t>Í</w:t>
      </w:r>
      <w:r w:rsidR="003911F3" w:rsidRPr="00492670">
        <w:rPr>
          <w:rFonts w:cs="Times New Roman"/>
          <w:szCs w:val="24"/>
        </w:rPr>
        <w:t xml:space="preserve"> </w:t>
      </w:r>
      <w:proofErr w:type="spellStart"/>
      <w:r w:rsidR="003911F3" w:rsidRPr="00492670">
        <w:rPr>
          <w:rFonts w:cs="Times New Roman"/>
          <w:szCs w:val="24"/>
        </w:rPr>
        <w:t>artikl</w:t>
      </w:r>
      <w:r w:rsidR="00E90DA5">
        <w:rPr>
          <w:rFonts w:cs="Times New Roman"/>
          <w:szCs w:val="24"/>
        </w:rPr>
        <w:t>i</w:t>
      </w:r>
      <w:proofErr w:type="spellEnd"/>
      <w:r w:rsidR="003911F3" w:rsidRPr="00492670">
        <w:rPr>
          <w:rFonts w:cs="Times New Roman"/>
          <w:szCs w:val="24"/>
        </w:rPr>
        <w:t xml:space="preserve"> 5</w:t>
      </w:r>
      <w:r w:rsidRPr="00492670">
        <w:rPr>
          <w:rFonts w:cs="Times New Roman"/>
          <w:szCs w:val="24"/>
        </w:rPr>
        <w:t xml:space="preserve"> í </w:t>
      </w:r>
      <w:proofErr w:type="spellStart"/>
      <w:r w:rsidR="00E90DA5">
        <w:rPr>
          <w:rFonts w:cs="Times New Roman"/>
          <w:szCs w:val="24"/>
        </w:rPr>
        <w:t>PIE-</w:t>
      </w:r>
      <w:r w:rsidRPr="00492670">
        <w:rPr>
          <w:rFonts w:cs="Times New Roman"/>
          <w:szCs w:val="24"/>
        </w:rPr>
        <w:t>fyriskipanini</w:t>
      </w:r>
      <w:proofErr w:type="spellEnd"/>
      <w:r w:rsidRPr="00492670">
        <w:rPr>
          <w:rFonts w:cs="Times New Roman"/>
          <w:szCs w:val="24"/>
        </w:rPr>
        <w:t xml:space="preserve"> er eitt</w:t>
      </w:r>
      <w:r w:rsidR="00255B2A" w:rsidRPr="00492670">
        <w:rPr>
          <w:rFonts w:cs="Times New Roman"/>
          <w:szCs w:val="24"/>
        </w:rPr>
        <w:t xml:space="preserve"> forboð fyri, at grannskoðarar og grannskoða</w:t>
      </w:r>
      <w:r w:rsidR="00616FB4" w:rsidRPr="00492670">
        <w:rPr>
          <w:rFonts w:cs="Times New Roman"/>
          <w:szCs w:val="24"/>
        </w:rPr>
        <w:t>na</w:t>
      </w:r>
      <w:r w:rsidR="00255B2A" w:rsidRPr="00492670">
        <w:rPr>
          <w:rFonts w:cs="Times New Roman"/>
          <w:szCs w:val="24"/>
        </w:rPr>
        <w:t>rvirki</w:t>
      </w:r>
      <w:r w:rsidR="00B85D5A" w:rsidRPr="00492670">
        <w:rPr>
          <w:rFonts w:cs="Times New Roman"/>
          <w:szCs w:val="24"/>
        </w:rPr>
        <w:t xml:space="preserve"> </w:t>
      </w:r>
      <w:r w:rsidR="00255B2A" w:rsidRPr="00492670">
        <w:rPr>
          <w:rFonts w:cs="Times New Roman"/>
          <w:szCs w:val="24"/>
        </w:rPr>
        <w:t>kunnu</w:t>
      </w:r>
      <w:r w:rsidR="00B85D5A" w:rsidRPr="00492670">
        <w:rPr>
          <w:rFonts w:cs="Times New Roman"/>
          <w:szCs w:val="24"/>
        </w:rPr>
        <w:t xml:space="preserve"> veita fyritøkum av almennum áhuga, hvørs roknskap tey skulu</w:t>
      </w:r>
      <w:r w:rsidR="003C197B" w:rsidRPr="00492670">
        <w:rPr>
          <w:rFonts w:cs="Times New Roman"/>
          <w:szCs w:val="24"/>
        </w:rPr>
        <w:t xml:space="preserve"> grannskoða, ávísar </w:t>
      </w:r>
      <w:proofErr w:type="spellStart"/>
      <w:r w:rsidR="00B85D5A" w:rsidRPr="00492670">
        <w:rPr>
          <w:rFonts w:cs="Times New Roman"/>
          <w:szCs w:val="24"/>
        </w:rPr>
        <w:t>ikki-grannskoða</w:t>
      </w:r>
      <w:r w:rsidR="00616FB4" w:rsidRPr="00492670">
        <w:rPr>
          <w:rFonts w:cs="Times New Roman"/>
          <w:szCs w:val="24"/>
        </w:rPr>
        <w:t>na</w:t>
      </w:r>
      <w:r w:rsidR="00B85D5A" w:rsidRPr="00492670">
        <w:rPr>
          <w:rFonts w:cs="Times New Roman"/>
          <w:szCs w:val="24"/>
        </w:rPr>
        <w:t>rtænastur</w:t>
      </w:r>
      <w:proofErr w:type="spellEnd"/>
      <w:r w:rsidR="00B85D5A" w:rsidRPr="00492670">
        <w:rPr>
          <w:rFonts w:cs="Times New Roman"/>
          <w:szCs w:val="24"/>
        </w:rPr>
        <w:t xml:space="preserve">. </w:t>
      </w:r>
      <w:r w:rsidR="003911F3" w:rsidRPr="00492670">
        <w:t xml:space="preserve">Eftir </w:t>
      </w:r>
      <w:proofErr w:type="spellStart"/>
      <w:r w:rsidR="00E90DA5">
        <w:t>PIE-</w:t>
      </w:r>
      <w:r w:rsidR="003911F3" w:rsidRPr="00492670">
        <w:t>fyriskipanini</w:t>
      </w:r>
      <w:proofErr w:type="spellEnd"/>
      <w:r w:rsidR="003911F3" w:rsidRPr="00492670">
        <w:t xml:space="preserve"> er tó sambært </w:t>
      </w:r>
      <w:proofErr w:type="spellStart"/>
      <w:r w:rsidR="003911F3" w:rsidRPr="00492670">
        <w:t>artikl</w:t>
      </w:r>
      <w:r w:rsidR="00E90DA5">
        <w:t>i</w:t>
      </w:r>
      <w:proofErr w:type="spellEnd"/>
      <w:r w:rsidR="003911F3" w:rsidRPr="00492670">
        <w:t xml:space="preserve"> 5, stk. 3 heimild </w:t>
      </w:r>
      <w:r w:rsidR="00DC7124" w:rsidRPr="00492670">
        <w:t>til</w:t>
      </w:r>
      <w:r w:rsidR="003911F3" w:rsidRPr="00492670">
        <w:t xml:space="preserve">, at londini </w:t>
      </w:r>
      <w:r w:rsidR="00DC7124" w:rsidRPr="00492670">
        <w:t xml:space="preserve">kunnu </w:t>
      </w:r>
      <w:r w:rsidR="003911F3" w:rsidRPr="00492670">
        <w:t>áseta serstakar reglur, sum loyva</w:t>
      </w:r>
      <w:r w:rsidR="00DC7124" w:rsidRPr="00492670">
        <w:t>,</w:t>
      </w:r>
      <w:r w:rsidR="003911F3" w:rsidRPr="00492670">
        <w:t xml:space="preserve"> at grannskoðari ger ávísar </w:t>
      </w:r>
      <w:proofErr w:type="spellStart"/>
      <w:r w:rsidR="003911F3" w:rsidRPr="00492670">
        <w:t>ikki-grannskoðanartænastur</w:t>
      </w:r>
      <w:proofErr w:type="spellEnd"/>
      <w:r w:rsidR="003911F3" w:rsidRPr="00492670">
        <w:t xml:space="preserve">. Talan er um tænastur viðvíkjandi skatti og metingum, um vanligu krøvini til </w:t>
      </w:r>
      <w:proofErr w:type="spellStart"/>
      <w:r w:rsidR="003911F3" w:rsidRPr="00492670">
        <w:t>óheftni</w:t>
      </w:r>
      <w:proofErr w:type="spellEnd"/>
      <w:r w:rsidR="003911F3" w:rsidRPr="00492670">
        <w:t xml:space="preserve"> verða yvirhildin, og uppgávurnar hvør í sær ella samanumtikið ikki hava nakran ella lítlan týdning fyri </w:t>
      </w:r>
      <w:proofErr w:type="spellStart"/>
      <w:r w:rsidR="003911F3" w:rsidRPr="00492670">
        <w:t>grannskoðaðu</w:t>
      </w:r>
      <w:proofErr w:type="spellEnd"/>
      <w:r w:rsidR="003911F3" w:rsidRPr="00492670">
        <w:t xml:space="preserve"> fyritøkuna. Skotið verður upp, at hesin møguleiki sambært </w:t>
      </w:r>
      <w:proofErr w:type="spellStart"/>
      <w:r w:rsidR="00E90DA5">
        <w:t>PIE-</w:t>
      </w:r>
      <w:r w:rsidR="003911F3" w:rsidRPr="00492670">
        <w:t>fyriskipanini</w:t>
      </w:r>
      <w:proofErr w:type="spellEnd"/>
      <w:r w:rsidR="003911F3" w:rsidRPr="00492670">
        <w:t xml:space="preserve"> verður nýttur, og reglur um hetta eru ásettar í nýggju lógargreinin</w:t>
      </w:r>
      <w:r w:rsidR="00DC7124" w:rsidRPr="00492670">
        <w:t>i</w:t>
      </w:r>
      <w:r w:rsidR="003911F3" w:rsidRPr="00492670">
        <w:t xml:space="preserve"> § 22 a í uppskotinum til løgtingslóg um broyting í løgtingslóg um góðkendar grannskoðarar og </w:t>
      </w:r>
      <w:proofErr w:type="spellStart"/>
      <w:r w:rsidR="003911F3" w:rsidRPr="00492670">
        <w:t>grannskoðanarvirkir</w:t>
      </w:r>
      <w:proofErr w:type="spellEnd"/>
      <w:r w:rsidR="003911F3" w:rsidRPr="00492670">
        <w:t>.</w:t>
      </w:r>
    </w:p>
    <w:p w14:paraId="67BBA120" w14:textId="240CF039" w:rsidR="00B85D5A" w:rsidRPr="00492670" w:rsidRDefault="00B85D5A" w:rsidP="00EE3C0E">
      <w:pPr>
        <w:rPr>
          <w:rFonts w:cs="Times New Roman"/>
          <w:szCs w:val="24"/>
        </w:rPr>
      </w:pPr>
    </w:p>
    <w:p w14:paraId="1F688C28" w14:textId="0DB550C7" w:rsidR="00B85D5A" w:rsidRPr="00492670" w:rsidRDefault="00E90DA5" w:rsidP="00EE3C0E">
      <w:pPr>
        <w:rPr>
          <w:rFonts w:cs="Times New Roman"/>
          <w:szCs w:val="24"/>
        </w:rPr>
      </w:pPr>
      <w:proofErr w:type="spellStart"/>
      <w:r>
        <w:rPr>
          <w:rFonts w:cs="Times New Roman"/>
          <w:szCs w:val="24"/>
        </w:rPr>
        <w:t>PIE-f</w:t>
      </w:r>
      <w:r w:rsidR="00255B2A" w:rsidRPr="00492670">
        <w:rPr>
          <w:rFonts w:cs="Times New Roman"/>
          <w:szCs w:val="24"/>
        </w:rPr>
        <w:t>yri</w:t>
      </w:r>
      <w:r w:rsidR="009647A3" w:rsidRPr="00492670">
        <w:rPr>
          <w:rFonts w:cs="Times New Roman"/>
          <w:szCs w:val="24"/>
        </w:rPr>
        <w:t>skipanin</w:t>
      </w:r>
      <w:proofErr w:type="spellEnd"/>
      <w:r w:rsidR="00255B2A" w:rsidRPr="00492670">
        <w:rPr>
          <w:rFonts w:cs="Times New Roman"/>
          <w:szCs w:val="24"/>
        </w:rPr>
        <w:t xml:space="preserve"> styrkir</w:t>
      </w:r>
      <w:r w:rsidR="009647A3" w:rsidRPr="00492670">
        <w:rPr>
          <w:rFonts w:cs="Times New Roman"/>
          <w:szCs w:val="24"/>
        </w:rPr>
        <w:t xml:space="preserve"> tey galdandi krøvini til meting og dokumentatión í sambandi við</w:t>
      </w:r>
      <w:r w:rsidR="00BA73E0" w:rsidRPr="00492670">
        <w:rPr>
          <w:rFonts w:cs="Times New Roman"/>
          <w:szCs w:val="24"/>
        </w:rPr>
        <w:t>,</w:t>
      </w:r>
      <w:r w:rsidR="003C197B" w:rsidRPr="00492670">
        <w:rPr>
          <w:rFonts w:cs="Times New Roman"/>
          <w:szCs w:val="24"/>
        </w:rPr>
        <w:t xml:space="preserve"> at grannskoðari ella grannskoða</w:t>
      </w:r>
      <w:r w:rsidR="00BA73E0" w:rsidRPr="00492670">
        <w:rPr>
          <w:rFonts w:cs="Times New Roman"/>
          <w:szCs w:val="24"/>
        </w:rPr>
        <w:t>na</w:t>
      </w:r>
      <w:r w:rsidR="003C197B" w:rsidRPr="00492670">
        <w:rPr>
          <w:rFonts w:cs="Times New Roman"/>
          <w:szCs w:val="24"/>
        </w:rPr>
        <w:t>rvirki</w:t>
      </w:r>
      <w:r w:rsidR="009647A3" w:rsidRPr="00492670">
        <w:rPr>
          <w:rFonts w:cs="Times New Roman"/>
          <w:szCs w:val="24"/>
        </w:rPr>
        <w:t xml:space="preserve"> fyrireik</w:t>
      </w:r>
      <w:r w:rsidR="003C197B" w:rsidRPr="00492670">
        <w:rPr>
          <w:rFonts w:cs="Times New Roman"/>
          <w:szCs w:val="24"/>
        </w:rPr>
        <w:t>a</w:t>
      </w:r>
      <w:r w:rsidR="009647A3" w:rsidRPr="00492670">
        <w:rPr>
          <w:rFonts w:cs="Times New Roman"/>
          <w:szCs w:val="24"/>
        </w:rPr>
        <w:t xml:space="preserve"> </w:t>
      </w:r>
      <w:r w:rsidR="003C197B" w:rsidRPr="00492670">
        <w:rPr>
          <w:rFonts w:cs="Times New Roman"/>
          <w:szCs w:val="24"/>
        </w:rPr>
        <w:t xml:space="preserve">eina </w:t>
      </w:r>
      <w:proofErr w:type="spellStart"/>
      <w:r w:rsidR="003C197B" w:rsidRPr="00492670">
        <w:rPr>
          <w:rFonts w:cs="Times New Roman"/>
          <w:szCs w:val="24"/>
        </w:rPr>
        <w:t>lógará</w:t>
      </w:r>
      <w:r w:rsidR="00BA73E0" w:rsidRPr="00492670">
        <w:rPr>
          <w:rFonts w:cs="Times New Roman"/>
          <w:szCs w:val="24"/>
        </w:rPr>
        <w:t>lagda</w:t>
      </w:r>
      <w:proofErr w:type="spellEnd"/>
      <w:r w:rsidR="009647A3" w:rsidRPr="00492670">
        <w:rPr>
          <w:rFonts w:cs="Times New Roman"/>
          <w:szCs w:val="24"/>
        </w:rPr>
        <w:t xml:space="preserve"> grannskoðan. </w:t>
      </w:r>
    </w:p>
    <w:p w14:paraId="29CCAEDE" w14:textId="6D4AB513" w:rsidR="00B85D5A" w:rsidRPr="00492670" w:rsidRDefault="00B85D5A" w:rsidP="00EE3C0E">
      <w:pPr>
        <w:rPr>
          <w:rFonts w:cs="Times New Roman"/>
          <w:szCs w:val="24"/>
        </w:rPr>
      </w:pPr>
    </w:p>
    <w:p w14:paraId="66117BC2" w14:textId="1FAD28B4" w:rsidR="00D31FFD" w:rsidRPr="00492670" w:rsidRDefault="00E90DA5" w:rsidP="00EE3C0E">
      <w:pPr>
        <w:rPr>
          <w:rFonts w:cs="Times New Roman"/>
          <w:szCs w:val="24"/>
        </w:rPr>
      </w:pPr>
      <w:proofErr w:type="spellStart"/>
      <w:r>
        <w:rPr>
          <w:rFonts w:cs="Times New Roman"/>
          <w:szCs w:val="24"/>
        </w:rPr>
        <w:lastRenderedPageBreak/>
        <w:t>PIE-f</w:t>
      </w:r>
      <w:r w:rsidR="00255B2A" w:rsidRPr="00492670">
        <w:rPr>
          <w:rFonts w:cs="Times New Roman"/>
          <w:szCs w:val="24"/>
        </w:rPr>
        <w:t>yriskipanin</w:t>
      </w:r>
      <w:proofErr w:type="spellEnd"/>
      <w:r w:rsidR="00D31FFD" w:rsidRPr="00492670">
        <w:rPr>
          <w:rFonts w:cs="Times New Roman"/>
          <w:szCs w:val="24"/>
        </w:rPr>
        <w:t xml:space="preserve"> byggir </w:t>
      </w:r>
      <w:r w:rsidR="00586396" w:rsidRPr="00492670">
        <w:rPr>
          <w:rFonts w:cs="Times New Roman"/>
          <w:szCs w:val="24"/>
        </w:rPr>
        <w:t xml:space="preserve">í </w:t>
      </w:r>
      <w:proofErr w:type="spellStart"/>
      <w:r w:rsidR="00586396" w:rsidRPr="00492670">
        <w:rPr>
          <w:rFonts w:cs="Times New Roman"/>
          <w:szCs w:val="24"/>
        </w:rPr>
        <w:t>artikl</w:t>
      </w:r>
      <w:r>
        <w:rPr>
          <w:rFonts w:cs="Times New Roman"/>
          <w:szCs w:val="24"/>
        </w:rPr>
        <w:t>i</w:t>
      </w:r>
      <w:proofErr w:type="spellEnd"/>
      <w:r w:rsidR="00586396" w:rsidRPr="00492670">
        <w:rPr>
          <w:rFonts w:cs="Times New Roman"/>
          <w:szCs w:val="24"/>
        </w:rPr>
        <w:t xml:space="preserve"> 7 </w:t>
      </w:r>
      <w:r w:rsidR="00D31FFD" w:rsidRPr="00492670">
        <w:rPr>
          <w:rFonts w:cs="Times New Roman"/>
          <w:szCs w:val="24"/>
        </w:rPr>
        <w:t>eisini víðari á tær reglur</w:t>
      </w:r>
      <w:r w:rsidR="00BA73E0" w:rsidRPr="00492670">
        <w:rPr>
          <w:rFonts w:cs="Times New Roman"/>
          <w:szCs w:val="24"/>
        </w:rPr>
        <w:t>,</w:t>
      </w:r>
      <w:r w:rsidR="00D31FFD" w:rsidRPr="00492670">
        <w:rPr>
          <w:rFonts w:cs="Times New Roman"/>
          <w:szCs w:val="24"/>
        </w:rPr>
        <w:t xml:space="preserve"> sum longu eru galdandi </w:t>
      </w:r>
      <w:r w:rsidR="00DC7124" w:rsidRPr="00492670">
        <w:rPr>
          <w:rFonts w:cs="Times New Roman"/>
          <w:szCs w:val="24"/>
        </w:rPr>
        <w:t>um</w:t>
      </w:r>
      <w:r w:rsidR="00D31FFD" w:rsidRPr="00492670">
        <w:rPr>
          <w:rFonts w:cs="Times New Roman"/>
          <w:szCs w:val="24"/>
        </w:rPr>
        <w:t xml:space="preserve"> at </w:t>
      </w:r>
      <w:proofErr w:type="spellStart"/>
      <w:r w:rsidR="00D31FFD" w:rsidRPr="00492670">
        <w:rPr>
          <w:rFonts w:cs="Times New Roman"/>
          <w:szCs w:val="24"/>
        </w:rPr>
        <w:t>fráboða</w:t>
      </w:r>
      <w:proofErr w:type="spellEnd"/>
      <w:r w:rsidR="00D31FFD" w:rsidRPr="00492670">
        <w:rPr>
          <w:rFonts w:cs="Times New Roman"/>
          <w:szCs w:val="24"/>
        </w:rPr>
        <w:t xml:space="preserve"> </w:t>
      </w:r>
      <w:proofErr w:type="spellStart"/>
      <w:r w:rsidR="00D31FFD" w:rsidRPr="00492670">
        <w:rPr>
          <w:rFonts w:cs="Times New Roman"/>
          <w:szCs w:val="24"/>
        </w:rPr>
        <w:t>óreglusemi</w:t>
      </w:r>
      <w:proofErr w:type="spellEnd"/>
      <w:r w:rsidR="003C197B" w:rsidRPr="00492670">
        <w:rPr>
          <w:rFonts w:cs="Times New Roman"/>
          <w:szCs w:val="24"/>
        </w:rPr>
        <w:t xml:space="preserve">. </w:t>
      </w:r>
      <w:proofErr w:type="spellStart"/>
      <w:r w:rsidR="001F6085">
        <w:rPr>
          <w:rFonts w:cs="Times New Roman"/>
          <w:szCs w:val="24"/>
        </w:rPr>
        <w:t>PIE-f</w:t>
      </w:r>
      <w:r w:rsidR="003C197B" w:rsidRPr="00492670">
        <w:rPr>
          <w:rFonts w:cs="Times New Roman"/>
          <w:szCs w:val="24"/>
        </w:rPr>
        <w:t>yriskipanin</w:t>
      </w:r>
      <w:proofErr w:type="spellEnd"/>
      <w:r w:rsidR="003C197B" w:rsidRPr="00492670">
        <w:rPr>
          <w:rFonts w:cs="Times New Roman"/>
          <w:szCs w:val="24"/>
        </w:rPr>
        <w:t xml:space="preserve"> ásetur </w:t>
      </w:r>
      <w:r w:rsidR="00D31FFD" w:rsidRPr="00492670">
        <w:rPr>
          <w:rFonts w:cs="Times New Roman"/>
          <w:szCs w:val="24"/>
        </w:rPr>
        <w:t>í fyrstu atløgu</w:t>
      </w:r>
      <w:r w:rsidR="003C197B" w:rsidRPr="00492670">
        <w:rPr>
          <w:rFonts w:cs="Times New Roman"/>
          <w:szCs w:val="24"/>
        </w:rPr>
        <w:t xml:space="preserve"> </w:t>
      </w:r>
      <w:r w:rsidR="0024178C" w:rsidRPr="00492670">
        <w:rPr>
          <w:rFonts w:cs="Times New Roman"/>
          <w:szCs w:val="24"/>
        </w:rPr>
        <w:t>reglur um</w:t>
      </w:r>
      <w:r w:rsidR="003C197B" w:rsidRPr="00492670">
        <w:rPr>
          <w:rFonts w:cs="Times New Roman"/>
          <w:szCs w:val="24"/>
        </w:rPr>
        <w:t xml:space="preserve"> fráboða</w:t>
      </w:r>
      <w:r w:rsidR="0024178C" w:rsidRPr="00492670">
        <w:rPr>
          <w:rFonts w:cs="Times New Roman"/>
          <w:szCs w:val="24"/>
        </w:rPr>
        <w:t>n av</w:t>
      </w:r>
      <w:r w:rsidR="003C197B" w:rsidRPr="00492670">
        <w:rPr>
          <w:rFonts w:cs="Times New Roman"/>
          <w:szCs w:val="24"/>
        </w:rPr>
        <w:t xml:space="preserve"> </w:t>
      </w:r>
      <w:proofErr w:type="spellStart"/>
      <w:r w:rsidR="003C197B" w:rsidRPr="00492670">
        <w:rPr>
          <w:rFonts w:cs="Times New Roman"/>
          <w:szCs w:val="24"/>
        </w:rPr>
        <w:t>óreglusemi</w:t>
      </w:r>
      <w:proofErr w:type="spellEnd"/>
      <w:r w:rsidR="00D31FFD" w:rsidRPr="00492670">
        <w:rPr>
          <w:rFonts w:cs="Times New Roman"/>
          <w:szCs w:val="24"/>
        </w:rPr>
        <w:t xml:space="preserve"> í </w:t>
      </w:r>
      <w:proofErr w:type="spellStart"/>
      <w:r w:rsidR="003C197B" w:rsidRPr="00492670">
        <w:rPr>
          <w:rFonts w:cs="Times New Roman"/>
          <w:szCs w:val="24"/>
        </w:rPr>
        <w:t>grannskoðaðu</w:t>
      </w:r>
      <w:proofErr w:type="spellEnd"/>
      <w:r w:rsidR="00D31FFD" w:rsidRPr="00492670">
        <w:rPr>
          <w:rFonts w:cs="Times New Roman"/>
          <w:szCs w:val="24"/>
        </w:rPr>
        <w:t xml:space="preserve"> fyritøkuni sjálvari</w:t>
      </w:r>
      <w:r w:rsidR="003C197B" w:rsidRPr="00492670">
        <w:rPr>
          <w:rFonts w:cs="Times New Roman"/>
          <w:szCs w:val="24"/>
        </w:rPr>
        <w:t>,</w:t>
      </w:r>
      <w:r w:rsidR="00D31FFD" w:rsidRPr="00492670">
        <w:rPr>
          <w:rFonts w:cs="Times New Roman"/>
          <w:szCs w:val="24"/>
        </w:rPr>
        <w:t xml:space="preserve"> </w:t>
      </w:r>
      <w:r w:rsidR="003C197B" w:rsidRPr="00492670">
        <w:rPr>
          <w:rFonts w:cs="Times New Roman"/>
          <w:szCs w:val="24"/>
        </w:rPr>
        <w:t>og í aðru atløgu</w:t>
      </w:r>
      <w:r w:rsidR="00BA73E0" w:rsidRPr="00492670">
        <w:rPr>
          <w:rFonts w:cs="Times New Roman"/>
          <w:szCs w:val="24"/>
        </w:rPr>
        <w:t>,</w:t>
      </w:r>
      <w:r w:rsidR="00D31FFD" w:rsidRPr="00492670">
        <w:rPr>
          <w:rFonts w:cs="Times New Roman"/>
          <w:szCs w:val="24"/>
        </w:rPr>
        <w:t xml:space="preserve"> um hetta ikki er nøktandi</w:t>
      </w:r>
      <w:r w:rsidR="00BA73E0" w:rsidRPr="00492670">
        <w:rPr>
          <w:rFonts w:cs="Times New Roman"/>
          <w:szCs w:val="24"/>
        </w:rPr>
        <w:t>,</w:t>
      </w:r>
      <w:r w:rsidR="00D31FFD" w:rsidRPr="00492670">
        <w:rPr>
          <w:rFonts w:cs="Times New Roman"/>
          <w:szCs w:val="24"/>
        </w:rPr>
        <w:t xml:space="preserve"> til </w:t>
      </w:r>
      <w:proofErr w:type="spellStart"/>
      <w:r w:rsidR="00D31FFD" w:rsidRPr="00492670">
        <w:rPr>
          <w:rFonts w:cs="Times New Roman"/>
          <w:szCs w:val="24"/>
        </w:rPr>
        <w:t>eftirlitsmyndugleikarnar</w:t>
      </w:r>
      <w:proofErr w:type="spellEnd"/>
      <w:r w:rsidR="0003460E" w:rsidRPr="00492670">
        <w:rPr>
          <w:rFonts w:cs="Times New Roman"/>
          <w:szCs w:val="24"/>
        </w:rPr>
        <w:t>.</w:t>
      </w:r>
      <w:r w:rsidR="00586396" w:rsidRPr="00492670">
        <w:rPr>
          <w:rFonts w:cs="Times New Roman"/>
          <w:szCs w:val="24"/>
        </w:rPr>
        <w:t xml:space="preserve"> Í dag hava grannskoðarar, sum grannskoða fyritøkur av almennum áhuga, eins og aðrir grannskoðarar, ið eru fevndir av </w:t>
      </w:r>
      <w:proofErr w:type="spellStart"/>
      <w:r w:rsidR="00586396" w:rsidRPr="00492670">
        <w:rPr>
          <w:rFonts w:cs="Times New Roman"/>
          <w:szCs w:val="24"/>
        </w:rPr>
        <w:t>grannskoðaralógini</w:t>
      </w:r>
      <w:proofErr w:type="spellEnd"/>
      <w:r w:rsidR="00586396" w:rsidRPr="00492670">
        <w:rPr>
          <w:rFonts w:cs="Times New Roman"/>
          <w:szCs w:val="24"/>
        </w:rPr>
        <w:t>, skyldu til sambært § 2</w:t>
      </w:r>
      <w:r w:rsidR="00BD61D2" w:rsidRPr="00492670">
        <w:rPr>
          <w:rFonts w:cs="Times New Roman"/>
          <w:szCs w:val="24"/>
        </w:rPr>
        <w:t>0</w:t>
      </w:r>
      <w:r w:rsidR="00586396" w:rsidRPr="00492670">
        <w:rPr>
          <w:rFonts w:cs="Times New Roman"/>
          <w:szCs w:val="24"/>
        </w:rPr>
        <w:t xml:space="preserve"> í </w:t>
      </w:r>
      <w:proofErr w:type="spellStart"/>
      <w:r w:rsidR="00586396" w:rsidRPr="00492670">
        <w:rPr>
          <w:rFonts w:cs="Times New Roman"/>
          <w:szCs w:val="24"/>
        </w:rPr>
        <w:t>grannskoðaralógini</w:t>
      </w:r>
      <w:proofErr w:type="spellEnd"/>
      <w:r w:rsidR="00586396" w:rsidRPr="00492670">
        <w:rPr>
          <w:rFonts w:cs="Times New Roman"/>
          <w:szCs w:val="24"/>
        </w:rPr>
        <w:t xml:space="preserve"> at </w:t>
      </w:r>
      <w:proofErr w:type="spellStart"/>
      <w:r w:rsidR="00586396" w:rsidRPr="00492670">
        <w:rPr>
          <w:rFonts w:cs="Times New Roman"/>
          <w:szCs w:val="24"/>
        </w:rPr>
        <w:t>fráboða</w:t>
      </w:r>
      <w:proofErr w:type="spellEnd"/>
      <w:r w:rsidR="00586396" w:rsidRPr="00492670">
        <w:rPr>
          <w:rFonts w:cs="Times New Roman"/>
          <w:szCs w:val="24"/>
        </w:rPr>
        <w:t xml:space="preserve"> </w:t>
      </w:r>
      <w:proofErr w:type="spellStart"/>
      <w:r w:rsidR="00586396" w:rsidRPr="00492670">
        <w:rPr>
          <w:rFonts w:cs="Times New Roman"/>
          <w:szCs w:val="24"/>
        </w:rPr>
        <w:t>óreglusemi</w:t>
      </w:r>
      <w:proofErr w:type="spellEnd"/>
      <w:r w:rsidR="00586396" w:rsidRPr="00492670">
        <w:rPr>
          <w:rFonts w:cs="Times New Roman"/>
          <w:szCs w:val="24"/>
        </w:rPr>
        <w:t>. Fram</w:t>
      </w:r>
      <w:r w:rsidR="003F3405">
        <w:rPr>
          <w:rFonts w:cs="Times New Roman"/>
          <w:szCs w:val="24"/>
        </w:rPr>
        <w:t>eftir</w:t>
      </w:r>
      <w:r w:rsidR="00586396" w:rsidRPr="00492670">
        <w:rPr>
          <w:rFonts w:cs="Times New Roman"/>
          <w:szCs w:val="24"/>
        </w:rPr>
        <w:t xml:space="preserve"> </w:t>
      </w:r>
      <w:r w:rsidR="00BD61D2" w:rsidRPr="00492670">
        <w:rPr>
          <w:rFonts w:cs="Times New Roman"/>
          <w:szCs w:val="24"/>
        </w:rPr>
        <w:t>eru</w:t>
      </w:r>
      <w:r w:rsidR="00586396" w:rsidRPr="00492670">
        <w:rPr>
          <w:rFonts w:cs="Times New Roman"/>
          <w:szCs w:val="24"/>
        </w:rPr>
        <w:t xml:space="preserve"> grannskoðarar, sum eru fevndir av </w:t>
      </w:r>
      <w:proofErr w:type="spellStart"/>
      <w:r w:rsidR="001F6085">
        <w:rPr>
          <w:rFonts w:cs="Times New Roman"/>
          <w:szCs w:val="24"/>
        </w:rPr>
        <w:t>PIE</w:t>
      </w:r>
      <w:r w:rsidR="00586396" w:rsidRPr="00492670">
        <w:rPr>
          <w:rFonts w:cs="Times New Roman"/>
          <w:szCs w:val="24"/>
        </w:rPr>
        <w:t>-fyriskipanini</w:t>
      </w:r>
      <w:proofErr w:type="spellEnd"/>
      <w:r w:rsidR="00586396" w:rsidRPr="00492670">
        <w:rPr>
          <w:rFonts w:cs="Times New Roman"/>
          <w:szCs w:val="24"/>
        </w:rPr>
        <w:t xml:space="preserve">, ikki </w:t>
      </w:r>
      <w:r w:rsidR="00BD61D2" w:rsidRPr="00492670">
        <w:rPr>
          <w:rFonts w:cs="Times New Roman"/>
          <w:szCs w:val="24"/>
        </w:rPr>
        <w:t>fevndir av</w:t>
      </w:r>
      <w:r w:rsidR="00586396" w:rsidRPr="00492670">
        <w:rPr>
          <w:rFonts w:cs="Times New Roman"/>
          <w:szCs w:val="24"/>
        </w:rPr>
        <w:t xml:space="preserve"> </w:t>
      </w:r>
      <w:proofErr w:type="spellStart"/>
      <w:r w:rsidR="00586396" w:rsidRPr="00492670">
        <w:rPr>
          <w:rFonts w:cs="Times New Roman"/>
          <w:szCs w:val="24"/>
        </w:rPr>
        <w:t>ásetingini</w:t>
      </w:r>
      <w:proofErr w:type="spellEnd"/>
      <w:r w:rsidR="00586396" w:rsidRPr="00492670">
        <w:rPr>
          <w:rFonts w:cs="Times New Roman"/>
          <w:szCs w:val="24"/>
        </w:rPr>
        <w:t xml:space="preserve"> í § 2</w:t>
      </w:r>
      <w:r w:rsidR="00BD61D2" w:rsidRPr="00492670">
        <w:rPr>
          <w:rFonts w:cs="Times New Roman"/>
          <w:szCs w:val="24"/>
        </w:rPr>
        <w:t>0</w:t>
      </w:r>
      <w:r w:rsidR="00586396" w:rsidRPr="00492670">
        <w:rPr>
          <w:rFonts w:cs="Times New Roman"/>
          <w:szCs w:val="24"/>
        </w:rPr>
        <w:t xml:space="preserve"> í </w:t>
      </w:r>
      <w:proofErr w:type="spellStart"/>
      <w:r w:rsidR="00586396" w:rsidRPr="00492670">
        <w:rPr>
          <w:rFonts w:cs="Times New Roman"/>
          <w:szCs w:val="24"/>
        </w:rPr>
        <w:t>grannskoðaralógini</w:t>
      </w:r>
      <w:proofErr w:type="spellEnd"/>
      <w:r w:rsidR="00586396" w:rsidRPr="00492670">
        <w:rPr>
          <w:rFonts w:cs="Times New Roman"/>
          <w:szCs w:val="24"/>
        </w:rPr>
        <w:t xml:space="preserve">, men verða teir beinleiðis fevndir av </w:t>
      </w:r>
      <w:proofErr w:type="spellStart"/>
      <w:r w:rsidR="00586396" w:rsidRPr="00492670">
        <w:rPr>
          <w:rFonts w:cs="Times New Roman"/>
          <w:szCs w:val="24"/>
        </w:rPr>
        <w:t>artikl</w:t>
      </w:r>
      <w:r>
        <w:rPr>
          <w:rFonts w:cs="Times New Roman"/>
          <w:szCs w:val="24"/>
        </w:rPr>
        <w:t>i</w:t>
      </w:r>
      <w:proofErr w:type="spellEnd"/>
      <w:r w:rsidR="00586396" w:rsidRPr="00492670">
        <w:rPr>
          <w:rFonts w:cs="Times New Roman"/>
          <w:szCs w:val="24"/>
        </w:rPr>
        <w:t xml:space="preserve"> 7 í fyriskipanini. Fráboðanin um illgruna um </w:t>
      </w:r>
      <w:proofErr w:type="spellStart"/>
      <w:r w:rsidR="00586396" w:rsidRPr="00492670">
        <w:rPr>
          <w:rFonts w:cs="Times New Roman"/>
          <w:szCs w:val="24"/>
        </w:rPr>
        <w:t>óreglusemi</w:t>
      </w:r>
      <w:proofErr w:type="spellEnd"/>
      <w:r w:rsidR="00586396" w:rsidRPr="00492670">
        <w:rPr>
          <w:rFonts w:cs="Times New Roman"/>
          <w:szCs w:val="24"/>
        </w:rPr>
        <w:t xml:space="preserve"> skal latast Føroya Landfúta. Um grannskoðarin ger aðrar uppgávur enn at grannskoða </w:t>
      </w:r>
      <w:proofErr w:type="spellStart"/>
      <w:r w:rsidR="00586396" w:rsidRPr="00492670">
        <w:rPr>
          <w:rFonts w:cs="Times New Roman"/>
          <w:szCs w:val="24"/>
        </w:rPr>
        <w:t>PIE-fyritøku</w:t>
      </w:r>
      <w:proofErr w:type="spellEnd"/>
      <w:r w:rsidR="00586396" w:rsidRPr="00492670">
        <w:rPr>
          <w:rFonts w:cs="Times New Roman"/>
          <w:szCs w:val="24"/>
        </w:rPr>
        <w:t xml:space="preserve"> er hann fevndur av skyldunum sambært § 2</w:t>
      </w:r>
      <w:r w:rsidR="00BD61D2" w:rsidRPr="00492670">
        <w:rPr>
          <w:rFonts w:cs="Times New Roman"/>
          <w:szCs w:val="24"/>
        </w:rPr>
        <w:t>0</w:t>
      </w:r>
      <w:r w:rsidR="00586396" w:rsidRPr="00492670">
        <w:rPr>
          <w:rFonts w:cs="Times New Roman"/>
          <w:szCs w:val="24"/>
        </w:rPr>
        <w:t xml:space="preserve"> í </w:t>
      </w:r>
      <w:proofErr w:type="spellStart"/>
      <w:r w:rsidR="00586396" w:rsidRPr="00492670">
        <w:rPr>
          <w:rFonts w:cs="Times New Roman"/>
          <w:szCs w:val="24"/>
        </w:rPr>
        <w:t>grannskoðaralógini</w:t>
      </w:r>
      <w:proofErr w:type="spellEnd"/>
      <w:r w:rsidR="00586396" w:rsidRPr="00492670">
        <w:rPr>
          <w:rFonts w:cs="Times New Roman"/>
          <w:szCs w:val="24"/>
        </w:rPr>
        <w:t>.</w:t>
      </w:r>
    </w:p>
    <w:p w14:paraId="2AEC6193" w14:textId="6BB92CD0" w:rsidR="00D31FFD" w:rsidRPr="00492670" w:rsidRDefault="00D31FFD" w:rsidP="00EE3C0E">
      <w:pPr>
        <w:rPr>
          <w:rFonts w:cs="Times New Roman"/>
          <w:szCs w:val="24"/>
        </w:rPr>
      </w:pPr>
    </w:p>
    <w:p w14:paraId="39F91389" w14:textId="6BF79F29" w:rsidR="00D31FFD" w:rsidRPr="00492670" w:rsidRDefault="00AA7C50" w:rsidP="00EE3C0E">
      <w:pPr>
        <w:rPr>
          <w:rFonts w:cs="Times New Roman"/>
          <w:szCs w:val="24"/>
        </w:rPr>
      </w:pPr>
      <w:r w:rsidRPr="00492670">
        <w:rPr>
          <w:rFonts w:cs="Times New Roman"/>
          <w:szCs w:val="24"/>
        </w:rPr>
        <w:t xml:space="preserve">Fyri at tryggja, at alt fer rætt fram, tá ein grannskoðari ella </w:t>
      </w:r>
      <w:r w:rsidR="0024178C" w:rsidRPr="00492670">
        <w:rPr>
          <w:rFonts w:cs="Times New Roman"/>
          <w:szCs w:val="24"/>
        </w:rPr>
        <w:t xml:space="preserve">eitt </w:t>
      </w:r>
      <w:r w:rsidRPr="00492670">
        <w:rPr>
          <w:rFonts w:cs="Times New Roman"/>
          <w:szCs w:val="24"/>
        </w:rPr>
        <w:t>grannskoða</w:t>
      </w:r>
      <w:r w:rsidR="00616FB4" w:rsidRPr="00492670">
        <w:rPr>
          <w:rFonts w:cs="Times New Roman"/>
          <w:szCs w:val="24"/>
        </w:rPr>
        <w:t>na</w:t>
      </w:r>
      <w:r w:rsidRPr="00492670">
        <w:rPr>
          <w:rFonts w:cs="Times New Roman"/>
          <w:szCs w:val="24"/>
        </w:rPr>
        <w:t xml:space="preserve">rvirki áteknar roknskapir hjá eini fyritøku av almennum áhuga, </w:t>
      </w:r>
      <w:r w:rsidR="001905EF" w:rsidRPr="00492670">
        <w:rPr>
          <w:rFonts w:cs="Times New Roman"/>
          <w:szCs w:val="24"/>
        </w:rPr>
        <w:t>skal ein</w:t>
      </w:r>
      <w:r w:rsidR="003C197B" w:rsidRPr="00492670">
        <w:rPr>
          <w:rFonts w:cs="Times New Roman"/>
          <w:szCs w:val="24"/>
        </w:rPr>
        <w:t xml:space="preserve"> sokallað</w:t>
      </w:r>
      <w:r w:rsidR="001905EF" w:rsidRPr="00492670">
        <w:rPr>
          <w:rFonts w:cs="Times New Roman"/>
          <w:szCs w:val="24"/>
        </w:rPr>
        <w:t xml:space="preserve"> </w:t>
      </w:r>
      <w:proofErr w:type="spellStart"/>
      <w:r w:rsidR="00616FB4" w:rsidRPr="00492670">
        <w:rPr>
          <w:rFonts w:cs="Times New Roman"/>
          <w:szCs w:val="24"/>
        </w:rPr>
        <w:t>góðskutrygdargjøgnumgongd</w:t>
      </w:r>
      <w:proofErr w:type="spellEnd"/>
      <w:r w:rsidR="00616FB4" w:rsidRPr="00492670">
        <w:rPr>
          <w:rFonts w:cs="Times New Roman"/>
          <w:szCs w:val="24"/>
        </w:rPr>
        <w:t xml:space="preserve"> gerast</w:t>
      </w:r>
      <w:r w:rsidR="00DC7124" w:rsidRPr="00492670">
        <w:rPr>
          <w:rFonts w:cs="Times New Roman"/>
          <w:szCs w:val="24"/>
        </w:rPr>
        <w:t xml:space="preserve"> sambært </w:t>
      </w:r>
      <w:proofErr w:type="spellStart"/>
      <w:r w:rsidR="00DC7124" w:rsidRPr="00492670">
        <w:rPr>
          <w:rFonts w:cs="Times New Roman"/>
          <w:szCs w:val="24"/>
        </w:rPr>
        <w:t>artikl</w:t>
      </w:r>
      <w:r w:rsidR="001F6085">
        <w:rPr>
          <w:rFonts w:cs="Times New Roman"/>
          <w:szCs w:val="24"/>
        </w:rPr>
        <w:t>i</w:t>
      </w:r>
      <w:proofErr w:type="spellEnd"/>
      <w:r w:rsidR="00DC7124" w:rsidRPr="00492670">
        <w:rPr>
          <w:rFonts w:cs="Times New Roman"/>
          <w:szCs w:val="24"/>
        </w:rPr>
        <w:t xml:space="preserve"> 8 í </w:t>
      </w:r>
      <w:proofErr w:type="spellStart"/>
      <w:r w:rsidR="001F6085">
        <w:rPr>
          <w:rFonts w:cs="Times New Roman"/>
          <w:szCs w:val="24"/>
        </w:rPr>
        <w:t>PIE</w:t>
      </w:r>
      <w:r w:rsidR="00DC7124" w:rsidRPr="00492670">
        <w:rPr>
          <w:rFonts w:cs="Times New Roman"/>
          <w:szCs w:val="24"/>
        </w:rPr>
        <w:t>-fyriskipanini</w:t>
      </w:r>
      <w:proofErr w:type="spellEnd"/>
      <w:r w:rsidR="003C197B" w:rsidRPr="00492670">
        <w:rPr>
          <w:rFonts w:cs="Times New Roman"/>
          <w:szCs w:val="24"/>
        </w:rPr>
        <w:t>,</w:t>
      </w:r>
      <w:r w:rsidR="001905EF" w:rsidRPr="00492670">
        <w:rPr>
          <w:rFonts w:cs="Times New Roman"/>
          <w:szCs w:val="24"/>
        </w:rPr>
        <w:t xml:space="preserve"> áðrenn </w:t>
      </w:r>
      <w:r w:rsidR="003C197B" w:rsidRPr="00492670">
        <w:rPr>
          <w:rFonts w:cs="Times New Roman"/>
          <w:szCs w:val="24"/>
        </w:rPr>
        <w:t>átekna</w:t>
      </w:r>
      <w:r w:rsidR="00616FB4" w:rsidRPr="00492670">
        <w:rPr>
          <w:rFonts w:cs="Times New Roman"/>
          <w:szCs w:val="24"/>
        </w:rPr>
        <w:t>ð</w:t>
      </w:r>
      <w:r w:rsidR="003C197B" w:rsidRPr="00492670">
        <w:rPr>
          <w:rFonts w:cs="Times New Roman"/>
          <w:szCs w:val="24"/>
        </w:rPr>
        <w:t xml:space="preserve"> verður</w:t>
      </w:r>
      <w:r w:rsidR="00DC7124" w:rsidRPr="00492670">
        <w:rPr>
          <w:rFonts w:cs="Times New Roman"/>
          <w:szCs w:val="24"/>
        </w:rPr>
        <w:t>,</w:t>
      </w:r>
      <w:r w:rsidR="001905EF" w:rsidRPr="00492670">
        <w:rPr>
          <w:rFonts w:cs="Times New Roman"/>
          <w:szCs w:val="24"/>
        </w:rPr>
        <w:t xml:space="preserve"> fyri at tryggja, at váttanin er hóskandi. </w:t>
      </w:r>
      <w:r w:rsidR="00616FB4" w:rsidRPr="00492670">
        <w:rPr>
          <w:rFonts w:cs="Times New Roman"/>
          <w:szCs w:val="24"/>
        </w:rPr>
        <w:t xml:space="preserve">Í </w:t>
      </w:r>
      <w:proofErr w:type="spellStart"/>
      <w:r w:rsidR="001F6085">
        <w:rPr>
          <w:rFonts w:cs="Times New Roman"/>
          <w:szCs w:val="24"/>
        </w:rPr>
        <w:t>PIE-</w:t>
      </w:r>
      <w:r w:rsidR="00616FB4" w:rsidRPr="00492670">
        <w:rPr>
          <w:rFonts w:cs="Times New Roman"/>
          <w:szCs w:val="24"/>
        </w:rPr>
        <w:t>f</w:t>
      </w:r>
      <w:r w:rsidR="00372EC4" w:rsidRPr="00492670">
        <w:rPr>
          <w:rFonts w:cs="Times New Roman"/>
          <w:szCs w:val="24"/>
        </w:rPr>
        <w:t>yriskipanin</w:t>
      </w:r>
      <w:proofErr w:type="spellEnd"/>
      <w:r w:rsidR="00372EC4" w:rsidRPr="00492670">
        <w:rPr>
          <w:rFonts w:cs="Times New Roman"/>
          <w:szCs w:val="24"/>
        </w:rPr>
        <w:t xml:space="preserve"> </w:t>
      </w:r>
      <w:r w:rsidR="00616FB4" w:rsidRPr="00492670">
        <w:rPr>
          <w:rFonts w:cs="Times New Roman"/>
          <w:szCs w:val="24"/>
        </w:rPr>
        <w:t>eru</w:t>
      </w:r>
      <w:r w:rsidR="00372EC4" w:rsidRPr="00492670">
        <w:rPr>
          <w:rFonts w:cs="Times New Roman"/>
          <w:szCs w:val="24"/>
        </w:rPr>
        <w:t xml:space="preserve"> ásetingar um, hvør skal fremja gjøgnumgongdina</w:t>
      </w:r>
      <w:r w:rsidR="003C197B" w:rsidRPr="00492670">
        <w:rPr>
          <w:rFonts w:cs="Times New Roman"/>
          <w:szCs w:val="24"/>
        </w:rPr>
        <w:t>,</w:t>
      </w:r>
      <w:r w:rsidR="00372EC4" w:rsidRPr="00492670">
        <w:rPr>
          <w:rFonts w:cs="Times New Roman"/>
          <w:szCs w:val="24"/>
        </w:rPr>
        <w:t xml:space="preserve"> og hv</w:t>
      </w:r>
      <w:r w:rsidR="00DC7124" w:rsidRPr="00492670">
        <w:rPr>
          <w:rFonts w:cs="Times New Roman"/>
          <w:szCs w:val="24"/>
        </w:rPr>
        <w:t>ørjar metingar skulu gerast í sambandi við</w:t>
      </w:r>
      <w:r w:rsidR="00372EC4" w:rsidRPr="00492670">
        <w:rPr>
          <w:rFonts w:cs="Times New Roman"/>
          <w:szCs w:val="24"/>
        </w:rPr>
        <w:t xml:space="preserve"> gjøgnumgongdin</w:t>
      </w:r>
      <w:r w:rsidR="00DC7124" w:rsidRPr="00492670">
        <w:rPr>
          <w:rFonts w:cs="Times New Roman"/>
          <w:szCs w:val="24"/>
        </w:rPr>
        <w:t>a</w:t>
      </w:r>
      <w:r w:rsidR="00372EC4" w:rsidRPr="00492670">
        <w:rPr>
          <w:rFonts w:cs="Times New Roman"/>
          <w:szCs w:val="24"/>
        </w:rPr>
        <w:t xml:space="preserve">. </w:t>
      </w:r>
    </w:p>
    <w:p w14:paraId="35848D4E" w14:textId="50A82D9C" w:rsidR="00AA7C50" w:rsidRPr="00492670" w:rsidRDefault="00AA7C50" w:rsidP="00EE3C0E">
      <w:pPr>
        <w:rPr>
          <w:rFonts w:cs="Times New Roman"/>
          <w:szCs w:val="24"/>
        </w:rPr>
      </w:pPr>
    </w:p>
    <w:p w14:paraId="48BA9992" w14:textId="50FF449A" w:rsidR="00372E87" w:rsidRPr="00492670" w:rsidRDefault="00276181" w:rsidP="00EE3C0E">
      <w:pPr>
        <w:rPr>
          <w:rFonts w:eastAsia="Calibri" w:cs="Times New Roman"/>
          <w:szCs w:val="24"/>
        </w:rPr>
      </w:pPr>
      <w:r w:rsidRPr="00492670">
        <w:rPr>
          <w:rFonts w:cs="Times New Roman"/>
          <w:szCs w:val="24"/>
        </w:rPr>
        <w:t>Í</w:t>
      </w:r>
      <w:r w:rsidR="0024178C" w:rsidRPr="00492670">
        <w:rPr>
          <w:rFonts w:cs="Times New Roman"/>
          <w:szCs w:val="24"/>
        </w:rPr>
        <w:t xml:space="preserve"> </w:t>
      </w:r>
      <w:proofErr w:type="spellStart"/>
      <w:r w:rsidR="0024178C" w:rsidRPr="00492670">
        <w:rPr>
          <w:rFonts w:cs="Times New Roman"/>
          <w:szCs w:val="24"/>
        </w:rPr>
        <w:t>artikl</w:t>
      </w:r>
      <w:r w:rsidR="001F6085">
        <w:rPr>
          <w:rFonts w:cs="Times New Roman"/>
          <w:szCs w:val="24"/>
        </w:rPr>
        <w:t>i</w:t>
      </w:r>
      <w:proofErr w:type="spellEnd"/>
      <w:r w:rsidR="0024178C" w:rsidRPr="00492670">
        <w:rPr>
          <w:rFonts w:cs="Times New Roman"/>
          <w:szCs w:val="24"/>
        </w:rPr>
        <w:t xml:space="preserve"> 10 í</w:t>
      </w:r>
      <w:r w:rsidRPr="00492670">
        <w:rPr>
          <w:rFonts w:cs="Times New Roman"/>
          <w:szCs w:val="24"/>
        </w:rPr>
        <w:t xml:space="preserve"> f</w:t>
      </w:r>
      <w:r w:rsidR="00255B2A" w:rsidRPr="00492670">
        <w:rPr>
          <w:rFonts w:cs="Times New Roman"/>
          <w:szCs w:val="24"/>
        </w:rPr>
        <w:t>yri</w:t>
      </w:r>
      <w:r w:rsidR="00372EC4" w:rsidRPr="00492670">
        <w:rPr>
          <w:rFonts w:cs="Times New Roman"/>
          <w:szCs w:val="24"/>
        </w:rPr>
        <w:t>skipanin</w:t>
      </w:r>
      <w:r w:rsidR="00DC7124" w:rsidRPr="00492670">
        <w:rPr>
          <w:rFonts w:cs="Times New Roman"/>
          <w:szCs w:val="24"/>
        </w:rPr>
        <w:t>i</w:t>
      </w:r>
      <w:r w:rsidR="00255B2A" w:rsidRPr="00492670">
        <w:rPr>
          <w:rFonts w:cs="Times New Roman"/>
          <w:szCs w:val="24"/>
        </w:rPr>
        <w:t xml:space="preserve"> </w:t>
      </w:r>
      <w:r w:rsidRPr="00492670">
        <w:rPr>
          <w:rFonts w:cs="Times New Roman"/>
          <w:szCs w:val="24"/>
        </w:rPr>
        <w:t>eru</w:t>
      </w:r>
      <w:r w:rsidR="0024178C" w:rsidRPr="00492670">
        <w:rPr>
          <w:rFonts w:cs="Times New Roman"/>
          <w:szCs w:val="24"/>
        </w:rPr>
        <w:t xml:space="preserve"> </w:t>
      </w:r>
      <w:r w:rsidR="00372EC4" w:rsidRPr="00492670">
        <w:rPr>
          <w:rFonts w:cs="Times New Roman"/>
          <w:szCs w:val="24"/>
        </w:rPr>
        <w:t xml:space="preserve">krøv til </w:t>
      </w:r>
      <w:proofErr w:type="spellStart"/>
      <w:r w:rsidR="00372EC4" w:rsidRPr="00492670">
        <w:rPr>
          <w:rFonts w:cs="Times New Roman"/>
          <w:szCs w:val="24"/>
        </w:rPr>
        <w:t>grannskoða</w:t>
      </w:r>
      <w:r w:rsidR="003911F3" w:rsidRPr="00492670">
        <w:rPr>
          <w:rFonts w:cs="Times New Roman"/>
          <w:szCs w:val="24"/>
        </w:rPr>
        <w:t>na</w:t>
      </w:r>
      <w:r w:rsidR="00372EC4" w:rsidRPr="00492670">
        <w:rPr>
          <w:rFonts w:cs="Times New Roman"/>
          <w:szCs w:val="24"/>
        </w:rPr>
        <w:t>rátekningar</w:t>
      </w:r>
      <w:proofErr w:type="spellEnd"/>
      <w:r w:rsidR="00372EC4" w:rsidRPr="00492670">
        <w:rPr>
          <w:rFonts w:cs="Times New Roman"/>
          <w:szCs w:val="24"/>
        </w:rPr>
        <w:t xml:space="preserve">, sum </w:t>
      </w:r>
      <w:r w:rsidR="00C448BD" w:rsidRPr="00492670">
        <w:rPr>
          <w:rFonts w:cs="Times New Roman"/>
          <w:szCs w:val="24"/>
        </w:rPr>
        <w:t>koma</w:t>
      </w:r>
      <w:r w:rsidR="0081226C" w:rsidRPr="00492670">
        <w:rPr>
          <w:rFonts w:cs="Times New Roman"/>
          <w:szCs w:val="24"/>
        </w:rPr>
        <w:t xml:space="preserve"> afturat teimum, sum eru </w:t>
      </w:r>
      <w:r w:rsidR="00255B2A" w:rsidRPr="00492670">
        <w:rPr>
          <w:rFonts w:cs="Times New Roman"/>
          <w:szCs w:val="24"/>
        </w:rPr>
        <w:t xml:space="preserve">í </w:t>
      </w:r>
      <w:r w:rsidR="00BD61D2" w:rsidRPr="00492670">
        <w:rPr>
          <w:rFonts w:cs="Times New Roman"/>
          <w:szCs w:val="24"/>
        </w:rPr>
        <w:t xml:space="preserve">8. </w:t>
      </w:r>
      <w:proofErr w:type="spellStart"/>
      <w:r w:rsidR="00BD61D2" w:rsidRPr="00492670">
        <w:rPr>
          <w:rFonts w:cs="Times New Roman"/>
          <w:szCs w:val="24"/>
        </w:rPr>
        <w:t>vinnufelags</w:t>
      </w:r>
      <w:r w:rsidR="00255B2A" w:rsidRPr="00492670">
        <w:rPr>
          <w:rFonts w:cs="Times New Roman"/>
          <w:szCs w:val="24"/>
        </w:rPr>
        <w:t>direktivi</w:t>
      </w:r>
      <w:r w:rsidR="003C197B" w:rsidRPr="00492670">
        <w:rPr>
          <w:rFonts w:cs="Times New Roman"/>
          <w:szCs w:val="24"/>
        </w:rPr>
        <w:t>num</w:t>
      </w:r>
      <w:proofErr w:type="spellEnd"/>
      <w:r w:rsidR="0081226C" w:rsidRPr="00492670">
        <w:rPr>
          <w:rFonts w:cs="Times New Roman"/>
          <w:szCs w:val="24"/>
        </w:rPr>
        <w:t>.</w:t>
      </w:r>
      <w:r w:rsidR="00372E87" w:rsidRPr="00492670">
        <w:rPr>
          <w:rFonts w:eastAsia="Calibri" w:cs="Times New Roman"/>
          <w:szCs w:val="24"/>
        </w:rPr>
        <w:t xml:space="preserve"> Nærri reglur um innihaldið í </w:t>
      </w:r>
      <w:proofErr w:type="spellStart"/>
      <w:r w:rsidR="00372E87" w:rsidRPr="00492670">
        <w:rPr>
          <w:rFonts w:eastAsia="Calibri" w:cs="Times New Roman"/>
          <w:szCs w:val="24"/>
        </w:rPr>
        <w:t>grannskoðanarátekningini</w:t>
      </w:r>
      <w:proofErr w:type="spellEnd"/>
      <w:r w:rsidR="00372E87" w:rsidRPr="00492670">
        <w:rPr>
          <w:rFonts w:eastAsia="Calibri" w:cs="Times New Roman"/>
          <w:szCs w:val="24"/>
        </w:rPr>
        <w:t xml:space="preserve"> eru í dag ásettar í </w:t>
      </w:r>
      <w:proofErr w:type="spellStart"/>
      <w:r w:rsidR="00372E87" w:rsidRPr="00492670">
        <w:rPr>
          <w:rFonts w:eastAsia="Calibri" w:cs="Times New Roman"/>
          <w:szCs w:val="24"/>
        </w:rPr>
        <w:t>váttanarkunngerðini</w:t>
      </w:r>
      <w:proofErr w:type="spellEnd"/>
      <w:r w:rsidR="00372E87" w:rsidRPr="00492670">
        <w:rPr>
          <w:rFonts w:eastAsia="Calibri" w:cs="Times New Roman"/>
          <w:szCs w:val="24"/>
        </w:rPr>
        <w:t xml:space="preserve"> t.e. kunngerð nr. 123 frá 26. juli 2019 um </w:t>
      </w:r>
      <w:proofErr w:type="spellStart"/>
      <w:r w:rsidR="00372E87" w:rsidRPr="00492670">
        <w:rPr>
          <w:rFonts w:eastAsia="Calibri" w:cs="Times New Roman"/>
          <w:szCs w:val="24"/>
        </w:rPr>
        <w:t>grannskoðaraváttanir</w:t>
      </w:r>
      <w:proofErr w:type="spellEnd"/>
      <w:r w:rsidR="00372E87" w:rsidRPr="00492670">
        <w:rPr>
          <w:rFonts w:eastAsia="Calibri" w:cs="Times New Roman"/>
          <w:szCs w:val="24"/>
        </w:rPr>
        <w:t xml:space="preserve"> o.a. Neyv krøv til innihaldið í </w:t>
      </w:r>
      <w:proofErr w:type="spellStart"/>
      <w:r w:rsidR="00372E87" w:rsidRPr="00492670">
        <w:rPr>
          <w:rFonts w:eastAsia="Calibri" w:cs="Times New Roman"/>
          <w:szCs w:val="24"/>
        </w:rPr>
        <w:t>grannskoðanarátekningini</w:t>
      </w:r>
      <w:proofErr w:type="spellEnd"/>
      <w:r w:rsidR="00372E87" w:rsidRPr="00492670">
        <w:rPr>
          <w:rFonts w:eastAsia="Calibri" w:cs="Times New Roman"/>
          <w:szCs w:val="24"/>
        </w:rPr>
        <w:t xml:space="preserve"> </w:t>
      </w:r>
      <w:r w:rsidR="0024178C" w:rsidRPr="00492670">
        <w:rPr>
          <w:rFonts w:eastAsia="Calibri" w:cs="Times New Roman"/>
          <w:szCs w:val="24"/>
        </w:rPr>
        <w:t>verða</w:t>
      </w:r>
      <w:r w:rsidR="00372E87" w:rsidRPr="00492670">
        <w:rPr>
          <w:rFonts w:eastAsia="Calibri" w:cs="Times New Roman"/>
          <w:szCs w:val="24"/>
        </w:rPr>
        <w:t xml:space="preserve"> sum higartil at</w:t>
      </w:r>
      <w:r w:rsidR="0024178C" w:rsidRPr="00492670">
        <w:rPr>
          <w:rFonts w:eastAsia="Calibri" w:cs="Times New Roman"/>
          <w:szCs w:val="24"/>
        </w:rPr>
        <w:t xml:space="preserve"> finna</w:t>
      </w:r>
      <w:r w:rsidR="00372E87" w:rsidRPr="00492670">
        <w:rPr>
          <w:rFonts w:eastAsia="Calibri" w:cs="Times New Roman"/>
          <w:szCs w:val="24"/>
        </w:rPr>
        <w:t xml:space="preserve"> í </w:t>
      </w:r>
      <w:proofErr w:type="spellStart"/>
      <w:r w:rsidR="00372E87" w:rsidRPr="00492670">
        <w:rPr>
          <w:rFonts w:eastAsia="Calibri" w:cs="Times New Roman"/>
          <w:szCs w:val="24"/>
        </w:rPr>
        <w:t>váttanarkunngerðini</w:t>
      </w:r>
      <w:proofErr w:type="spellEnd"/>
      <w:r w:rsidR="00372E87" w:rsidRPr="00492670">
        <w:rPr>
          <w:rFonts w:eastAsia="Calibri" w:cs="Times New Roman"/>
          <w:szCs w:val="24"/>
        </w:rPr>
        <w:t xml:space="preserve">. </w:t>
      </w:r>
    </w:p>
    <w:p w14:paraId="602955B6" w14:textId="77777777" w:rsidR="00372E87" w:rsidRPr="00492670" w:rsidRDefault="00372E87" w:rsidP="00EE3C0E">
      <w:pPr>
        <w:rPr>
          <w:rFonts w:eastAsia="Calibri" w:cs="Times New Roman"/>
          <w:szCs w:val="24"/>
        </w:rPr>
      </w:pPr>
    </w:p>
    <w:p w14:paraId="47D34023" w14:textId="15A1D238" w:rsidR="00A600FD" w:rsidRPr="00492670" w:rsidRDefault="003C197B" w:rsidP="00EE3C0E">
      <w:pPr>
        <w:rPr>
          <w:rFonts w:cs="Times New Roman"/>
          <w:szCs w:val="24"/>
        </w:rPr>
      </w:pPr>
      <w:r w:rsidRPr="00492670">
        <w:rPr>
          <w:rFonts w:cs="Times New Roman"/>
          <w:szCs w:val="24"/>
        </w:rPr>
        <w:t xml:space="preserve">Sambært </w:t>
      </w:r>
      <w:proofErr w:type="spellStart"/>
      <w:r w:rsidRPr="00492670">
        <w:rPr>
          <w:rFonts w:cs="Times New Roman"/>
          <w:szCs w:val="24"/>
        </w:rPr>
        <w:t>artikl</w:t>
      </w:r>
      <w:r w:rsidR="001F6085">
        <w:rPr>
          <w:rFonts w:cs="Times New Roman"/>
          <w:szCs w:val="24"/>
        </w:rPr>
        <w:t>i</w:t>
      </w:r>
      <w:proofErr w:type="spellEnd"/>
      <w:r w:rsidR="0081226C" w:rsidRPr="00492670">
        <w:rPr>
          <w:rFonts w:cs="Times New Roman"/>
          <w:szCs w:val="24"/>
        </w:rPr>
        <w:t xml:space="preserve"> 39 í </w:t>
      </w:r>
      <w:proofErr w:type="spellStart"/>
      <w:r w:rsidR="0081226C" w:rsidRPr="00492670">
        <w:rPr>
          <w:rFonts w:cs="Times New Roman"/>
          <w:szCs w:val="24"/>
        </w:rPr>
        <w:t>direktivi</w:t>
      </w:r>
      <w:r w:rsidRPr="00492670">
        <w:rPr>
          <w:rFonts w:cs="Times New Roman"/>
          <w:szCs w:val="24"/>
        </w:rPr>
        <w:t>num</w:t>
      </w:r>
      <w:proofErr w:type="spellEnd"/>
      <w:r w:rsidR="0081226C" w:rsidRPr="00492670">
        <w:rPr>
          <w:rFonts w:cs="Times New Roman"/>
          <w:szCs w:val="24"/>
        </w:rPr>
        <w:t xml:space="preserve"> skulu </w:t>
      </w:r>
      <w:proofErr w:type="spellStart"/>
      <w:r w:rsidR="0081226C" w:rsidRPr="00492670">
        <w:rPr>
          <w:rFonts w:cs="Times New Roman"/>
          <w:szCs w:val="24"/>
        </w:rPr>
        <w:t>ES-limalondini</w:t>
      </w:r>
      <w:proofErr w:type="spellEnd"/>
      <w:r w:rsidR="0081226C" w:rsidRPr="00492670">
        <w:rPr>
          <w:rFonts w:cs="Times New Roman"/>
          <w:szCs w:val="24"/>
        </w:rPr>
        <w:t xml:space="preserve"> tryggja, at allar fyritøkur av almennum áhuga</w:t>
      </w:r>
      <w:r w:rsidR="00255B2A" w:rsidRPr="00492670">
        <w:rPr>
          <w:rFonts w:cs="Times New Roman"/>
          <w:szCs w:val="24"/>
        </w:rPr>
        <w:t xml:space="preserve"> seta </w:t>
      </w:r>
      <w:r w:rsidR="0081226C" w:rsidRPr="00492670">
        <w:rPr>
          <w:rFonts w:cs="Times New Roman"/>
          <w:szCs w:val="24"/>
        </w:rPr>
        <w:t xml:space="preserve">ein </w:t>
      </w:r>
      <w:proofErr w:type="spellStart"/>
      <w:r w:rsidR="0081226C" w:rsidRPr="00492670">
        <w:rPr>
          <w:rFonts w:cs="Times New Roman"/>
          <w:szCs w:val="24"/>
        </w:rPr>
        <w:t>grannskoðanarbólk</w:t>
      </w:r>
      <w:proofErr w:type="spellEnd"/>
      <w:r w:rsidR="00255B2A" w:rsidRPr="00492670">
        <w:rPr>
          <w:rFonts w:cs="Times New Roman"/>
          <w:szCs w:val="24"/>
        </w:rPr>
        <w:t xml:space="preserve">. </w:t>
      </w:r>
      <w:r w:rsidR="00DC7124" w:rsidRPr="00492670">
        <w:rPr>
          <w:rFonts w:cs="Times New Roman"/>
          <w:szCs w:val="24"/>
        </w:rPr>
        <w:t>Hetta k</w:t>
      </w:r>
      <w:r w:rsidR="00255B2A" w:rsidRPr="00492670">
        <w:rPr>
          <w:rFonts w:cs="Times New Roman"/>
          <w:szCs w:val="24"/>
        </w:rPr>
        <w:t>ravið er</w:t>
      </w:r>
      <w:r w:rsidR="00DC7124" w:rsidRPr="00492670">
        <w:rPr>
          <w:rFonts w:cs="Times New Roman"/>
          <w:szCs w:val="24"/>
        </w:rPr>
        <w:t xml:space="preserve"> </w:t>
      </w:r>
      <w:r w:rsidR="0024178C" w:rsidRPr="00492670">
        <w:rPr>
          <w:rFonts w:cs="Times New Roman"/>
          <w:szCs w:val="24"/>
        </w:rPr>
        <w:t xml:space="preserve">eisini </w:t>
      </w:r>
      <w:r w:rsidR="00DC7124" w:rsidRPr="00492670">
        <w:rPr>
          <w:rFonts w:cs="Times New Roman"/>
          <w:szCs w:val="24"/>
        </w:rPr>
        <w:t>ásett</w:t>
      </w:r>
      <w:r w:rsidR="00255B2A" w:rsidRPr="00492670">
        <w:rPr>
          <w:rFonts w:cs="Times New Roman"/>
          <w:szCs w:val="24"/>
        </w:rPr>
        <w:t xml:space="preserve"> í § 29 í </w:t>
      </w:r>
      <w:r w:rsidR="00F96E0F" w:rsidRPr="00492670">
        <w:rPr>
          <w:rFonts w:cs="Times New Roman"/>
          <w:szCs w:val="24"/>
        </w:rPr>
        <w:t xml:space="preserve">uppskotinum til </w:t>
      </w:r>
      <w:proofErr w:type="spellStart"/>
      <w:r w:rsidR="00F96E0F" w:rsidRPr="00492670">
        <w:rPr>
          <w:rFonts w:cs="Times New Roman"/>
          <w:szCs w:val="24"/>
        </w:rPr>
        <w:t>løgtinglóg</w:t>
      </w:r>
      <w:proofErr w:type="spellEnd"/>
      <w:r w:rsidR="00F96E0F" w:rsidRPr="00492670">
        <w:rPr>
          <w:rFonts w:cs="Times New Roman"/>
          <w:szCs w:val="24"/>
        </w:rPr>
        <w:t xml:space="preserve"> um broyting í løgtingslóg um góðkendar grannskoðarar og </w:t>
      </w:r>
      <w:proofErr w:type="spellStart"/>
      <w:r w:rsidR="00255B2A" w:rsidRPr="00492670">
        <w:rPr>
          <w:rFonts w:cs="Times New Roman"/>
          <w:szCs w:val="24"/>
        </w:rPr>
        <w:t>grannskoða</w:t>
      </w:r>
      <w:r w:rsidR="00F96E0F" w:rsidRPr="00492670">
        <w:rPr>
          <w:rFonts w:cs="Times New Roman"/>
          <w:szCs w:val="24"/>
        </w:rPr>
        <w:t>narvirkir</w:t>
      </w:r>
      <w:proofErr w:type="spellEnd"/>
      <w:r w:rsidR="00255B2A" w:rsidRPr="00492670">
        <w:rPr>
          <w:rFonts w:cs="Times New Roman"/>
          <w:szCs w:val="24"/>
        </w:rPr>
        <w:t>.</w:t>
      </w:r>
      <w:r w:rsidR="004233BE" w:rsidRPr="00492670">
        <w:rPr>
          <w:rFonts w:cs="Times New Roman"/>
          <w:szCs w:val="24"/>
        </w:rPr>
        <w:t xml:space="preserve"> </w:t>
      </w:r>
    </w:p>
    <w:p w14:paraId="1C68AA06" w14:textId="77777777" w:rsidR="00A600FD" w:rsidRPr="00492670" w:rsidRDefault="00A600FD" w:rsidP="00EE3C0E">
      <w:pPr>
        <w:rPr>
          <w:rFonts w:cs="Times New Roman"/>
          <w:szCs w:val="24"/>
        </w:rPr>
      </w:pPr>
    </w:p>
    <w:p w14:paraId="5EEA9EE6" w14:textId="39A7554D" w:rsidR="00372EC4" w:rsidRPr="00492670" w:rsidRDefault="004233BE" w:rsidP="00EE3C0E">
      <w:pPr>
        <w:rPr>
          <w:rFonts w:cs="Times New Roman"/>
          <w:szCs w:val="24"/>
        </w:rPr>
      </w:pPr>
      <w:r w:rsidRPr="00492670">
        <w:rPr>
          <w:rFonts w:cs="Times New Roman"/>
          <w:szCs w:val="24"/>
        </w:rPr>
        <w:t xml:space="preserve">Í </w:t>
      </w:r>
      <w:proofErr w:type="spellStart"/>
      <w:r w:rsidRPr="00492670">
        <w:rPr>
          <w:rFonts w:cs="Times New Roman"/>
          <w:szCs w:val="24"/>
        </w:rPr>
        <w:t>artikl</w:t>
      </w:r>
      <w:r w:rsidR="001F6085">
        <w:rPr>
          <w:rFonts w:cs="Times New Roman"/>
          <w:szCs w:val="24"/>
        </w:rPr>
        <w:t>i</w:t>
      </w:r>
      <w:proofErr w:type="spellEnd"/>
      <w:r w:rsidRPr="00492670">
        <w:rPr>
          <w:rFonts w:cs="Times New Roman"/>
          <w:szCs w:val="24"/>
        </w:rPr>
        <w:t xml:space="preserve"> 11 í </w:t>
      </w:r>
      <w:proofErr w:type="spellStart"/>
      <w:r w:rsidR="001F6085">
        <w:rPr>
          <w:rFonts w:cs="Times New Roman"/>
          <w:szCs w:val="24"/>
        </w:rPr>
        <w:t>PIE-</w:t>
      </w:r>
      <w:r w:rsidRPr="00492670">
        <w:rPr>
          <w:rFonts w:cs="Times New Roman"/>
          <w:szCs w:val="24"/>
        </w:rPr>
        <w:t>f</w:t>
      </w:r>
      <w:r w:rsidR="00255B2A" w:rsidRPr="00492670">
        <w:rPr>
          <w:rFonts w:cs="Times New Roman"/>
          <w:szCs w:val="24"/>
        </w:rPr>
        <w:t>yriskipanin</w:t>
      </w:r>
      <w:r w:rsidRPr="00492670">
        <w:rPr>
          <w:rFonts w:cs="Times New Roman"/>
          <w:szCs w:val="24"/>
        </w:rPr>
        <w:t>i</w:t>
      </w:r>
      <w:proofErr w:type="spellEnd"/>
      <w:r w:rsidRPr="00492670">
        <w:rPr>
          <w:rFonts w:cs="Times New Roman"/>
          <w:szCs w:val="24"/>
        </w:rPr>
        <w:t xml:space="preserve"> er ásett</w:t>
      </w:r>
      <w:r w:rsidR="00255B2A" w:rsidRPr="00492670">
        <w:rPr>
          <w:rFonts w:cs="Times New Roman"/>
          <w:szCs w:val="24"/>
        </w:rPr>
        <w:t>, at ei</w:t>
      </w:r>
      <w:r w:rsidR="00276181" w:rsidRPr="00492670">
        <w:rPr>
          <w:rFonts w:cs="Times New Roman"/>
          <w:szCs w:val="24"/>
        </w:rPr>
        <w:t>n</w:t>
      </w:r>
      <w:r w:rsidR="00255B2A" w:rsidRPr="00492670">
        <w:rPr>
          <w:rFonts w:cs="Times New Roman"/>
          <w:szCs w:val="24"/>
        </w:rPr>
        <w:t xml:space="preserve"> </w:t>
      </w:r>
      <w:proofErr w:type="spellStart"/>
      <w:r w:rsidR="00255B2A" w:rsidRPr="00492670">
        <w:rPr>
          <w:rFonts w:cs="Times New Roman"/>
          <w:szCs w:val="24"/>
        </w:rPr>
        <w:t>grannskoðanarprotokol</w:t>
      </w:r>
      <w:r w:rsidR="00276181" w:rsidRPr="00492670">
        <w:rPr>
          <w:rFonts w:cs="Times New Roman"/>
          <w:szCs w:val="24"/>
        </w:rPr>
        <w:t>l</w:t>
      </w:r>
      <w:proofErr w:type="spellEnd"/>
      <w:r w:rsidR="00255B2A" w:rsidRPr="00492670">
        <w:rPr>
          <w:rFonts w:cs="Times New Roman"/>
          <w:szCs w:val="24"/>
        </w:rPr>
        <w:t xml:space="preserve"> skal verða l</w:t>
      </w:r>
      <w:r w:rsidR="00276181" w:rsidRPr="00492670">
        <w:rPr>
          <w:rFonts w:cs="Times New Roman"/>
          <w:szCs w:val="24"/>
        </w:rPr>
        <w:t>øgd</w:t>
      </w:r>
      <w:r w:rsidR="00255B2A" w:rsidRPr="00492670">
        <w:rPr>
          <w:rFonts w:cs="Times New Roman"/>
          <w:szCs w:val="24"/>
        </w:rPr>
        <w:t xml:space="preserve"> fyri </w:t>
      </w:r>
      <w:proofErr w:type="spellStart"/>
      <w:r w:rsidR="00255B2A" w:rsidRPr="00492670">
        <w:rPr>
          <w:rFonts w:cs="Times New Roman"/>
          <w:szCs w:val="24"/>
        </w:rPr>
        <w:t>grannskoðanarbólkin</w:t>
      </w:r>
      <w:proofErr w:type="spellEnd"/>
      <w:r w:rsidR="00255B2A" w:rsidRPr="00492670">
        <w:rPr>
          <w:rFonts w:cs="Times New Roman"/>
          <w:szCs w:val="24"/>
        </w:rPr>
        <w:t xml:space="preserve"> í seinasta lagi samstundis sum </w:t>
      </w:r>
      <w:proofErr w:type="spellStart"/>
      <w:r w:rsidR="00255B2A" w:rsidRPr="00492670">
        <w:rPr>
          <w:rFonts w:cs="Times New Roman"/>
          <w:szCs w:val="24"/>
        </w:rPr>
        <w:t>grannskoða</w:t>
      </w:r>
      <w:r w:rsidR="00F96E0F" w:rsidRPr="00492670">
        <w:rPr>
          <w:rFonts w:cs="Times New Roman"/>
          <w:szCs w:val="24"/>
        </w:rPr>
        <w:t>nar</w:t>
      </w:r>
      <w:r w:rsidR="00255B2A" w:rsidRPr="00492670">
        <w:rPr>
          <w:rFonts w:cs="Times New Roman"/>
          <w:szCs w:val="24"/>
        </w:rPr>
        <w:t>átekningin</w:t>
      </w:r>
      <w:proofErr w:type="spellEnd"/>
      <w:r w:rsidR="00255B2A" w:rsidRPr="00492670">
        <w:rPr>
          <w:rFonts w:cs="Times New Roman"/>
          <w:szCs w:val="24"/>
        </w:rPr>
        <w:t xml:space="preserve"> verður løgd fram. </w:t>
      </w:r>
      <w:r w:rsidR="00276181" w:rsidRPr="00492670">
        <w:rPr>
          <w:rFonts w:cs="Times New Roman"/>
          <w:szCs w:val="24"/>
        </w:rPr>
        <w:t xml:space="preserve">Í </w:t>
      </w:r>
      <w:proofErr w:type="spellStart"/>
      <w:r w:rsidR="001F6085">
        <w:rPr>
          <w:rFonts w:cs="Times New Roman"/>
          <w:szCs w:val="24"/>
        </w:rPr>
        <w:t>PIE-</w:t>
      </w:r>
      <w:r w:rsidR="00276181" w:rsidRPr="00492670">
        <w:rPr>
          <w:rFonts w:cs="Times New Roman"/>
          <w:szCs w:val="24"/>
        </w:rPr>
        <w:t>f</w:t>
      </w:r>
      <w:r w:rsidR="00255B2A" w:rsidRPr="00492670">
        <w:rPr>
          <w:rFonts w:cs="Times New Roman"/>
          <w:szCs w:val="24"/>
        </w:rPr>
        <w:t>yriskipanin</w:t>
      </w:r>
      <w:r w:rsidR="00276181" w:rsidRPr="00492670">
        <w:rPr>
          <w:rFonts w:cs="Times New Roman"/>
          <w:szCs w:val="24"/>
        </w:rPr>
        <w:t>i</w:t>
      </w:r>
      <w:proofErr w:type="spellEnd"/>
      <w:r w:rsidR="00276181" w:rsidRPr="00492670">
        <w:rPr>
          <w:rFonts w:cs="Times New Roman"/>
          <w:szCs w:val="24"/>
        </w:rPr>
        <w:t xml:space="preserve"> eru</w:t>
      </w:r>
      <w:r w:rsidR="00255B2A" w:rsidRPr="00492670">
        <w:rPr>
          <w:rFonts w:cs="Times New Roman"/>
          <w:szCs w:val="24"/>
        </w:rPr>
        <w:t xml:space="preserve"> </w:t>
      </w:r>
      <w:r w:rsidRPr="00492670">
        <w:rPr>
          <w:rFonts w:cs="Times New Roman"/>
          <w:szCs w:val="24"/>
        </w:rPr>
        <w:t xml:space="preserve">nágreinilig </w:t>
      </w:r>
      <w:r w:rsidR="00255B2A" w:rsidRPr="00492670">
        <w:rPr>
          <w:rFonts w:cs="Times New Roman"/>
          <w:szCs w:val="24"/>
        </w:rPr>
        <w:t>krøv til innihaldi</w:t>
      </w:r>
      <w:r w:rsidRPr="00492670">
        <w:rPr>
          <w:rFonts w:cs="Times New Roman"/>
          <w:szCs w:val="24"/>
        </w:rPr>
        <w:t>ð</w:t>
      </w:r>
      <w:r w:rsidR="00255B2A" w:rsidRPr="00492670">
        <w:rPr>
          <w:rFonts w:cs="Times New Roman"/>
          <w:szCs w:val="24"/>
        </w:rPr>
        <w:t xml:space="preserve"> í </w:t>
      </w:r>
      <w:proofErr w:type="spellStart"/>
      <w:r w:rsidR="00255B2A" w:rsidRPr="00492670">
        <w:rPr>
          <w:rFonts w:cs="Times New Roman"/>
          <w:szCs w:val="24"/>
        </w:rPr>
        <w:t>grannskoða</w:t>
      </w:r>
      <w:r w:rsidR="00276181" w:rsidRPr="00492670">
        <w:rPr>
          <w:rFonts w:cs="Times New Roman"/>
          <w:szCs w:val="24"/>
        </w:rPr>
        <w:t>nar</w:t>
      </w:r>
      <w:r w:rsidR="00255B2A" w:rsidRPr="00492670">
        <w:rPr>
          <w:rFonts w:cs="Times New Roman"/>
          <w:szCs w:val="24"/>
        </w:rPr>
        <w:t>protokoll</w:t>
      </w:r>
      <w:r w:rsidR="00276181" w:rsidRPr="00492670">
        <w:rPr>
          <w:rFonts w:cs="Times New Roman"/>
          <w:szCs w:val="24"/>
        </w:rPr>
        <w:t>ini</w:t>
      </w:r>
      <w:proofErr w:type="spellEnd"/>
      <w:r w:rsidR="00276181" w:rsidRPr="00492670">
        <w:rPr>
          <w:rFonts w:cs="Times New Roman"/>
          <w:szCs w:val="24"/>
        </w:rPr>
        <w:t>.</w:t>
      </w:r>
      <w:r w:rsidR="00255B2A" w:rsidRPr="00492670">
        <w:rPr>
          <w:rFonts w:cs="Times New Roman"/>
          <w:szCs w:val="24"/>
        </w:rPr>
        <w:t xml:space="preserve"> </w:t>
      </w:r>
      <w:r w:rsidR="00131684" w:rsidRPr="00492670">
        <w:rPr>
          <w:rFonts w:cs="Times New Roman"/>
          <w:szCs w:val="24"/>
        </w:rPr>
        <w:t xml:space="preserve">Kravið um, at ein </w:t>
      </w:r>
      <w:proofErr w:type="spellStart"/>
      <w:r w:rsidR="00131684" w:rsidRPr="00492670">
        <w:rPr>
          <w:rFonts w:cs="Times New Roman"/>
          <w:szCs w:val="24"/>
        </w:rPr>
        <w:t>grannskoðanarprotokoll</w:t>
      </w:r>
      <w:proofErr w:type="spellEnd"/>
      <w:r w:rsidR="00131684" w:rsidRPr="00492670">
        <w:rPr>
          <w:rFonts w:cs="Times New Roman"/>
          <w:szCs w:val="24"/>
        </w:rPr>
        <w:t xml:space="preserve"> verður gjørd fyri fyritøkur av almennum áhuga</w:t>
      </w:r>
      <w:r w:rsidR="00255B2A" w:rsidRPr="00492670">
        <w:rPr>
          <w:rFonts w:cs="Times New Roman"/>
          <w:szCs w:val="24"/>
        </w:rPr>
        <w:t xml:space="preserve"> </w:t>
      </w:r>
      <w:r w:rsidR="00131684" w:rsidRPr="00492670">
        <w:rPr>
          <w:rFonts w:cs="Times New Roman"/>
          <w:szCs w:val="24"/>
        </w:rPr>
        <w:t>er</w:t>
      </w:r>
      <w:r w:rsidR="00DC7124" w:rsidRPr="00492670">
        <w:rPr>
          <w:rFonts w:cs="Times New Roman"/>
          <w:szCs w:val="24"/>
        </w:rPr>
        <w:t xml:space="preserve"> eisini</w:t>
      </w:r>
      <w:r w:rsidR="00131684" w:rsidRPr="00492670">
        <w:rPr>
          <w:rFonts w:cs="Times New Roman"/>
          <w:szCs w:val="24"/>
        </w:rPr>
        <w:t xml:space="preserve"> ásett í § 18 í uppskotinum til løgtingslóg um broyting í løgtingslóg um góðkendar grannskoðarar og </w:t>
      </w:r>
      <w:proofErr w:type="spellStart"/>
      <w:r w:rsidR="00131684" w:rsidRPr="00492670">
        <w:rPr>
          <w:rFonts w:cs="Times New Roman"/>
          <w:szCs w:val="24"/>
        </w:rPr>
        <w:t>grannskoðanarvirkir</w:t>
      </w:r>
      <w:proofErr w:type="spellEnd"/>
      <w:r w:rsidR="00131684" w:rsidRPr="00492670">
        <w:rPr>
          <w:rFonts w:cs="Times New Roman"/>
          <w:szCs w:val="24"/>
        </w:rPr>
        <w:t>.</w:t>
      </w:r>
      <w:r w:rsidR="00255B2A" w:rsidRPr="00492670">
        <w:rPr>
          <w:rFonts w:cs="Times New Roman"/>
          <w:szCs w:val="24"/>
        </w:rPr>
        <w:t xml:space="preserve"> </w:t>
      </w:r>
      <w:r w:rsidR="0081226C" w:rsidRPr="00492670">
        <w:rPr>
          <w:rFonts w:cs="Times New Roman"/>
          <w:szCs w:val="24"/>
        </w:rPr>
        <w:t xml:space="preserve"> </w:t>
      </w:r>
      <w:r w:rsidR="00372EC4" w:rsidRPr="00492670">
        <w:rPr>
          <w:rFonts w:cs="Times New Roman"/>
          <w:szCs w:val="24"/>
        </w:rPr>
        <w:t xml:space="preserve"> </w:t>
      </w:r>
    </w:p>
    <w:p w14:paraId="6AF76E62" w14:textId="7A18D230" w:rsidR="00372EC4" w:rsidRPr="00492670" w:rsidRDefault="00372EC4" w:rsidP="00EE3C0E">
      <w:pPr>
        <w:rPr>
          <w:rFonts w:cs="Times New Roman"/>
          <w:szCs w:val="24"/>
        </w:rPr>
      </w:pPr>
    </w:p>
    <w:p w14:paraId="6CE12D36" w14:textId="7C0A7E97" w:rsidR="00377BF9" w:rsidRPr="00492670" w:rsidRDefault="00254F56" w:rsidP="00EE3C0E">
      <w:pPr>
        <w:rPr>
          <w:rFonts w:cs="Times New Roman"/>
          <w:szCs w:val="24"/>
        </w:rPr>
      </w:pPr>
      <w:r w:rsidRPr="00492670">
        <w:rPr>
          <w:rFonts w:cs="Times New Roman"/>
          <w:szCs w:val="24"/>
        </w:rPr>
        <w:t xml:space="preserve">Sambært </w:t>
      </w:r>
      <w:proofErr w:type="spellStart"/>
      <w:r w:rsidRPr="00492670">
        <w:rPr>
          <w:rFonts w:cs="Times New Roman"/>
          <w:szCs w:val="24"/>
        </w:rPr>
        <w:t>artikl</w:t>
      </w:r>
      <w:r w:rsidR="001F6085">
        <w:rPr>
          <w:rFonts w:cs="Times New Roman"/>
          <w:szCs w:val="24"/>
        </w:rPr>
        <w:t>i</w:t>
      </w:r>
      <w:proofErr w:type="spellEnd"/>
      <w:r w:rsidRPr="00492670">
        <w:rPr>
          <w:rFonts w:cs="Times New Roman"/>
          <w:szCs w:val="24"/>
        </w:rPr>
        <w:t xml:space="preserve"> 13 í </w:t>
      </w:r>
      <w:proofErr w:type="spellStart"/>
      <w:r w:rsidR="001F6085">
        <w:rPr>
          <w:rFonts w:cs="Times New Roman"/>
          <w:szCs w:val="24"/>
        </w:rPr>
        <w:t>PIE-</w:t>
      </w:r>
      <w:r w:rsidRPr="00492670">
        <w:rPr>
          <w:rFonts w:cs="Times New Roman"/>
          <w:szCs w:val="24"/>
        </w:rPr>
        <w:t>fyriskipanini</w:t>
      </w:r>
      <w:proofErr w:type="spellEnd"/>
      <w:r w:rsidRPr="00492670">
        <w:rPr>
          <w:rFonts w:cs="Times New Roman"/>
          <w:szCs w:val="24"/>
        </w:rPr>
        <w:t xml:space="preserve"> skal e</w:t>
      </w:r>
      <w:r w:rsidR="00255B2A" w:rsidRPr="00492670">
        <w:rPr>
          <w:rFonts w:cs="Times New Roman"/>
          <w:szCs w:val="24"/>
        </w:rPr>
        <w:t>in grannskoðari ella</w:t>
      </w:r>
      <w:r w:rsidRPr="00492670">
        <w:rPr>
          <w:rFonts w:cs="Times New Roman"/>
          <w:szCs w:val="24"/>
        </w:rPr>
        <w:t xml:space="preserve"> eitt</w:t>
      </w:r>
      <w:r w:rsidR="00255B2A" w:rsidRPr="00492670">
        <w:rPr>
          <w:rFonts w:cs="Times New Roman"/>
          <w:szCs w:val="24"/>
        </w:rPr>
        <w:t xml:space="preserve"> grannskoða</w:t>
      </w:r>
      <w:r w:rsidR="00DC7124" w:rsidRPr="00492670">
        <w:rPr>
          <w:rFonts w:cs="Times New Roman"/>
          <w:szCs w:val="24"/>
        </w:rPr>
        <w:t>na</w:t>
      </w:r>
      <w:r w:rsidR="00255B2A" w:rsidRPr="00492670">
        <w:rPr>
          <w:rFonts w:cs="Times New Roman"/>
          <w:szCs w:val="24"/>
        </w:rPr>
        <w:t xml:space="preserve">rvirki, sum fremur </w:t>
      </w:r>
      <w:proofErr w:type="spellStart"/>
      <w:r w:rsidR="00255B2A" w:rsidRPr="00492670">
        <w:rPr>
          <w:rFonts w:cs="Times New Roman"/>
          <w:szCs w:val="24"/>
        </w:rPr>
        <w:t>lógar</w:t>
      </w:r>
      <w:r w:rsidR="00276181" w:rsidRPr="00492670">
        <w:rPr>
          <w:rFonts w:cs="Times New Roman"/>
          <w:szCs w:val="24"/>
        </w:rPr>
        <w:t>álagda</w:t>
      </w:r>
      <w:proofErr w:type="spellEnd"/>
      <w:r w:rsidR="00255B2A" w:rsidRPr="00492670">
        <w:rPr>
          <w:rFonts w:cs="Times New Roman"/>
          <w:szCs w:val="24"/>
        </w:rPr>
        <w:t xml:space="preserve"> grannskoðan av fyritøkum av almennum áhuga,</w:t>
      </w:r>
      <w:r w:rsidR="003C197B" w:rsidRPr="00492670">
        <w:rPr>
          <w:rFonts w:cs="Times New Roman"/>
          <w:szCs w:val="24"/>
        </w:rPr>
        <w:t xml:space="preserve"> </w:t>
      </w:r>
      <w:r w:rsidR="00377BF9" w:rsidRPr="00492670">
        <w:rPr>
          <w:rFonts w:cs="Times New Roman"/>
          <w:szCs w:val="24"/>
        </w:rPr>
        <w:t>árliga almannakunnger</w:t>
      </w:r>
      <w:r w:rsidR="00255B2A" w:rsidRPr="00492670">
        <w:rPr>
          <w:rFonts w:cs="Times New Roman"/>
          <w:szCs w:val="24"/>
        </w:rPr>
        <w:t>a eina frágreiðing</w:t>
      </w:r>
      <w:r w:rsidR="00377BF9" w:rsidRPr="00492670">
        <w:rPr>
          <w:rFonts w:cs="Times New Roman"/>
          <w:szCs w:val="24"/>
        </w:rPr>
        <w:t xml:space="preserve"> um </w:t>
      </w:r>
      <w:proofErr w:type="spellStart"/>
      <w:r w:rsidR="00377BF9" w:rsidRPr="00492670">
        <w:rPr>
          <w:rFonts w:cs="Times New Roman"/>
          <w:szCs w:val="24"/>
        </w:rPr>
        <w:t>gjøgnumskygni</w:t>
      </w:r>
      <w:proofErr w:type="spellEnd"/>
      <w:r w:rsidR="00377BF9" w:rsidRPr="00492670">
        <w:rPr>
          <w:rFonts w:cs="Times New Roman"/>
          <w:szCs w:val="24"/>
        </w:rPr>
        <w:t xml:space="preserve">, sum skal vera almenn í minst 5 ár. </w:t>
      </w:r>
      <w:r w:rsidR="0024178C" w:rsidRPr="00492670">
        <w:rPr>
          <w:rFonts w:cs="Times New Roman"/>
          <w:szCs w:val="24"/>
        </w:rPr>
        <w:t xml:space="preserve">Í </w:t>
      </w:r>
      <w:proofErr w:type="spellStart"/>
      <w:r w:rsidR="001F6085">
        <w:rPr>
          <w:rFonts w:cs="Times New Roman"/>
          <w:szCs w:val="24"/>
        </w:rPr>
        <w:t>PIE-</w:t>
      </w:r>
      <w:r w:rsidR="0024178C" w:rsidRPr="00492670">
        <w:rPr>
          <w:rFonts w:cs="Times New Roman"/>
          <w:szCs w:val="24"/>
        </w:rPr>
        <w:t>f</w:t>
      </w:r>
      <w:r w:rsidR="00377BF9" w:rsidRPr="00492670">
        <w:rPr>
          <w:rFonts w:cs="Times New Roman"/>
          <w:szCs w:val="24"/>
        </w:rPr>
        <w:t>yriskipanin</w:t>
      </w:r>
      <w:r w:rsidR="0024178C" w:rsidRPr="00492670">
        <w:rPr>
          <w:rFonts w:cs="Times New Roman"/>
          <w:szCs w:val="24"/>
        </w:rPr>
        <w:t>i</w:t>
      </w:r>
      <w:proofErr w:type="spellEnd"/>
      <w:r w:rsidR="0024178C" w:rsidRPr="00492670">
        <w:rPr>
          <w:rFonts w:cs="Times New Roman"/>
          <w:szCs w:val="24"/>
        </w:rPr>
        <w:t xml:space="preserve"> eru</w:t>
      </w:r>
      <w:r w:rsidR="00377BF9" w:rsidRPr="00492670">
        <w:rPr>
          <w:rFonts w:cs="Times New Roman"/>
          <w:szCs w:val="24"/>
        </w:rPr>
        <w:t xml:space="preserve"> krøv til innihaldi</w:t>
      </w:r>
      <w:r w:rsidR="003C197B" w:rsidRPr="00492670">
        <w:rPr>
          <w:rFonts w:cs="Times New Roman"/>
          <w:szCs w:val="24"/>
        </w:rPr>
        <w:t>ð</w:t>
      </w:r>
      <w:r w:rsidR="00377BF9" w:rsidRPr="00492670">
        <w:rPr>
          <w:rFonts w:cs="Times New Roman"/>
          <w:szCs w:val="24"/>
        </w:rPr>
        <w:t xml:space="preserve"> í frágreiðingini. </w:t>
      </w:r>
      <w:r w:rsidRPr="00492670">
        <w:rPr>
          <w:rFonts w:cs="Times New Roman"/>
          <w:szCs w:val="24"/>
        </w:rPr>
        <w:t xml:space="preserve">Hesa skyldu hava grannskoðarar og </w:t>
      </w:r>
      <w:proofErr w:type="spellStart"/>
      <w:r w:rsidRPr="00492670">
        <w:rPr>
          <w:rFonts w:cs="Times New Roman"/>
          <w:szCs w:val="24"/>
        </w:rPr>
        <w:t>grannskoðanarvirkir</w:t>
      </w:r>
      <w:proofErr w:type="spellEnd"/>
      <w:r w:rsidRPr="00492670">
        <w:rPr>
          <w:rFonts w:cs="Times New Roman"/>
          <w:szCs w:val="24"/>
        </w:rPr>
        <w:t xml:space="preserve"> longu sambært § 25 í galdandi </w:t>
      </w:r>
      <w:proofErr w:type="spellStart"/>
      <w:r w:rsidRPr="00492670">
        <w:rPr>
          <w:rFonts w:cs="Times New Roman"/>
          <w:szCs w:val="24"/>
        </w:rPr>
        <w:t>grannskoðaralóg</w:t>
      </w:r>
      <w:proofErr w:type="spellEnd"/>
      <w:r w:rsidRPr="00492670">
        <w:rPr>
          <w:rFonts w:cs="Times New Roman"/>
          <w:szCs w:val="24"/>
        </w:rPr>
        <w:t xml:space="preserve">. Í uppskotinum til løgtingslóg um broyting í </w:t>
      </w:r>
      <w:proofErr w:type="spellStart"/>
      <w:r w:rsidRPr="00492670">
        <w:rPr>
          <w:rFonts w:cs="Times New Roman"/>
          <w:szCs w:val="24"/>
        </w:rPr>
        <w:t>grannskoðaralógini</w:t>
      </w:r>
      <w:proofErr w:type="spellEnd"/>
      <w:r w:rsidRPr="00492670">
        <w:rPr>
          <w:rFonts w:cs="Times New Roman"/>
          <w:szCs w:val="24"/>
        </w:rPr>
        <w:t xml:space="preserve">, sum verður viðgjørt samstundis sum hetta uppskot, verður § 25 í </w:t>
      </w:r>
      <w:proofErr w:type="spellStart"/>
      <w:r w:rsidRPr="00492670">
        <w:rPr>
          <w:rFonts w:cs="Times New Roman"/>
          <w:szCs w:val="24"/>
        </w:rPr>
        <w:t>grannskoðaralógini</w:t>
      </w:r>
      <w:proofErr w:type="spellEnd"/>
      <w:r w:rsidRPr="00492670">
        <w:rPr>
          <w:rFonts w:cs="Times New Roman"/>
          <w:szCs w:val="24"/>
        </w:rPr>
        <w:t xml:space="preserve"> strikað. Orsøkin er, at hesi viðurskifti nú verða regulerað beinleiðis í </w:t>
      </w:r>
      <w:proofErr w:type="spellStart"/>
      <w:r w:rsidR="001F6085">
        <w:rPr>
          <w:rFonts w:cs="Times New Roman"/>
          <w:szCs w:val="24"/>
        </w:rPr>
        <w:t>PIE-</w:t>
      </w:r>
      <w:r w:rsidRPr="00492670">
        <w:rPr>
          <w:rFonts w:cs="Times New Roman"/>
          <w:szCs w:val="24"/>
        </w:rPr>
        <w:t>fyriskipanini</w:t>
      </w:r>
      <w:proofErr w:type="spellEnd"/>
      <w:r w:rsidRPr="00492670">
        <w:rPr>
          <w:rFonts w:cs="Times New Roman"/>
          <w:szCs w:val="24"/>
        </w:rPr>
        <w:t xml:space="preserve">. Í </w:t>
      </w:r>
      <w:r w:rsidR="007C4803" w:rsidRPr="00492670">
        <w:rPr>
          <w:rFonts w:cs="Times New Roman"/>
          <w:szCs w:val="24"/>
        </w:rPr>
        <w:t xml:space="preserve">§ 2, stk. 8 í </w:t>
      </w:r>
      <w:proofErr w:type="spellStart"/>
      <w:r w:rsidRPr="00492670">
        <w:rPr>
          <w:rFonts w:cs="Times New Roman"/>
          <w:szCs w:val="24"/>
        </w:rPr>
        <w:t>gildiskomu</w:t>
      </w:r>
      <w:proofErr w:type="spellEnd"/>
      <w:r w:rsidRPr="00492670">
        <w:rPr>
          <w:rFonts w:cs="Times New Roman"/>
          <w:szCs w:val="24"/>
        </w:rPr>
        <w:t xml:space="preserve">- og </w:t>
      </w:r>
      <w:proofErr w:type="spellStart"/>
      <w:r w:rsidRPr="00492670">
        <w:rPr>
          <w:rFonts w:cs="Times New Roman"/>
          <w:szCs w:val="24"/>
        </w:rPr>
        <w:t>skiftisreglunum</w:t>
      </w:r>
      <w:proofErr w:type="spellEnd"/>
      <w:r w:rsidRPr="00492670">
        <w:rPr>
          <w:rFonts w:cs="Times New Roman"/>
          <w:szCs w:val="24"/>
        </w:rPr>
        <w:t xml:space="preserve"> í uppskotinum til </w:t>
      </w:r>
      <w:r w:rsidR="007C4803" w:rsidRPr="00492670">
        <w:rPr>
          <w:rFonts w:cs="Times New Roman"/>
          <w:szCs w:val="24"/>
        </w:rPr>
        <w:t xml:space="preserve">løgtingslóg um </w:t>
      </w:r>
      <w:r w:rsidRPr="00492670">
        <w:rPr>
          <w:rFonts w:cs="Times New Roman"/>
          <w:szCs w:val="24"/>
        </w:rPr>
        <w:t xml:space="preserve">broyting í </w:t>
      </w:r>
      <w:proofErr w:type="spellStart"/>
      <w:r w:rsidRPr="00492670">
        <w:rPr>
          <w:rFonts w:cs="Times New Roman"/>
          <w:szCs w:val="24"/>
        </w:rPr>
        <w:t>grannskoðaralógini</w:t>
      </w:r>
      <w:proofErr w:type="spellEnd"/>
      <w:r w:rsidRPr="00492670">
        <w:rPr>
          <w:rFonts w:cs="Times New Roman"/>
          <w:szCs w:val="24"/>
        </w:rPr>
        <w:t xml:space="preserve"> er</w:t>
      </w:r>
      <w:r w:rsidR="00DC7124" w:rsidRPr="00492670">
        <w:rPr>
          <w:rFonts w:cs="Times New Roman"/>
          <w:szCs w:val="24"/>
        </w:rPr>
        <w:t xml:space="preserve"> ásett ein </w:t>
      </w:r>
      <w:proofErr w:type="spellStart"/>
      <w:r w:rsidR="00DC7124" w:rsidRPr="00492670">
        <w:rPr>
          <w:rFonts w:cs="Times New Roman"/>
          <w:szCs w:val="24"/>
        </w:rPr>
        <w:t>skiftiregla</w:t>
      </w:r>
      <w:proofErr w:type="spellEnd"/>
      <w:r w:rsidRPr="00492670">
        <w:rPr>
          <w:rFonts w:cs="Times New Roman"/>
          <w:szCs w:val="24"/>
        </w:rPr>
        <w:t xml:space="preserve"> viðvíkjandi frágreiðing um </w:t>
      </w:r>
      <w:proofErr w:type="spellStart"/>
      <w:r w:rsidRPr="00492670">
        <w:rPr>
          <w:rFonts w:cs="Times New Roman"/>
          <w:szCs w:val="24"/>
        </w:rPr>
        <w:t>gjøgnumskygni</w:t>
      </w:r>
      <w:proofErr w:type="spellEnd"/>
      <w:r w:rsidRPr="00492670">
        <w:rPr>
          <w:rFonts w:cs="Times New Roman"/>
          <w:szCs w:val="24"/>
        </w:rPr>
        <w:t>.</w:t>
      </w:r>
    </w:p>
    <w:p w14:paraId="76CE0F50" w14:textId="77777777" w:rsidR="00377BF9" w:rsidRPr="00492670" w:rsidRDefault="00377BF9" w:rsidP="00EE3C0E">
      <w:pPr>
        <w:rPr>
          <w:rFonts w:cs="Times New Roman"/>
          <w:szCs w:val="24"/>
        </w:rPr>
      </w:pPr>
    </w:p>
    <w:p w14:paraId="2E09EC46" w14:textId="63803AEB" w:rsidR="00377BF9" w:rsidRPr="00492670" w:rsidRDefault="001F6085" w:rsidP="00EE3C0E">
      <w:pPr>
        <w:rPr>
          <w:rFonts w:cs="Times New Roman"/>
          <w:szCs w:val="24"/>
        </w:rPr>
      </w:pPr>
      <w:proofErr w:type="spellStart"/>
      <w:r>
        <w:rPr>
          <w:rFonts w:cs="Times New Roman"/>
          <w:szCs w:val="24"/>
        </w:rPr>
        <w:t>PIE-f</w:t>
      </w:r>
      <w:r w:rsidR="00377BF9" w:rsidRPr="00492670">
        <w:rPr>
          <w:rFonts w:cs="Times New Roman"/>
          <w:szCs w:val="24"/>
        </w:rPr>
        <w:t>yriskipanin</w:t>
      </w:r>
      <w:proofErr w:type="spellEnd"/>
      <w:r w:rsidR="00254F56" w:rsidRPr="00492670">
        <w:rPr>
          <w:rFonts w:cs="Times New Roman"/>
          <w:szCs w:val="24"/>
        </w:rPr>
        <w:t xml:space="preserve"> hevur í </w:t>
      </w:r>
      <w:proofErr w:type="spellStart"/>
      <w:r w:rsidR="00254F56" w:rsidRPr="00492670">
        <w:rPr>
          <w:rFonts w:cs="Times New Roman"/>
          <w:szCs w:val="24"/>
        </w:rPr>
        <w:t>artikl</w:t>
      </w:r>
      <w:r>
        <w:rPr>
          <w:rFonts w:cs="Times New Roman"/>
          <w:szCs w:val="24"/>
        </w:rPr>
        <w:t>i</w:t>
      </w:r>
      <w:proofErr w:type="spellEnd"/>
      <w:r w:rsidR="00254F56" w:rsidRPr="00492670">
        <w:rPr>
          <w:rFonts w:cs="Times New Roman"/>
          <w:szCs w:val="24"/>
        </w:rPr>
        <w:t xml:space="preserve"> 15</w:t>
      </w:r>
      <w:r w:rsidR="00377BF9" w:rsidRPr="00492670">
        <w:rPr>
          <w:rFonts w:cs="Times New Roman"/>
          <w:szCs w:val="24"/>
        </w:rPr>
        <w:t xml:space="preserve"> ásetingar um</w:t>
      </w:r>
      <w:r w:rsidR="00276181" w:rsidRPr="00492670">
        <w:rPr>
          <w:rFonts w:cs="Times New Roman"/>
          <w:szCs w:val="24"/>
        </w:rPr>
        <w:t>,</w:t>
      </w:r>
      <w:r w:rsidR="00377BF9" w:rsidRPr="00492670">
        <w:rPr>
          <w:rFonts w:cs="Times New Roman"/>
          <w:szCs w:val="24"/>
        </w:rPr>
        <w:t xml:space="preserve"> hvørjar upplýsingar skulu latast </w:t>
      </w:r>
      <w:proofErr w:type="spellStart"/>
      <w:r w:rsidR="00377BF9" w:rsidRPr="00492670">
        <w:rPr>
          <w:rFonts w:cs="Times New Roman"/>
          <w:szCs w:val="24"/>
        </w:rPr>
        <w:t>eftirlitsmyndugleikanum</w:t>
      </w:r>
      <w:proofErr w:type="spellEnd"/>
      <w:r w:rsidR="00377BF9" w:rsidRPr="00492670">
        <w:rPr>
          <w:rFonts w:cs="Times New Roman"/>
          <w:szCs w:val="24"/>
        </w:rPr>
        <w:t xml:space="preserve"> árliga</w:t>
      </w:r>
      <w:r w:rsidR="00276181" w:rsidRPr="00492670">
        <w:rPr>
          <w:rFonts w:cs="Times New Roman"/>
          <w:szCs w:val="24"/>
        </w:rPr>
        <w:t>,</w:t>
      </w:r>
      <w:r w:rsidR="00377BF9" w:rsidRPr="00492670">
        <w:rPr>
          <w:rFonts w:cs="Times New Roman"/>
          <w:szCs w:val="24"/>
        </w:rPr>
        <w:t xml:space="preserve"> og hvussu leingi grannskoðarar og grannskoða</w:t>
      </w:r>
      <w:r w:rsidR="00276181" w:rsidRPr="00492670">
        <w:rPr>
          <w:rFonts w:cs="Times New Roman"/>
          <w:szCs w:val="24"/>
        </w:rPr>
        <w:t>na</w:t>
      </w:r>
      <w:r w:rsidR="00377BF9" w:rsidRPr="00492670">
        <w:rPr>
          <w:rFonts w:cs="Times New Roman"/>
          <w:szCs w:val="24"/>
        </w:rPr>
        <w:t xml:space="preserve">rvirki skulu goyma skrásetingar. </w:t>
      </w:r>
    </w:p>
    <w:p w14:paraId="7D8D175D" w14:textId="77777777" w:rsidR="00377BF9" w:rsidRPr="00492670" w:rsidRDefault="00377BF9" w:rsidP="00EE3C0E">
      <w:pPr>
        <w:rPr>
          <w:rFonts w:cs="Times New Roman"/>
          <w:szCs w:val="24"/>
        </w:rPr>
      </w:pPr>
    </w:p>
    <w:p w14:paraId="5A7BEE2F" w14:textId="146A31FF" w:rsidR="00377BF9" w:rsidRPr="00492670" w:rsidRDefault="00377BF9" w:rsidP="00EE3C0E">
      <w:pPr>
        <w:rPr>
          <w:rFonts w:cs="Times New Roman"/>
          <w:i/>
          <w:szCs w:val="24"/>
        </w:rPr>
      </w:pPr>
      <w:r w:rsidRPr="00492670">
        <w:rPr>
          <w:rFonts w:cs="Times New Roman"/>
          <w:i/>
          <w:szCs w:val="24"/>
        </w:rPr>
        <w:lastRenderedPageBreak/>
        <w:t xml:space="preserve">1.3.1.3. Tilnevning av grannskoðarum og </w:t>
      </w:r>
      <w:proofErr w:type="spellStart"/>
      <w:r w:rsidRPr="00492670">
        <w:rPr>
          <w:rFonts w:cs="Times New Roman"/>
          <w:i/>
          <w:szCs w:val="24"/>
        </w:rPr>
        <w:t>grannskoða</w:t>
      </w:r>
      <w:r w:rsidR="00276181" w:rsidRPr="00492670">
        <w:rPr>
          <w:rFonts w:cs="Times New Roman"/>
          <w:i/>
          <w:szCs w:val="24"/>
        </w:rPr>
        <w:t>na</w:t>
      </w:r>
      <w:r w:rsidRPr="00492670">
        <w:rPr>
          <w:rFonts w:cs="Times New Roman"/>
          <w:i/>
          <w:szCs w:val="24"/>
        </w:rPr>
        <w:t>rvirkjum</w:t>
      </w:r>
      <w:proofErr w:type="spellEnd"/>
      <w:r w:rsidRPr="00492670">
        <w:rPr>
          <w:rFonts w:cs="Times New Roman"/>
          <w:i/>
          <w:szCs w:val="24"/>
        </w:rPr>
        <w:t xml:space="preserve"> í fyritøkum av almennum áhuga</w:t>
      </w:r>
    </w:p>
    <w:p w14:paraId="66215DC4" w14:textId="4961424E" w:rsidR="00C448BD" w:rsidRPr="00492670" w:rsidRDefault="00EE08B4" w:rsidP="00EE3C0E">
      <w:pPr>
        <w:rPr>
          <w:rFonts w:cs="Times New Roman"/>
          <w:szCs w:val="24"/>
        </w:rPr>
      </w:pPr>
      <w:r w:rsidRPr="00492670">
        <w:rPr>
          <w:rFonts w:cs="Times New Roman"/>
          <w:szCs w:val="24"/>
        </w:rPr>
        <w:t xml:space="preserve">Afturat reglunum í </w:t>
      </w:r>
      <w:proofErr w:type="spellStart"/>
      <w:r w:rsidRPr="00492670">
        <w:rPr>
          <w:rFonts w:cs="Times New Roman"/>
          <w:szCs w:val="24"/>
        </w:rPr>
        <w:t>direktivi</w:t>
      </w:r>
      <w:r w:rsidR="003C197B" w:rsidRPr="00492670">
        <w:rPr>
          <w:rFonts w:cs="Times New Roman"/>
          <w:szCs w:val="24"/>
        </w:rPr>
        <w:t>num</w:t>
      </w:r>
      <w:proofErr w:type="spellEnd"/>
      <w:r w:rsidR="003C197B" w:rsidRPr="00492670">
        <w:rPr>
          <w:rFonts w:cs="Times New Roman"/>
          <w:szCs w:val="24"/>
        </w:rPr>
        <w:t xml:space="preserve"> </w:t>
      </w:r>
      <w:r w:rsidRPr="00492670">
        <w:rPr>
          <w:rFonts w:cs="Times New Roman"/>
          <w:szCs w:val="24"/>
        </w:rPr>
        <w:t xml:space="preserve">um tilnevning av grannskoðarum og </w:t>
      </w:r>
      <w:proofErr w:type="spellStart"/>
      <w:r w:rsidRPr="00492670">
        <w:rPr>
          <w:rFonts w:cs="Times New Roman"/>
          <w:szCs w:val="24"/>
        </w:rPr>
        <w:t>grannskoða</w:t>
      </w:r>
      <w:r w:rsidR="00276181" w:rsidRPr="00492670">
        <w:rPr>
          <w:rFonts w:cs="Times New Roman"/>
          <w:szCs w:val="24"/>
        </w:rPr>
        <w:t>na</w:t>
      </w:r>
      <w:r w:rsidRPr="00492670">
        <w:rPr>
          <w:rFonts w:cs="Times New Roman"/>
          <w:szCs w:val="24"/>
        </w:rPr>
        <w:t>rvirkjum</w:t>
      </w:r>
      <w:proofErr w:type="spellEnd"/>
      <w:r w:rsidR="00AB35DF" w:rsidRPr="00492670">
        <w:rPr>
          <w:rFonts w:cs="Times New Roman"/>
          <w:szCs w:val="24"/>
        </w:rPr>
        <w:t xml:space="preserve">, inniheldur </w:t>
      </w:r>
      <w:proofErr w:type="spellStart"/>
      <w:r w:rsidR="001F6085">
        <w:rPr>
          <w:rFonts w:cs="Times New Roman"/>
          <w:szCs w:val="24"/>
        </w:rPr>
        <w:t>PIE-</w:t>
      </w:r>
      <w:r w:rsidR="00AB35DF" w:rsidRPr="00492670">
        <w:rPr>
          <w:rFonts w:cs="Times New Roman"/>
          <w:szCs w:val="24"/>
        </w:rPr>
        <w:t>fyriskipanin</w:t>
      </w:r>
      <w:proofErr w:type="spellEnd"/>
      <w:r w:rsidR="00C24387" w:rsidRPr="00492670">
        <w:rPr>
          <w:rFonts w:cs="Times New Roman"/>
          <w:szCs w:val="24"/>
        </w:rPr>
        <w:t xml:space="preserve"> í </w:t>
      </w:r>
      <w:proofErr w:type="spellStart"/>
      <w:r w:rsidR="00C24387" w:rsidRPr="00492670">
        <w:rPr>
          <w:rFonts w:cs="Times New Roman"/>
          <w:szCs w:val="24"/>
        </w:rPr>
        <w:t>artikl</w:t>
      </w:r>
      <w:r w:rsidR="001F6085">
        <w:rPr>
          <w:rFonts w:cs="Times New Roman"/>
          <w:szCs w:val="24"/>
        </w:rPr>
        <w:t>i</w:t>
      </w:r>
      <w:proofErr w:type="spellEnd"/>
      <w:r w:rsidR="00C24387" w:rsidRPr="00492670">
        <w:rPr>
          <w:rFonts w:cs="Times New Roman"/>
          <w:szCs w:val="24"/>
        </w:rPr>
        <w:t xml:space="preserve"> 16</w:t>
      </w:r>
      <w:r w:rsidR="00AB35DF" w:rsidRPr="00492670">
        <w:rPr>
          <w:rFonts w:cs="Times New Roman"/>
          <w:szCs w:val="24"/>
        </w:rPr>
        <w:t xml:space="preserve"> ásetingar um hetta, </w:t>
      </w:r>
      <w:proofErr w:type="spellStart"/>
      <w:r w:rsidR="00AB35DF" w:rsidRPr="00492670">
        <w:rPr>
          <w:rFonts w:cs="Times New Roman"/>
          <w:szCs w:val="24"/>
        </w:rPr>
        <w:t>herupp</w:t>
      </w:r>
      <w:r w:rsidR="00F51BB7" w:rsidRPr="00492670">
        <w:rPr>
          <w:rFonts w:cs="Times New Roman"/>
          <w:szCs w:val="24"/>
        </w:rPr>
        <w:t>i</w:t>
      </w:r>
      <w:r w:rsidR="00AB35DF" w:rsidRPr="00492670">
        <w:rPr>
          <w:rFonts w:cs="Times New Roman"/>
          <w:szCs w:val="24"/>
        </w:rPr>
        <w:t>í</w:t>
      </w:r>
      <w:proofErr w:type="spellEnd"/>
      <w:r w:rsidR="00AB35DF" w:rsidRPr="00492670">
        <w:rPr>
          <w:rFonts w:cs="Times New Roman"/>
          <w:szCs w:val="24"/>
        </w:rPr>
        <w:t xml:space="preserve"> hvønn leiklut </w:t>
      </w:r>
      <w:proofErr w:type="spellStart"/>
      <w:r w:rsidR="00AB35DF" w:rsidRPr="00492670">
        <w:rPr>
          <w:rFonts w:cs="Times New Roman"/>
          <w:szCs w:val="24"/>
        </w:rPr>
        <w:t>grannskoðanarbólkurin</w:t>
      </w:r>
      <w:proofErr w:type="spellEnd"/>
      <w:r w:rsidR="00AB35DF" w:rsidRPr="00492670">
        <w:rPr>
          <w:rFonts w:cs="Times New Roman"/>
          <w:szCs w:val="24"/>
        </w:rPr>
        <w:t xml:space="preserve"> hevur í tílíkum málum. </w:t>
      </w:r>
    </w:p>
    <w:p w14:paraId="0D9771F9" w14:textId="77777777" w:rsidR="00C448BD" w:rsidRPr="00492670" w:rsidRDefault="00C448BD" w:rsidP="00EE3C0E">
      <w:pPr>
        <w:rPr>
          <w:rFonts w:cs="Times New Roman"/>
          <w:szCs w:val="24"/>
        </w:rPr>
      </w:pPr>
    </w:p>
    <w:p w14:paraId="25448562" w14:textId="5B2AB632" w:rsidR="00255B2A" w:rsidRPr="00492670" w:rsidRDefault="00DC7124" w:rsidP="00EE3C0E">
      <w:pPr>
        <w:rPr>
          <w:rFonts w:cs="Times New Roman"/>
          <w:szCs w:val="24"/>
        </w:rPr>
      </w:pPr>
      <w:r w:rsidRPr="00492670">
        <w:rPr>
          <w:rFonts w:cs="Times New Roman"/>
          <w:szCs w:val="24"/>
        </w:rPr>
        <w:t xml:space="preserve">Ásett er eisini í § 29, stk. 3, nr. 6 í uppskoti til løgtingslóg um broyting í løgtingslóg um góðkendar grannskoðarar og </w:t>
      </w:r>
      <w:proofErr w:type="spellStart"/>
      <w:r w:rsidRPr="00492670">
        <w:rPr>
          <w:rFonts w:cs="Times New Roman"/>
          <w:szCs w:val="24"/>
        </w:rPr>
        <w:t>grannskoðanarvirkir</w:t>
      </w:r>
      <w:proofErr w:type="spellEnd"/>
      <w:r w:rsidRPr="00492670">
        <w:rPr>
          <w:rFonts w:cs="Times New Roman"/>
          <w:szCs w:val="24"/>
        </w:rPr>
        <w:t xml:space="preserve">, sum verður lagt fram samstundis sum hetta uppskot, at ein uppgáva hjá </w:t>
      </w:r>
      <w:proofErr w:type="spellStart"/>
      <w:r w:rsidRPr="00492670">
        <w:rPr>
          <w:rFonts w:cs="Times New Roman"/>
          <w:szCs w:val="24"/>
        </w:rPr>
        <w:t>grannskoðanarbólkinum</w:t>
      </w:r>
      <w:proofErr w:type="spellEnd"/>
      <w:r w:rsidRPr="00492670">
        <w:rPr>
          <w:rFonts w:cs="Times New Roman"/>
          <w:szCs w:val="24"/>
        </w:rPr>
        <w:t xml:space="preserve"> er at hava ábyrgd fyri mannagongdini fyri vali og </w:t>
      </w:r>
      <w:proofErr w:type="spellStart"/>
      <w:r w:rsidRPr="00492670">
        <w:rPr>
          <w:rFonts w:cs="Times New Roman"/>
          <w:szCs w:val="24"/>
        </w:rPr>
        <w:t>tilnevndina</w:t>
      </w:r>
      <w:proofErr w:type="spellEnd"/>
      <w:r w:rsidRPr="00492670">
        <w:rPr>
          <w:rFonts w:cs="Times New Roman"/>
          <w:szCs w:val="24"/>
        </w:rPr>
        <w:t xml:space="preserve"> av grannskoðara samb</w:t>
      </w:r>
      <w:r w:rsidR="007B4EE8" w:rsidRPr="00492670">
        <w:rPr>
          <w:rFonts w:cs="Times New Roman"/>
          <w:szCs w:val="24"/>
        </w:rPr>
        <w:t>æ</w:t>
      </w:r>
      <w:r w:rsidRPr="00492670">
        <w:rPr>
          <w:rFonts w:cs="Times New Roman"/>
          <w:szCs w:val="24"/>
        </w:rPr>
        <w:t xml:space="preserve">rt </w:t>
      </w:r>
      <w:proofErr w:type="spellStart"/>
      <w:r w:rsidR="001F6085">
        <w:rPr>
          <w:rFonts w:cs="Times New Roman"/>
          <w:szCs w:val="24"/>
        </w:rPr>
        <w:t>PIE-</w:t>
      </w:r>
      <w:r w:rsidRPr="00492670">
        <w:rPr>
          <w:rFonts w:cs="Times New Roman"/>
          <w:szCs w:val="24"/>
        </w:rPr>
        <w:t>fyriskipanini</w:t>
      </w:r>
      <w:proofErr w:type="spellEnd"/>
      <w:r w:rsidRPr="00492670">
        <w:rPr>
          <w:rFonts w:cs="Times New Roman"/>
          <w:szCs w:val="24"/>
        </w:rPr>
        <w:t>.</w:t>
      </w:r>
    </w:p>
    <w:p w14:paraId="34FEA7F6" w14:textId="77777777" w:rsidR="00276181" w:rsidRPr="00492670" w:rsidRDefault="00276181" w:rsidP="00EE3C0E">
      <w:pPr>
        <w:rPr>
          <w:rFonts w:cs="Times New Roman"/>
          <w:szCs w:val="24"/>
        </w:rPr>
      </w:pPr>
    </w:p>
    <w:p w14:paraId="6068F308" w14:textId="4187B8E6" w:rsidR="00AB35DF" w:rsidRPr="00492670" w:rsidRDefault="00276181" w:rsidP="00EE3C0E">
      <w:pPr>
        <w:rPr>
          <w:rFonts w:cs="Times New Roman"/>
          <w:szCs w:val="24"/>
        </w:rPr>
      </w:pPr>
      <w:r w:rsidRPr="00492670">
        <w:rPr>
          <w:rFonts w:cs="Times New Roman"/>
          <w:szCs w:val="24"/>
        </w:rPr>
        <w:t xml:space="preserve">Í </w:t>
      </w:r>
      <w:proofErr w:type="spellStart"/>
      <w:r w:rsidR="00CF77FA" w:rsidRPr="00492670">
        <w:rPr>
          <w:rFonts w:cs="Times New Roman"/>
          <w:szCs w:val="24"/>
        </w:rPr>
        <w:t>artikl</w:t>
      </w:r>
      <w:r w:rsidR="001F6085">
        <w:rPr>
          <w:rFonts w:cs="Times New Roman"/>
          <w:szCs w:val="24"/>
        </w:rPr>
        <w:t>i</w:t>
      </w:r>
      <w:proofErr w:type="spellEnd"/>
      <w:r w:rsidR="00CF77FA" w:rsidRPr="00492670">
        <w:rPr>
          <w:rFonts w:cs="Times New Roman"/>
          <w:szCs w:val="24"/>
        </w:rPr>
        <w:t xml:space="preserve"> 17 í </w:t>
      </w:r>
      <w:proofErr w:type="spellStart"/>
      <w:r w:rsidR="001F6085">
        <w:rPr>
          <w:rFonts w:cs="Times New Roman"/>
          <w:szCs w:val="24"/>
        </w:rPr>
        <w:t>PIE-</w:t>
      </w:r>
      <w:r w:rsidRPr="00492670">
        <w:rPr>
          <w:rFonts w:cs="Times New Roman"/>
          <w:szCs w:val="24"/>
        </w:rPr>
        <w:t>f</w:t>
      </w:r>
      <w:r w:rsidR="00AB35DF" w:rsidRPr="00492670">
        <w:rPr>
          <w:rFonts w:cs="Times New Roman"/>
          <w:szCs w:val="24"/>
        </w:rPr>
        <w:t>yriskipanin</w:t>
      </w:r>
      <w:proofErr w:type="spellEnd"/>
      <w:r w:rsidRPr="00492670">
        <w:rPr>
          <w:rFonts w:cs="Times New Roman"/>
          <w:szCs w:val="24"/>
        </w:rPr>
        <w:t xml:space="preserve"> eru</w:t>
      </w:r>
      <w:r w:rsidR="00AB35DF" w:rsidRPr="00492670">
        <w:rPr>
          <w:rFonts w:cs="Times New Roman"/>
          <w:szCs w:val="24"/>
        </w:rPr>
        <w:t xml:space="preserve"> reglur um, hvussu stutt</w:t>
      </w:r>
      <w:r w:rsidR="00C448BD" w:rsidRPr="00492670">
        <w:rPr>
          <w:rFonts w:cs="Times New Roman"/>
          <w:szCs w:val="24"/>
        </w:rPr>
        <w:t xml:space="preserve"> ella langt</w:t>
      </w:r>
      <w:r w:rsidR="00AB35DF" w:rsidRPr="00492670">
        <w:rPr>
          <w:rFonts w:cs="Times New Roman"/>
          <w:szCs w:val="24"/>
        </w:rPr>
        <w:t xml:space="preserve"> tíðarskeið ein grannskoðari ella </w:t>
      </w:r>
      <w:r w:rsidR="00C301CD" w:rsidRPr="00492670">
        <w:rPr>
          <w:rFonts w:cs="Times New Roman"/>
          <w:szCs w:val="24"/>
        </w:rPr>
        <w:t xml:space="preserve">eitt </w:t>
      </w:r>
      <w:r w:rsidR="00AB35DF" w:rsidRPr="00492670">
        <w:rPr>
          <w:rFonts w:cs="Times New Roman"/>
          <w:szCs w:val="24"/>
        </w:rPr>
        <w:t>grannskoða</w:t>
      </w:r>
      <w:r w:rsidRPr="00492670">
        <w:rPr>
          <w:rFonts w:cs="Times New Roman"/>
          <w:szCs w:val="24"/>
        </w:rPr>
        <w:t>na</w:t>
      </w:r>
      <w:r w:rsidR="00AB35DF" w:rsidRPr="00492670">
        <w:rPr>
          <w:rFonts w:cs="Times New Roman"/>
          <w:szCs w:val="24"/>
        </w:rPr>
        <w:t>rvirki kann grannskoða eina fyritøku av almennum áhuga. Eisini inniheldur fyriskipanin reglur um, hvussu farast skal fram, tá grannskoðari ella grannskoða</w:t>
      </w:r>
      <w:r w:rsidRPr="00492670">
        <w:rPr>
          <w:rFonts w:cs="Times New Roman"/>
          <w:szCs w:val="24"/>
        </w:rPr>
        <w:t>na</w:t>
      </w:r>
      <w:r w:rsidR="00AB35DF" w:rsidRPr="00492670">
        <w:rPr>
          <w:rFonts w:cs="Times New Roman"/>
          <w:szCs w:val="24"/>
        </w:rPr>
        <w:t xml:space="preserve">rvirki verða skift út. </w:t>
      </w:r>
    </w:p>
    <w:p w14:paraId="2FF82664" w14:textId="20662F42" w:rsidR="00C448BD" w:rsidRPr="00492670" w:rsidRDefault="00C448BD" w:rsidP="00EE3C0E">
      <w:pPr>
        <w:rPr>
          <w:rFonts w:cs="Times New Roman"/>
          <w:szCs w:val="24"/>
        </w:rPr>
      </w:pPr>
    </w:p>
    <w:p w14:paraId="0B2FC7E7" w14:textId="5EE1D44B" w:rsidR="00C448BD" w:rsidRDefault="00C448BD" w:rsidP="00EE3C0E">
      <w:pPr>
        <w:rPr>
          <w:rFonts w:cs="Times New Roman"/>
          <w:szCs w:val="24"/>
        </w:rPr>
      </w:pPr>
      <w:r w:rsidRPr="00492670">
        <w:rPr>
          <w:rFonts w:cs="Times New Roman"/>
          <w:szCs w:val="24"/>
        </w:rPr>
        <w:t xml:space="preserve">Í dag er tað eitt krav sambært § 23 í </w:t>
      </w:r>
      <w:proofErr w:type="spellStart"/>
      <w:r w:rsidRPr="00492670">
        <w:rPr>
          <w:rFonts w:cs="Times New Roman"/>
          <w:szCs w:val="24"/>
        </w:rPr>
        <w:t>grannskoðaralógini</w:t>
      </w:r>
      <w:proofErr w:type="spellEnd"/>
      <w:r w:rsidRPr="00492670">
        <w:rPr>
          <w:rFonts w:cs="Times New Roman"/>
          <w:szCs w:val="24"/>
        </w:rPr>
        <w:t xml:space="preserve">, at grannskoðari, sum grannskoðar </w:t>
      </w:r>
      <w:proofErr w:type="spellStart"/>
      <w:r w:rsidRPr="00492670">
        <w:rPr>
          <w:rFonts w:cs="Times New Roman"/>
          <w:szCs w:val="24"/>
        </w:rPr>
        <w:t>PIE-fyritøku</w:t>
      </w:r>
      <w:proofErr w:type="spellEnd"/>
      <w:r w:rsidRPr="00492670">
        <w:rPr>
          <w:rFonts w:cs="Times New Roman"/>
          <w:szCs w:val="24"/>
        </w:rPr>
        <w:t xml:space="preserve">, skal skiftast út, tá 7 ár eru gingin frá tí, at viðkomandi varð tilnevndur at gera uppgávuna. Viðkomandi skal vera skiftur út í minsta lagi í 2 ár. Skotið verður upp í uppskotinum til broyting í </w:t>
      </w:r>
      <w:proofErr w:type="spellStart"/>
      <w:r w:rsidRPr="00492670">
        <w:rPr>
          <w:rFonts w:cs="Times New Roman"/>
          <w:szCs w:val="24"/>
        </w:rPr>
        <w:t>grannskoðaralógini</w:t>
      </w:r>
      <w:proofErr w:type="spellEnd"/>
      <w:r w:rsidRPr="00492670">
        <w:rPr>
          <w:rFonts w:cs="Times New Roman"/>
          <w:szCs w:val="24"/>
        </w:rPr>
        <w:t xml:space="preserve">, sum verður viðgjørt samstundis sum hetta uppskot, at ásetingin í § 23 </w:t>
      </w:r>
      <w:r w:rsidR="00D74CFE" w:rsidRPr="00492670">
        <w:rPr>
          <w:rFonts w:cs="Times New Roman"/>
          <w:szCs w:val="24"/>
        </w:rPr>
        <w:t xml:space="preserve">í </w:t>
      </w:r>
      <w:proofErr w:type="spellStart"/>
      <w:r w:rsidR="00D74CFE" w:rsidRPr="00492670">
        <w:rPr>
          <w:rFonts w:cs="Times New Roman"/>
          <w:szCs w:val="24"/>
        </w:rPr>
        <w:t>grannskoðaralógini</w:t>
      </w:r>
      <w:proofErr w:type="spellEnd"/>
      <w:r w:rsidR="00D74CFE" w:rsidRPr="00492670">
        <w:rPr>
          <w:rFonts w:cs="Times New Roman"/>
          <w:szCs w:val="24"/>
        </w:rPr>
        <w:t xml:space="preserve"> </w:t>
      </w:r>
      <w:r w:rsidRPr="00492670">
        <w:rPr>
          <w:rFonts w:cs="Times New Roman"/>
          <w:szCs w:val="24"/>
        </w:rPr>
        <w:t>verður strikað</w:t>
      </w:r>
      <w:r w:rsidR="00D74CFE" w:rsidRPr="00492670">
        <w:rPr>
          <w:rFonts w:cs="Times New Roman"/>
          <w:szCs w:val="24"/>
        </w:rPr>
        <w:t>, tí f</w:t>
      </w:r>
      <w:r w:rsidRPr="00492670">
        <w:rPr>
          <w:rFonts w:cs="Times New Roman"/>
          <w:szCs w:val="24"/>
        </w:rPr>
        <w:t>ram</w:t>
      </w:r>
      <w:r w:rsidR="003F3405">
        <w:rPr>
          <w:rFonts w:cs="Times New Roman"/>
          <w:szCs w:val="24"/>
        </w:rPr>
        <w:t>eftir</w:t>
      </w:r>
      <w:r w:rsidRPr="00492670">
        <w:rPr>
          <w:rFonts w:cs="Times New Roman"/>
          <w:szCs w:val="24"/>
        </w:rPr>
        <w:t xml:space="preserve"> verða ásetingarnar í </w:t>
      </w:r>
      <w:proofErr w:type="spellStart"/>
      <w:r w:rsidRPr="00492670">
        <w:rPr>
          <w:rFonts w:cs="Times New Roman"/>
          <w:szCs w:val="24"/>
        </w:rPr>
        <w:t>artikl</w:t>
      </w:r>
      <w:r w:rsidR="00DA1936">
        <w:rPr>
          <w:rFonts w:cs="Times New Roman"/>
          <w:szCs w:val="24"/>
        </w:rPr>
        <w:t>i</w:t>
      </w:r>
      <w:proofErr w:type="spellEnd"/>
      <w:r w:rsidRPr="00492670">
        <w:rPr>
          <w:rFonts w:cs="Times New Roman"/>
          <w:szCs w:val="24"/>
        </w:rPr>
        <w:t xml:space="preserve"> 17 í </w:t>
      </w:r>
      <w:proofErr w:type="spellStart"/>
      <w:r w:rsidR="00DA1936">
        <w:rPr>
          <w:rFonts w:cs="Times New Roman"/>
          <w:szCs w:val="24"/>
        </w:rPr>
        <w:t>PIE-</w:t>
      </w:r>
      <w:r w:rsidRPr="00492670">
        <w:rPr>
          <w:rFonts w:cs="Times New Roman"/>
          <w:szCs w:val="24"/>
        </w:rPr>
        <w:t>fyriskipanini</w:t>
      </w:r>
      <w:proofErr w:type="spellEnd"/>
      <w:r w:rsidRPr="00492670">
        <w:rPr>
          <w:rFonts w:cs="Times New Roman"/>
          <w:szCs w:val="24"/>
        </w:rPr>
        <w:t xml:space="preserve"> beinleiðis galdandi</w:t>
      </w:r>
      <w:r w:rsidR="00D74CFE" w:rsidRPr="00492670">
        <w:rPr>
          <w:rFonts w:cs="Times New Roman"/>
          <w:szCs w:val="24"/>
        </w:rPr>
        <w:t xml:space="preserve"> hesum viðvíkjandi</w:t>
      </w:r>
      <w:r w:rsidRPr="00492670">
        <w:rPr>
          <w:rFonts w:cs="Times New Roman"/>
          <w:szCs w:val="24"/>
        </w:rPr>
        <w:t xml:space="preserve">. Hetta hevur við sær, at </w:t>
      </w:r>
      <w:r w:rsidR="006C76BC" w:rsidRPr="00492670">
        <w:rPr>
          <w:rFonts w:cs="Times New Roman"/>
          <w:szCs w:val="24"/>
        </w:rPr>
        <w:t xml:space="preserve">grannskoðari ella grannskoðanarvirki í mesta lagi kunnu hava eina </w:t>
      </w:r>
      <w:proofErr w:type="spellStart"/>
      <w:r w:rsidR="006C76BC" w:rsidRPr="00492670">
        <w:rPr>
          <w:rFonts w:cs="Times New Roman"/>
          <w:szCs w:val="24"/>
        </w:rPr>
        <w:t>grannskoðanaruppgávu</w:t>
      </w:r>
      <w:proofErr w:type="spellEnd"/>
      <w:r w:rsidR="006C76BC" w:rsidRPr="00492670">
        <w:rPr>
          <w:rFonts w:cs="Times New Roman"/>
          <w:szCs w:val="24"/>
        </w:rPr>
        <w:t xml:space="preserve"> í eitt 10 ára tíðarskeið. Hareftir kunnu grannskoðarin ella grannskoðanarvirkið ikki grannskoða somu </w:t>
      </w:r>
      <w:proofErr w:type="spellStart"/>
      <w:r w:rsidR="006C76BC" w:rsidRPr="00492670">
        <w:rPr>
          <w:rFonts w:cs="Times New Roman"/>
          <w:szCs w:val="24"/>
        </w:rPr>
        <w:t>PIE-fyritøku</w:t>
      </w:r>
      <w:proofErr w:type="spellEnd"/>
      <w:r w:rsidR="006C76BC" w:rsidRPr="00492670">
        <w:rPr>
          <w:rFonts w:cs="Times New Roman"/>
          <w:szCs w:val="24"/>
        </w:rPr>
        <w:t xml:space="preserve"> í tey næstu 4 árini. Tó er eitt áramál</w:t>
      </w:r>
      <w:r w:rsidR="003F3405">
        <w:rPr>
          <w:rFonts w:cs="Times New Roman"/>
          <w:szCs w:val="24"/>
        </w:rPr>
        <w:t xml:space="preserve"> upp</w:t>
      </w:r>
      <w:r w:rsidR="006C76BC" w:rsidRPr="00492670">
        <w:rPr>
          <w:rFonts w:cs="Times New Roman"/>
          <w:szCs w:val="24"/>
        </w:rPr>
        <w:t xml:space="preserve"> á 20 ár galdandi</w:t>
      </w:r>
      <w:r w:rsidR="00D74CFE" w:rsidRPr="00492670">
        <w:rPr>
          <w:rFonts w:cs="Times New Roman"/>
          <w:szCs w:val="24"/>
        </w:rPr>
        <w:t xml:space="preserve">, um arbeiðið er bjóðað út, ella í </w:t>
      </w:r>
      <w:r w:rsidR="00173A1E">
        <w:rPr>
          <w:rFonts w:cs="Times New Roman"/>
          <w:szCs w:val="24"/>
        </w:rPr>
        <w:t>e</w:t>
      </w:r>
      <w:r w:rsidR="00D74CFE" w:rsidRPr="00492670">
        <w:rPr>
          <w:rFonts w:cs="Times New Roman"/>
          <w:szCs w:val="24"/>
        </w:rPr>
        <w:t xml:space="preserve">itt áramál </w:t>
      </w:r>
      <w:r w:rsidR="003F3405">
        <w:rPr>
          <w:rFonts w:cs="Times New Roman"/>
          <w:szCs w:val="24"/>
        </w:rPr>
        <w:t xml:space="preserve">upp </w:t>
      </w:r>
      <w:r w:rsidR="00D74CFE" w:rsidRPr="00492670">
        <w:rPr>
          <w:rFonts w:cs="Times New Roman"/>
          <w:szCs w:val="24"/>
        </w:rPr>
        <w:t>á 24 ár</w:t>
      </w:r>
      <w:r w:rsidR="00173A1E">
        <w:rPr>
          <w:rFonts w:cs="Times New Roman"/>
          <w:szCs w:val="24"/>
        </w:rPr>
        <w:t xml:space="preserve">, um meira enn ein grannskoðari ella meiri enn eitt grannskoðanarvirki ger </w:t>
      </w:r>
      <w:proofErr w:type="spellStart"/>
      <w:r w:rsidR="00173A1E">
        <w:rPr>
          <w:rFonts w:cs="Times New Roman"/>
          <w:szCs w:val="24"/>
        </w:rPr>
        <w:t>grannskoðanaruppgávuna</w:t>
      </w:r>
      <w:proofErr w:type="spellEnd"/>
      <w:r w:rsidR="00D74CFE" w:rsidRPr="00492670">
        <w:rPr>
          <w:rFonts w:cs="Times New Roman"/>
          <w:szCs w:val="24"/>
        </w:rPr>
        <w:t xml:space="preserve">. Leiðandi grannskoðarar við ábyrgd fyri </w:t>
      </w:r>
      <w:proofErr w:type="spellStart"/>
      <w:r w:rsidR="00D74CFE" w:rsidRPr="00492670">
        <w:rPr>
          <w:rFonts w:cs="Times New Roman"/>
          <w:szCs w:val="24"/>
        </w:rPr>
        <w:t>grannskoðanaruppgávuni</w:t>
      </w:r>
      <w:proofErr w:type="spellEnd"/>
      <w:r w:rsidR="00D74CFE" w:rsidRPr="00492670">
        <w:rPr>
          <w:rFonts w:cs="Times New Roman"/>
          <w:szCs w:val="24"/>
        </w:rPr>
        <w:t xml:space="preserve"> skulu skiftast út við í mesta lagi 7 ára millum</w:t>
      </w:r>
      <w:r w:rsidR="003F3405">
        <w:rPr>
          <w:rFonts w:cs="Times New Roman"/>
          <w:szCs w:val="24"/>
        </w:rPr>
        <w:t>bili</w:t>
      </w:r>
      <w:r w:rsidR="00D74CFE" w:rsidRPr="00492670">
        <w:rPr>
          <w:rFonts w:cs="Times New Roman"/>
          <w:szCs w:val="24"/>
        </w:rPr>
        <w:t xml:space="preserve">, og grannskoðanarvirkið skal hava eina hóskandi stigvísa </w:t>
      </w:r>
      <w:proofErr w:type="spellStart"/>
      <w:r w:rsidR="00D74CFE" w:rsidRPr="00492670">
        <w:rPr>
          <w:rFonts w:cs="Times New Roman"/>
          <w:szCs w:val="24"/>
        </w:rPr>
        <w:t>rotatiónsskipan</w:t>
      </w:r>
      <w:proofErr w:type="spellEnd"/>
      <w:r w:rsidR="00D74CFE" w:rsidRPr="00492670">
        <w:rPr>
          <w:rFonts w:cs="Times New Roman"/>
          <w:szCs w:val="24"/>
        </w:rPr>
        <w:t xml:space="preserve"> viðvíkjandi leiðandi grannskoðarunum soleiðis, at einstaklingar leypandi verða skiftir út heldur enn alt </w:t>
      </w:r>
      <w:r w:rsidR="00F86C3D" w:rsidRPr="00492670">
        <w:rPr>
          <w:rFonts w:cs="Times New Roman"/>
          <w:szCs w:val="24"/>
        </w:rPr>
        <w:t>liðið</w:t>
      </w:r>
      <w:r w:rsidR="00D74CFE" w:rsidRPr="00492670">
        <w:rPr>
          <w:rFonts w:cs="Times New Roman"/>
          <w:szCs w:val="24"/>
        </w:rPr>
        <w:t xml:space="preserve">. </w:t>
      </w:r>
      <w:r w:rsidR="006C76BC" w:rsidRPr="00492670">
        <w:rPr>
          <w:rFonts w:cs="Times New Roman"/>
          <w:szCs w:val="24"/>
        </w:rPr>
        <w:t xml:space="preserve"> </w:t>
      </w:r>
    </w:p>
    <w:p w14:paraId="02189911" w14:textId="04B4C8D1" w:rsidR="00173A1E" w:rsidRDefault="00173A1E" w:rsidP="00EE3C0E">
      <w:pPr>
        <w:rPr>
          <w:rFonts w:cs="Times New Roman"/>
          <w:szCs w:val="24"/>
        </w:rPr>
      </w:pPr>
    </w:p>
    <w:p w14:paraId="2688B0C7" w14:textId="0DA9E39D" w:rsidR="00173A1E" w:rsidRPr="00CB07A3" w:rsidRDefault="00173A1E" w:rsidP="00EE3C0E">
      <w:pPr>
        <w:rPr>
          <w:rFonts w:cs="Times New Roman"/>
          <w:szCs w:val="24"/>
        </w:rPr>
      </w:pPr>
      <w:r>
        <w:rPr>
          <w:rFonts w:cs="Times New Roman"/>
          <w:szCs w:val="24"/>
        </w:rPr>
        <w:t>CEAOB (</w:t>
      </w:r>
      <w:proofErr w:type="spellStart"/>
      <w:r>
        <w:rPr>
          <w:rFonts w:cs="Times New Roman"/>
          <w:szCs w:val="24"/>
        </w:rPr>
        <w:t>Committee</w:t>
      </w:r>
      <w:proofErr w:type="spellEnd"/>
      <w:r>
        <w:rPr>
          <w:rFonts w:cs="Times New Roman"/>
          <w:szCs w:val="24"/>
        </w:rPr>
        <w:t xml:space="preserve"> og </w:t>
      </w:r>
      <w:proofErr w:type="spellStart"/>
      <w:r>
        <w:rPr>
          <w:rFonts w:cs="Times New Roman"/>
          <w:szCs w:val="24"/>
        </w:rPr>
        <w:t>European</w:t>
      </w:r>
      <w:proofErr w:type="spellEnd"/>
      <w:r>
        <w:rPr>
          <w:rFonts w:cs="Times New Roman"/>
          <w:szCs w:val="24"/>
        </w:rPr>
        <w:t xml:space="preserve"> </w:t>
      </w:r>
      <w:proofErr w:type="spellStart"/>
      <w:r>
        <w:rPr>
          <w:rFonts w:cs="Times New Roman"/>
          <w:szCs w:val="24"/>
        </w:rPr>
        <w:t>Auditing</w:t>
      </w:r>
      <w:proofErr w:type="spellEnd"/>
      <w:r>
        <w:rPr>
          <w:rFonts w:cs="Times New Roman"/>
          <w:szCs w:val="24"/>
        </w:rPr>
        <w:t xml:space="preserve"> </w:t>
      </w:r>
      <w:proofErr w:type="spellStart"/>
      <w:r>
        <w:rPr>
          <w:rFonts w:cs="Times New Roman"/>
          <w:szCs w:val="24"/>
        </w:rPr>
        <w:t>Oversight</w:t>
      </w:r>
      <w:proofErr w:type="spellEnd"/>
      <w:r>
        <w:rPr>
          <w:rFonts w:cs="Times New Roman"/>
          <w:szCs w:val="24"/>
        </w:rPr>
        <w:t xml:space="preserve"> </w:t>
      </w:r>
      <w:proofErr w:type="spellStart"/>
      <w:r>
        <w:rPr>
          <w:rFonts w:cs="Times New Roman"/>
          <w:szCs w:val="24"/>
        </w:rPr>
        <w:t>Bodies</w:t>
      </w:r>
      <w:proofErr w:type="spellEnd"/>
      <w:r w:rsidR="00CB07A3">
        <w:rPr>
          <w:rFonts w:cs="Times New Roman"/>
          <w:szCs w:val="24"/>
        </w:rPr>
        <w:t xml:space="preserve">) hevur givið út vegleiðing CEAOB 2019-041 frá 28. november 2019 við heitinum </w:t>
      </w:r>
      <w:proofErr w:type="spellStart"/>
      <w:r w:rsidR="00CB07A3">
        <w:rPr>
          <w:rFonts w:cs="Times New Roman"/>
          <w:i/>
          <w:iCs/>
          <w:szCs w:val="24"/>
        </w:rPr>
        <w:t>Duration</w:t>
      </w:r>
      <w:proofErr w:type="spellEnd"/>
      <w:r w:rsidR="00CB07A3">
        <w:rPr>
          <w:rFonts w:cs="Times New Roman"/>
          <w:i/>
          <w:iCs/>
          <w:szCs w:val="24"/>
        </w:rPr>
        <w:t xml:space="preserve"> </w:t>
      </w:r>
      <w:proofErr w:type="spellStart"/>
      <w:r w:rsidR="00CB07A3">
        <w:rPr>
          <w:rFonts w:cs="Times New Roman"/>
          <w:i/>
          <w:iCs/>
          <w:szCs w:val="24"/>
        </w:rPr>
        <w:t>of</w:t>
      </w:r>
      <w:proofErr w:type="spellEnd"/>
      <w:r w:rsidR="00CB07A3">
        <w:rPr>
          <w:rFonts w:cs="Times New Roman"/>
          <w:i/>
          <w:iCs/>
          <w:szCs w:val="24"/>
        </w:rPr>
        <w:t xml:space="preserve"> </w:t>
      </w:r>
      <w:proofErr w:type="spellStart"/>
      <w:r w:rsidR="00CB07A3">
        <w:rPr>
          <w:rFonts w:cs="Times New Roman"/>
          <w:i/>
          <w:iCs/>
          <w:szCs w:val="24"/>
        </w:rPr>
        <w:t>the</w:t>
      </w:r>
      <w:proofErr w:type="spellEnd"/>
      <w:r w:rsidR="00CB07A3">
        <w:rPr>
          <w:rFonts w:cs="Times New Roman"/>
          <w:i/>
          <w:iCs/>
          <w:szCs w:val="24"/>
        </w:rPr>
        <w:t xml:space="preserve"> </w:t>
      </w:r>
      <w:proofErr w:type="spellStart"/>
      <w:r w:rsidR="00CB07A3">
        <w:rPr>
          <w:rFonts w:cs="Times New Roman"/>
          <w:i/>
          <w:iCs/>
          <w:szCs w:val="24"/>
        </w:rPr>
        <w:t>audit</w:t>
      </w:r>
      <w:proofErr w:type="spellEnd"/>
      <w:r w:rsidR="00CB07A3">
        <w:rPr>
          <w:rFonts w:cs="Times New Roman"/>
          <w:i/>
          <w:iCs/>
          <w:szCs w:val="24"/>
        </w:rPr>
        <w:t xml:space="preserve"> </w:t>
      </w:r>
      <w:proofErr w:type="spellStart"/>
      <w:r w:rsidR="00CB07A3">
        <w:rPr>
          <w:rFonts w:cs="Times New Roman"/>
          <w:i/>
          <w:iCs/>
          <w:szCs w:val="24"/>
        </w:rPr>
        <w:t>engagement</w:t>
      </w:r>
      <w:proofErr w:type="spellEnd"/>
      <w:r w:rsidR="00CB07A3">
        <w:rPr>
          <w:rFonts w:cs="Times New Roman"/>
          <w:i/>
          <w:iCs/>
          <w:szCs w:val="24"/>
        </w:rPr>
        <w:t xml:space="preserve">. </w:t>
      </w:r>
      <w:r w:rsidR="00CB07A3">
        <w:rPr>
          <w:rFonts w:cs="Times New Roman"/>
          <w:szCs w:val="24"/>
        </w:rPr>
        <w:t xml:space="preserve">Í </w:t>
      </w:r>
      <w:proofErr w:type="spellStart"/>
      <w:r w:rsidR="00CB07A3">
        <w:rPr>
          <w:rFonts w:cs="Times New Roman"/>
          <w:szCs w:val="24"/>
        </w:rPr>
        <w:t>vegleiðingini</w:t>
      </w:r>
      <w:proofErr w:type="spellEnd"/>
      <w:r w:rsidR="00CB07A3">
        <w:rPr>
          <w:rFonts w:cs="Times New Roman"/>
          <w:szCs w:val="24"/>
        </w:rPr>
        <w:t xml:space="preserve"> verður neyvt greitt frá reglunum um útskifting av grannskoðaranum.</w:t>
      </w:r>
    </w:p>
    <w:p w14:paraId="2F117E6C" w14:textId="76D1D985" w:rsidR="001C2427" w:rsidRPr="00492670" w:rsidRDefault="001C2427" w:rsidP="00EE3C0E">
      <w:pPr>
        <w:rPr>
          <w:rFonts w:cs="Times New Roman"/>
          <w:szCs w:val="24"/>
        </w:rPr>
      </w:pPr>
    </w:p>
    <w:p w14:paraId="6B92B43B" w14:textId="0EF05A9B" w:rsidR="001C2427" w:rsidRPr="00492670" w:rsidRDefault="001C2427" w:rsidP="00EE3C0E">
      <w:pPr>
        <w:rPr>
          <w:rFonts w:cs="Times New Roman"/>
          <w:i/>
          <w:szCs w:val="24"/>
        </w:rPr>
      </w:pPr>
      <w:r w:rsidRPr="00492670">
        <w:rPr>
          <w:rFonts w:cs="Times New Roman"/>
          <w:i/>
          <w:szCs w:val="24"/>
        </w:rPr>
        <w:t xml:space="preserve">1.3.1.4. Eftirlit við grannskoðarum og </w:t>
      </w:r>
      <w:proofErr w:type="spellStart"/>
      <w:r w:rsidRPr="00492670">
        <w:rPr>
          <w:rFonts w:cs="Times New Roman"/>
          <w:i/>
          <w:szCs w:val="24"/>
        </w:rPr>
        <w:t>grannskoða</w:t>
      </w:r>
      <w:r w:rsidR="00276181" w:rsidRPr="00492670">
        <w:rPr>
          <w:rFonts w:cs="Times New Roman"/>
          <w:i/>
          <w:szCs w:val="24"/>
        </w:rPr>
        <w:t>n</w:t>
      </w:r>
      <w:r w:rsidR="0055782A" w:rsidRPr="00492670">
        <w:rPr>
          <w:rFonts w:cs="Times New Roman"/>
          <w:i/>
          <w:szCs w:val="24"/>
        </w:rPr>
        <w:t>a</w:t>
      </w:r>
      <w:r w:rsidRPr="00492670">
        <w:rPr>
          <w:rFonts w:cs="Times New Roman"/>
          <w:i/>
          <w:szCs w:val="24"/>
        </w:rPr>
        <w:t>rvirkjum</w:t>
      </w:r>
      <w:proofErr w:type="spellEnd"/>
      <w:r w:rsidRPr="00492670">
        <w:rPr>
          <w:rFonts w:cs="Times New Roman"/>
          <w:i/>
          <w:szCs w:val="24"/>
        </w:rPr>
        <w:t xml:space="preserve"> í samband við </w:t>
      </w:r>
      <w:proofErr w:type="spellStart"/>
      <w:r w:rsidRPr="00492670">
        <w:rPr>
          <w:rFonts w:cs="Times New Roman"/>
          <w:i/>
          <w:szCs w:val="24"/>
        </w:rPr>
        <w:t>lógar</w:t>
      </w:r>
      <w:r w:rsidR="00276181" w:rsidRPr="00492670">
        <w:rPr>
          <w:rFonts w:cs="Times New Roman"/>
          <w:i/>
          <w:szCs w:val="24"/>
        </w:rPr>
        <w:t>álagda</w:t>
      </w:r>
      <w:proofErr w:type="spellEnd"/>
      <w:r w:rsidRPr="00492670">
        <w:rPr>
          <w:rFonts w:cs="Times New Roman"/>
          <w:i/>
          <w:szCs w:val="24"/>
        </w:rPr>
        <w:t xml:space="preserve"> grannskoðan av fyritøkum av almennum áhuga</w:t>
      </w:r>
    </w:p>
    <w:p w14:paraId="4DADB5BF" w14:textId="189A2295" w:rsidR="00160410" w:rsidRPr="00492670" w:rsidRDefault="00160410" w:rsidP="00EE3C0E">
      <w:pPr>
        <w:rPr>
          <w:rFonts w:cs="Times New Roman"/>
          <w:szCs w:val="24"/>
        </w:rPr>
      </w:pPr>
      <w:r w:rsidRPr="00492670">
        <w:rPr>
          <w:rFonts w:cs="Times New Roman"/>
          <w:szCs w:val="24"/>
        </w:rPr>
        <w:t xml:space="preserve">Umframt at seta krøv til grannskoðarar, </w:t>
      </w:r>
      <w:proofErr w:type="spellStart"/>
      <w:r w:rsidRPr="00492670">
        <w:rPr>
          <w:rFonts w:cs="Times New Roman"/>
          <w:szCs w:val="24"/>
        </w:rPr>
        <w:t>grannskoða</w:t>
      </w:r>
      <w:r w:rsidR="00276181" w:rsidRPr="00492670">
        <w:rPr>
          <w:rFonts w:cs="Times New Roman"/>
          <w:szCs w:val="24"/>
        </w:rPr>
        <w:t>na</w:t>
      </w:r>
      <w:r w:rsidRPr="00492670">
        <w:rPr>
          <w:rFonts w:cs="Times New Roman"/>
          <w:szCs w:val="24"/>
        </w:rPr>
        <w:t>rvirki</w:t>
      </w:r>
      <w:r w:rsidR="007C4803" w:rsidRPr="00492670">
        <w:rPr>
          <w:rFonts w:cs="Times New Roman"/>
          <w:szCs w:val="24"/>
        </w:rPr>
        <w:t>r</w:t>
      </w:r>
      <w:proofErr w:type="spellEnd"/>
      <w:r w:rsidRPr="00492670">
        <w:rPr>
          <w:rFonts w:cs="Times New Roman"/>
          <w:szCs w:val="24"/>
        </w:rPr>
        <w:t xml:space="preserve"> og fyritøkur av almennum áhuga, ásetur </w:t>
      </w:r>
      <w:proofErr w:type="spellStart"/>
      <w:r w:rsidR="00DA1936">
        <w:rPr>
          <w:rFonts w:cs="Times New Roman"/>
          <w:szCs w:val="24"/>
        </w:rPr>
        <w:t>PIE-</w:t>
      </w:r>
      <w:r w:rsidRPr="00492670">
        <w:rPr>
          <w:rFonts w:cs="Times New Roman"/>
          <w:szCs w:val="24"/>
        </w:rPr>
        <w:t>fyriskipanin</w:t>
      </w:r>
      <w:proofErr w:type="spellEnd"/>
      <w:r w:rsidRPr="00492670">
        <w:rPr>
          <w:rFonts w:cs="Times New Roman"/>
          <w:szCs w:val="24"/>
        </w:rPr>
        <w:t xml:space="preserve"> eisini reglur um </w:t>
      </w:r>
      <w:proofErr w:type="spellStart"/>
      <w:r w:rsidRPr="00492670">
        <w:rPr>
          <w:rFonts w:cs="Times New Roman"/>
          <w:szCs w:val="24"/>
        </w:rPr>
        <w:t>eftirlitsmyndugleikarnar</w:t>
      </w:r>
      <w:proofErr w:type="spellEnd"/>
      <w:r w:rsidRPr="00492670">
        <w:rPr>
          <w:rFonts w:cs="Times New Roman"/>
          <w:szCs w:val="24"/>
        </w:rPr>
        <w:t xml:space="preserve">, </w:t>
      </w:r>
      <w:proofErr w:type="spellStart"/>
      <w:r w:rsidRPr="00492670">
        <w:rPr>
          <w:rFonts w:cs="Times New Roman"/>
          <w:szCs w:val="24"/>
        </w:rPr>
        <w:t>heruppií</w:t>
      </w:r>
      <w:proofErr w:type="spellEnd"/>
      <w:r w:rsidRPr="00492670">
        <w:rPr>
          <w:rFonts w:cs="Times New Roman"/>
          <w:szCs w:val="24"/>
        </w:rPr>
        <w:t xml:space="preserve"> reglur um </w:t>
      </w:r>
      <w:proofErr w:type="spellStart"/>
      <w:r w:rsidRPr="00492670">
        <w:rPr>
          <w:rFonts w:cs="Times New Roman"/>
          <w:szCs w:val="24"/>
        </w:rPr>
        <w:t>óheftni</w:t>
      </w:r>
      <w:proofErr w:type="spellEnd"/>
      <w:r w:rsidRPr="00492670">
        <w:rPr>
          <w:rFonts w:cs="Times New Roman"/>
          <w:szCs w:val="24"/>
        </w:rPr>
        <w:t xml:space="preserve"> og tagnarskyldu. Eisini ásetur </w:t>
      </w:r>
      <w:proofErr w:type="spellStart"/>
      <w:r w:rsidR="00DA1936">
        <w:rPr>
          <w:rFonts w:cs="Times New Roman"/>
          <w:szCs w:val="24"/>
        </w:rPr>
        <w:t>PIE-</w:t>
      </w:r>
      <w:r w:rsidRPr="00492670">
        <w:rPr>
          <w:rFonts w:cs="Times New Roman"/>
          <w:szCs w:val="24"/>
        </w:rPr>
        <w:t>fyriskipanin</w:t>
      </w:r>
      <w:proofErr w:type="spellEnd"/>
      <w:r w:rsidRPr="00492670">
        <w:rPr>
          <w:rFonts w:cs="Times New Roman"/>
          <w:szCs w:val="24"/>
        </w:rPr>
        <w:t xml:space="preserve">, hvørjar heimildir og uppgávur </w:t>
      </w:r>
      <w:proofErr w:type="spellStart"/>
      <w:r w:rsidRPr="00492670">
        <w:rPr>
          <w:rFonts w:cs="Times New Roman"/>
          <w:szCs w:val="24"/>
        </w:rPr>
        <w:t>eftirlitsmyndugleikarnar</w:t>
      </w:r>
      <w:proofErr w:type="spellEnd"/>
      <w:r w:rsidRPr="00492670">
        <w:rPr>
          <w:rFonts w:cs="Times New Roman"/>
          <w:szCs w:val="24"/>
        </w:rPr>
        <w:t xml:space="preserve"> í minsta lagi skulu hava. Harafturat inniheldur </w:t>
      </w:r>
      <w:proofErr w:type="spellStart"/>
      <w:r w:rsidR="00DA1936">
        <w:rPr>
          <w:rFonts w:cs="Times New Roman"/>
          <w:szCs w:val="24"/>
        </w:rPr>
        <w:t>PIE-</w:t>
      </w:r>
      <w:r w:rsidRPr="00492670">
        <w:rPr>
          <w:rFonts w:cs="Times New Roman"/>
          <w:szCs w:val="24"/>
        </w:rPr>
        <w:t>fyriskipanin</w:t>
      </w:r>
      <w:proofErr w:type="spellEnd"/>
      <w:r w:rsidRPr="00492670">
        <w:rPr>
          <w:rFonts w:cs="Times New Roman"/>
          <w:szCs w:val="24"/>
        </w:rPr>
        <w:t xml:space="preserve"> ásetingar um </w:t>
      </w:r>
      <w:proofErr w:type="spellStart"/>
      <w:r w:rsidRPr="00492670">
        <w:rPr>
          <w:rFonts w:cs="Times New Roman"/>
          <w:szCs w:val="24"/>
        </w:rPr>
        <w:t>gjøgnumskygni</w:t>
      </w:r>
      <w:proofErr w:type="spellEnd"/>
      <w:r w:rsidRPr="00492670">
        <w:rPr>
          <w:rFonts w:cs="Times New Roman"/>
          <w:szCs w:val="24"/>
        </w:rPr>
        <w:t xml:space="preserve"> í </w:t>
      </w:r>
      <w:proofErr w:type="spellStart"/>
      <w:r w:rsidRPr="00492670">
        <w:rPr>
          <w:rFonts w:cs="Times New Roman"/>
          <w:szCs w:val="24"/>
        </w:rPr>
        <w:t>eftirlitsmyndugleikanum</w:t>
      </w:r>
      <w:proofErr w:type="spellEnd"/>
      <w:r w:rsidR="003F3405">
        <w:rPr>
          <w:rFonts w:cs="Times New Roman"/>
          <w:szCs w:val="24"/>
        </w:rPr>
        <w:t>,</w:t>
      </w:r>
      <w:r w:rsidRPr="00492670">
        <w:rPr>
          <w:rFonts w:cs="Times New Roman"/>
          <w:szCs w:val="24"/>
        </w:rPr>
        <w:t xml:space="preserve"> m.a. við at áseta krøv um at almannakunngera ársfrágreiðingar. </w:t>
      </w:r>
    </w:p>
    <w:p w14:paraId="7D042F03" w14:textId="77777777" w:rsidR="00160410" w:rsidRPr="00492670" w:rsidRDefault="00160410" w:rsidP="00EE3C0E">
      <w:pPr>
        <w:rPr>
          <w:rFonts w:cs="Times New Roman"/>
          <w:szCs w:val="24"/>
        </w:rPr>
      </w:pPr>
    </w:p>
    <w:p w14:paraId="77BCFF65" w14:textId="0391E148" w:rsidR="00BE58CA" w:rsidRPr="00492670" w:rsidRDefault="00435D5D" w:rsidP="00EE3C0E">
      <w:pPr>
        <w:rPr>
          <w:rFonts w:cs="Times New Roman"/>
          <w:szCs w:val="24"/>
        </w:rPr>
      </w:pPr>
      <w:r w:rsidRPr="00492670">
        <w:rPr>
          <w:rFonts w:cs="Times New Roman"/>
          <w:szCs w:val="24"/>
        </w:rPr>
        <w:t xml:space="preserve">Kap. 9 í løgtingslóg um góðkendar grannskoðarar og </w:t>
      </w:r>
      <w:proofErr w:type="spellStart"/>
      <w:r w:rsidRPr="00492670">
        <w:rPr>
          <w:rFonts w:cs="Times New Roman"/>
          <w:szCs w:val="24"/>
        </w:rPr>
        <w:t>grannskoðanarvirkir</w:t>
      </w:r>
      <w:proofErr w:type="spellEnd"/>
      <w:r w:rsidRPr="00492670">
        <w:rPr>
          <w:rFonts w:cs="Times New Roman"/>
          <w:szCs w:val="24"/>
        </w:rPr>
        <w:t xml:space="preserve"> snýr seg um almenna eftirlitið við grannskoðarum og </w:t>
      </w:r>
      <w:proofErr w:type="spellStart"/>
      <w:r w:rsidRPr="00492670">
        <w:rPr>
          <w:rFonts w:cs="Times New Roman"/>
          <w:szCs w:val="24"/>
        </w:rPr>
        <w:t>grannskoðanarvirkjum</w:t>
      </w:r>
      <w:proofErr w:type="spellEnd"/>
      <w:r w:rsidRPr="00492670">
        <w:rPr>
          <w:rFonts w:cs="Times New Roman"/>
          <w:szCs w:val="24"/>
        </w:rPr>
        <w:t xml:space="preserve">. Reglurnar í kap. 9 eru alment galdandi fyri grannskoðarar og </w:t>
      </w:r>
      <w:proofErr w:type="spellStart"/>
      <w:r w:rsidRPr="00492670">
        <w:rPr>
          <w:rFonts w:cs="Times New Roman"/>
          <w:szCs w:val="24"/>
        </w:rPr>
        <w:t>grannskoðanarvirkir</w:t>
      </w:r>
      <w:proofErr w:type="spellEnd"/>
      <w:r w:rsidR="003F3405">
        <w:rPr>
          <w:rFonts w:cs="Times New Roman"/>
          <w:szCs w:val="24"/>
        </w:rPr>
        <w:t>. Tað</w:t>
      </w:r>
      <w:r w:rsidRPr="00492670">
        <w:rPr>
          <w:rFonts w:cs="Times New Roman"/>
          <w:szCs w:val="24"/>
        </w:rPr>
        <w:t xml:space="preserve"> merkir, at reglurnar eru galdandi uttan mun til, um talan er um</w:t>
      </w:r>
      <w:r w:rsidR="007B4EE8" w:rsidRPr="00492670">
        <w:rPr>
          <w:rFonts w:cs="Times New Roman"/>
          <w:szCs w:val="24"/>
        </w:rPr>
        <w:t xml:space="preserve"> góðkendar</w:t>
      </w:r>
      <w:r w:rsidRPr="00492670">
        <w:rPr>
          <w:rFonts w:cs="Times New Roman"/>
          <w:szCs w:val="24"/>
        </w:rPr>
        <w:t xml:space="preserve"> grannskoðara</w:t>
      </w:r>
      <w:r w:rsidR="007B4EE8" w:rsidRPr="00492670">
        <w:rPr>
          <w:rFonts w:cs="Times New Roman"/>
          <w:szCs w:val="24"/>
        </w:rPr>
        <w:t>r</w:t>
      </w:r>
      <w:r w:rsidRPr="00492670">
        <w:rPr>
          <w:rFonts w:cs="Times New Roman"/>
          <w:szCs w:val="24"/>
        </w:rPr>
        <w:t xml:space="preserve"> ella grannskoðanarvirki, sum grannskoðar fyritøkur av almennum áhuga ella aðrar fyritøkur. Sambært reglunum í kap. 9 í </w:t>
      </w:r>
      <w:proofErr w:type="spellStart"/>
      <w:r w:rsidRPr="00492670">
        <w:rPr>
          <w:rFonts w:cs="Times New Roman"/>
          <w:szCs w:val="24"/>
        </w:rPr>
        <w:t>grannskoðaralógini</w:t>
      </w:r>
      <w:proofErr w:type="spellEnd"/>
      <w:r w:rsidRPr="00492670">
        <w:rPr>
          <w:rFonts w:cs="Times New Roman"/>
          <w:szCs w:val="24"/>
        </w:rPr>
        <w:t xml:space="preserve"> fevnir almenna eftirlitið, sum Skráseting Føroya hevur ábyrgdina av, </w:t>
      </w:r>
      <w:r w:rsidRPr="00492670">
        <w:rPr>
          <w:rFonts w:cs="Times New Roman"/>
          <w:szCs w:val="24"/>
        </w:rPr>
        <w:lastRenderedPageBreak/>
        <w:t>u</w:t>
      </w:r>
      <w:r w:rsidR="007C4803" w:rsidRPr="00492670">
        <w:rPr>
          <w:rFonts w:cs="Times New Roman"/>
          <w:szCs w:val="24"/>
        </w:rPr>
        <w:t>m hesi viðurskifti: P</w:t>
      </w:r>
      <w:r w:rsidRPr="00492670">
        <w:rPr>
          <w:rFonts w:cs="Times New Roman"/>
          <w:szCs w:val="24"/>
        </w:rPr>
        <w:t>róvtøku og eftirútbúgving, kanning</w:t>
      </w:r>
      <w:r w:rsidR="00BE58CA" w:rsidRPr="00492670">
        <w:rPr>
          <w:rFonts w:cs="Times New Roman"/>
          <w:szCs w:val="24"/>
        </w:rPr>
        <w:t>ar</w:t>
      </w:r>
      <w:r w:rsidRPr="00492670">
        <w:rPr>
          <w:rFonts w:cs="Times New Roman"/>
          <w:szCs w:val="24"/>
        </w:rPr>
        <w:t>, góðskueftirlit</w:t>
      </w:r>
      <w:r w:rsidR="00BE58CA" w:rsidRPr="00492670">
        <w:rPr>
          <w:rFonts w:cs="Times New Roman"/>
          <w:szCs w:val="24"/>
        </w:rPr>
        <w:t xml:space="preserve">, </w:t>
      </w:r>
      <w:proofErr w:type="spellStart"/>
      <w:r w:rsidR="00BE58CA" w:rsidRPr="00492670">
        <w:rPr>
          <w:rFonts w:cs="Times New Roman"/>
          <w:szCs w:val="24"/>
        </w:rPr>
        <w:t>dissiplinermál</w:t>
      </w:r>
      <w:proofErr w:type="spellEnd"/>
      <w:r w:rsidR="00BE58CA" w:rsidRPr="00492670">
        <w:rPr>
          <w:rFonts w:cs="Times New Roman"/>
          <w:szCs w:val="24"/>
        </w:rPr>
        <w:t xml:space="preserve"> og samstarv við og flyt</w:t>
      </w:r>
      <w:r w:rsidR="003F3405">
        <w:rPr>
          <w:rFonts w:cs="Times New Roman"/>
          <w:szCs w:val="24"/>
        </w:rPr>
        <w:t>ing</w:t>
      </w:r>
      <w:r w:rsidR="00BE58CA" w:rsidRPr="00492670">
        <w:rPr>
          <w:rFonts w:cs="Times New Roman"/>
          <w:szCs w:val="24"/>
        </w:rPr>
        <w:t xml:space="preserve"> av upplýsingum til </w:t>
      </w:r>
      <w:proofErr w:type="spellStart"/>
      <w:r w:rsidR="00BE58CA" w:rsidRPr="00492670">
        <w:rPr>
          <w:rFonts w:cs="Times New Roman"/>
          <w:szCs w:val="24"/>
        </w:rPr>
        <w:t>málsførar</w:t>
      </w:r>
      <w:proofErr w:type="spellEnd"/>
      <w:r w:rsidR="00BE58CA" w:rsidRPr="00492670">
        <w:rPr>
          <w:rFonts w:cs="Times New Roman"/>
          <w:szCs w:val="24"/>
        </w:rPr>
        <w:t xml:space="preserve"> myndugleikar í øðrum londum.</w:t>
      </w:r>
      <w:r w:rsidRPr="00492670">
        <w:rPr>
          <w:rFonts w:cs="Times New Roman"/>
          <w:szCs w:val="24"/>
        </w:rPr>
        <w:t xml:space="preserve"> </w:t>
      </w:r>
    </w:p>
    <w:p w14:paraId="634457B2" w14:textId="361FFA91" w:rsidR="00BE58CA" w:rsidRPr="00492670" w:rsidRDefault="00BE58CA" w:rsidP="00EE3C0E">
      <w:pPr>
        <w:rPr>
          <w:rFonts w:cs="Times New Roman"/>
          <w:szCs w:val="24"/>
        </w:rPr>
      </w:pPr>
    </w:p>
    <w:p w14:paraId="03DC6E89" w14:textId="55884645" w:rsidR="00BE58CA" w:rsidRPr="00492670" w:rsidRDefault="007B4EE8" w:rsidP="00EE3C0E">
      <w:pPr>
        <w:rPr>
          <w:rFonts w:cs="Times New Roman"/>
          <w:szCs w:val="24"/>
        </w:rPr>
      </w:pPr>
      <w:r w:rsidRPr="00492670">
        <w:rPr>
          <w:rFonts w:cs="Times New Roman"/>
          <w:szCs w:val="24"/>
        </w:rPr>
        <w:t>Tað er harvið</w:t>
      </w:r>
      <w:r w:rsidR="00BE58CA" w:rsidRPr="00492670">
        <w:rPr>
          <w:rFonts w:cs="Times New Roman"/>
          <w:szCs w:val="24"/>
        </w:rPr>
        <w:t xml:space="preserve"> greitt ásett í </w:t>
      </w:r>
      <w:proofErr w:type="spellStart"/>
      <w:r w:rsidR="00BE58CA" w:rsidRPr="00492670">
        <w:rPr>
          <w:rFonts w:cs="Times New Roman"/>
          <w:szCs w:val="24"/>
        </w:rPr>
        <w:t>grannskoðaralógini</w:t>
      </w:r>
      <w:proofErr w:type="spellEnd"/>
      <w:r w:rsidR="00BE58CA" w:rsidRPr="00492670">
        <w:rPr>
          <w:rFonts w:cs="Times New Roman"/>
          <w:szCs w:val="24"/>
        </w:rPr>
        <w:t>, hvør rætti myndugleiki er viðvíkjandi eftirliti o.</w:t>
      </w:r>
      <w:r w:rsidR="003F3405">
        <w:rPr>
          <w:rFonts w:cs="Times New Roman"/>
          <w:szCs w:val="24"/>
        </w:rPr>
        <w:t>ø</w:t>
      </w:r>
      <w:r w:rsidR="00BE58CA" w:rsidRPr="00492670">
        <w:rPr>
          <w:rFonts w:cs="Times New Roman"/>
          <w:szCs w:val="24"/>
        </w:rPr>
        <w:t xml:space="preserve">. á økinum bæði sambært </w:t>
      </w:r>
      <w:proofErr w:type="spellStart"/>
      <w:r w:rsidR="00BE58CA" w:rsidRPr="00492670">
        <w:rPr>
          <w:rFonts w:cs="Times New Roman"/>
          <w:szCs w:val="24"/>
        </w:rPr>
        <w:t>grannskoðaralógini</w:t>
      </w:r>
      <w:proofErr w:type="spellEnd"/>
      <w:r w:rsidR="00BE58CA" w:rsidRPr="00492670">
        <w:rPr>
          <w:rFonts w:cs="Times New Roman"/>
          <w:szCs w:val="24"/>
        </w:rPr>
        <w:t xml:space="preserve"> og sambært </w:t>
      </w:r>
      <w:proofErr w:type="spellStart"/>
      <w:r w:rsidR="00DA1936">
        <w:rPr>
          <w:rFonts w:cs="Times New Roman"/>
          <w:szCs w:val="24"/>
        </w:rPr>
        <w:t>PIE</w:t>
      </w:r>
      <w:r w:rsidR="00BE58CA" w:rsidRPr="00492670">
        <w:rPr>
          <w:rFonts w:cs="Times New Roman"/>
          <w:szCs w:val="24"/>
        </w:rPr>
        <w:t>-fyriskipanini</w:t>
      </w:r>
      <w:proofErr w:type="spellEnd"/>
      <w:r w:rsidR="00BE58CA" w:rsidRPr="00492670">
        <w:rPr>
          <w:rFonts w:cs="Times New Roman"/>
          <w:szCs w:val="24"/>
        </w:rPr>
        <w:t>.</w:t>
      </w:r>
      <w:r w:rsidR="00DF0263" w:rsidRPr="00492670">
        <w:rPr>
          <w:rFonts w:cs="Times New Roman"/>
          <w:szCs w:val="24"/>
        </w:rPr>
        <w:t xml:space="preserve"> </w:t>
      </w:r>
      <w:r w:rsidR="00B40537" w:rsidRPr="00492670">
        <w:rPr>
          <w:rFonts w:cs="Times New Roman"/>
          <w:szCs w:val="24"/>
        </w:rPr>
        <w:t>S</w:t>
      </w:r>
      <w:r w:rsidR="00DF0263" w:rsidRPr="00492670">
        <w:rPr>
          <w:rFonts w:cs="Times New Roman"/>
          <w:szCs w:val="24"/>
        </w:rPr>
        <w:t>kráseting Føroya er eftirlitsmyndugleiki, men viðvíkjandi eftirlit</w:t>
      </w:r>
      <w:r w:rsidR="003F3405">
        <w:rPr>
          <w:rFonts w:cs="Times New Roman"/>
          <w:szCs w:val="24"/>
        </w:rPr>
        <w:t>i</w:t>
      </w:r>
      <w:r w:rsidR="00DF0263" w:rsidRPr="00492670">
        <w:rPr>
          <w:rFonts w:cs="Times New Roman"/>
          <w:szCs w:val="24"/>
        </w:rPr>
        <w:t xml:space="preserve"> við limum í ovastu leiðslu, stjórn ella </w:t>
      </w:r>
      <w:proofErr w:type="spellStart"/>
      <w:r w:rsidR="00DF0263" w:rsidRPr="00492670">
        <w:rPr>
          <w:rFonts w:cs="Times New Roman"/>
          <w:szCs w:val="24"/>
        </w:rPr>
        <w:t>grannskoðanarbólki</w:t>
      </w:r>
      <w:proofErr w:type="spellEnd"/>
      <w:r w:rsidR="00B40537" w:rsidRPr="00492670">
        <w:rPr>
          <w:rFonts w:cs="Times New Roman"/>
          <w:szCs w:val="24"/>
        </w:rPr>
        <w:t xml:space="preserve"> sambært § 30, stk. 3 í </w:t>
      </w:r>
      <w:proofErr w:type="spellStart"/>
      <w:r w:rsidR="00B40537" w:rsidRPr="00492670">
        <w:rPr>
          <w:rFonts w:cs="Times New Roman"/>
          <w:szCs w:val="24"/>
        </w:rPr>
        <w:t>grannskoðaralógini</w:t>
      </w:r>
      <w:proofErr w:type="spellEnd"/>
      <w:r w:rsidR="00DF0263" w:rsidRPr="00492670">
        <w:rPr>
          <w:rFonts w:cs="Times New Roman"/>
          <w:szCs w:val="24"/>
        </w:rPr>
        <w:t xml:space="preserve"> í eini fyritøku av almennum áhuga</w:t>
      </w:r>
      <w:r w:rsidR="003F3405">
        <w:rPr>
          <w:rFonts w:cs="Times New Roman"/>
          <w:szCs w:val="24"/>
        </w:rPr>
        <w:t>,</w:t>
      </w:r>
      <w:r w:rsidR="00DF0263" w:rsidRPr="00492670">
        <w:rPr>
          <w:rFonts w:cs="Times New Roman"/>
          <w:szCs w:val="24"/>
        </w:rPr>
        <w:t xml:space="preserve"> hava Fíggjareftirlitið og </w:t>
      </w:r>
      <w:proofErr w:type="spellStart"/>
      <w:r w:rsidR="00DF0263" w:rsidRPr="00492670">
        <w:rPr>
          <w:rFonts w:cs="Times New Roman"/>
          <w:szCs w:val="24"/>
        </w:rPr>
        <w:t>Tryggingareftirlitið</w:t>
      </w:r>
      <w:proofErr w:type="spellEnd"/>
      <w:r w:rsidR="00DF0263" w:rsidRPr="00492670">
        <w:rPr>
          <w:rFonts w:cs="Times New Roman"/>
          <w:szCs w:val="24"/>
        </w:rPr>
        <w:t xml:space="preserve"> eftirlitið</w:t>
      </w:r>
      <w:r w:rsidR="00B40537" w:rsidRPr="00492670">
        <w:rPr>
          <w:rFonts w:cs="Times New Roman"/>
          <w:szCs w:val="24"/>
        </w:rPr>
        <w:t xml:space="preserve">, sbr. § </w:t>
      </w:r>
      <w:r w:rsidR="00DF0263" w:rsidRPr="00492670">
        <w:rPr>
          <w:rFonts w:cs="Times New Roman"/>
          <w:szCs w:val="24"/>
        </w:rPr>
        <w:t xml:space="preserve">30, stk. </w:t>
      </w:r>
      <w:r w:rsidR="00B40537" w:rsidRPr="00492670">
        <w:rPr>
          <w:rFonts w:cs="Times New Roman"/>
          <w:szCs w:val="24"/>
        </w:rPr>
        <w:t>5</w:t>
      </w:r>
      <w:r w:rsidR="00DF0263" w:rsidRPr="00492670">
        <w:rPr>
          <w:rFonts w:cs="Times New Roman"/>
          <w:szCs w:val="24"/>
        </w:rPr>
        <w:t xml:space="preserve"> í </w:t>
      </w:r>
      <w:proofErr w:type="spellStart"/>
      <w:r w:rsidR="00DF0263" w:rsidRPr="00492670">
        <w:rPr>
          <w:rFonts w:cs="Times New Roman"/>
          <w:szCs w:val="24"/>
        </w:rPr>
        <w:t>grannskoðaralógini</w:t>
      </w:r>
      <w:proofErr w:type="spellEnd"/>
      <w:r w:rsidR="00DF0263" w:rsidRPr="00492670">
        <w:rPr>
          <w:rFonts w:cs="Times New Roman"/>
          <w:szCs w:val="24"/>
        </w:rPr>
        <w:t>, um talan er um fyritøkur, sum longu eru undir eftirlit</w:t>
      </w:r>
      <w:r w:rsidR="003F3405">
        <w:rPr>
          <w:rFonts w:cs="Times New Roman"/>
          <w:szCs w:val="24"/>
        </w:rPr>
        <w:t>i</w:t>
      </w:r>
      <w:r w:rsidR="00DF0263" w:rsidRPr="00492670">
        <w:rPr>
          <w:rFonts w:cs="Times New Roman"/>
          <w:szCs w:val="24"/>
        </w:rPr>
        <w:t xml:space="preserve"> av einum av nevndu </w:t>
      </w:r>
      <w:proofErr w:type="spellStart"/>
      <w:r w:rsidR="00DF0263" w:rsidRPr="00492670">
        <w:rPr>
          <w:rFonts w:cs="Times New Roman"/>
          <w:szCs w:val="24"/>
        </w:rPr>
        <w:t>eftirlitsstovnum</w:t>
      </w:r>
      <w:proofErr w:type="spellEnd"/>
      <w:r w:rsidR="00DF0263" w:rsidRPr="00492670">
        <w:rPr>
          <w:rFonts w:cs="Times New Roman"/>
          <w:szCs w:val="24"/>
        </w:rPr>
        <w:t>.</w:t>
      </w:r>
    </w:p>
    <w:p w14:paraId="2E77B48C" w14:textId="197EB36D" w:rsidR="00A600FD" w:rsidRPr="00492670" w:rsidRDefault="00A600FD" w:rsidP="00EE3C0E">
      <w:pPr>
        <w:rPr>
          <w:rFonts w:cs="Times New Roman"/>
          <w:szCs w:val="24"/>
        </w:rPr>
      </w:pPr>
    </w:p>
    <w:p w14:paraId="2CB612D9" w14:textId="24A63AA3" w:rsidR="00A600FD" w:rsidRPr="00492670" w:rsidRDefault="00A600FD" w:rsidP="00EE3C0E">
      <w:pPr>
        <w:rPr>
          <w:rFonts w:cs="Times New Roman"/>
          <w:szCs w:val="24"/>
        </w:rPr>
      </w:pPr>
      <w:proofErr w:type="spellStart"/>
      <w:r w:rsidRPr="00492670">
        <w:rPr>
          <w:rFonts w:cs="Times New Roman"/>
          <w:szCs w:val="24"/>
        </w:rPr>
        <w:t>Grannskoðaraeftirlitið</w:t>
      </w:r>
      <w:proofErr w:type="spellEnd"/>
      <w:r w:rsidR="00B40537" w:rsidRPr="00492670">
        <w:rPr>
          <w:rFonts w:cs="Times New Roman"/>
          <w:szCs w:val="24"/>
        </w:rPr>
        <w:t xml:space="preserve">, </w:t>
      </w:r>
      <w:proofErr w:type="spellStart"/>
      <w:r w:rsidR="00B40537" w:rsidRPr="00492670">
        <w:rPr>
          <w:rFonts w:cs="Times New Roman"/>
          <w:szCs w:val="24"/>
        </w:rPr>
        <w:t>Próvtøkunevndin</w:t>
      </w:r>
      <w:proofErr w:type="spellEnd"/>
      <w:r w:rsidR="00B40537" w:rsidRPr="00492670">
        <w:rPr>
          <w:rFonts w:cs="Times New Roman"/>
          <w:szCs w:val="24"/>
        </w:rPr>
        <w:t xml:space="preserve"> og Grannskoðaranevndin hava sambært </w:t>
      </w:r>
      <w:proofErr w:type="spellStart"/>
      <w:r w:rsidR="00B40537" w:rsidRPr="00492670">
        <w:rPr>
          <w:rFonts w:cs="Times New Roman"/>
          <w:szCs w:val="24"/>
        </w:rPr>
        <w:t>grannskoðaralógini</w:t>
      </w:r>
      <w:proofErr w:type="spellEnd"/>
      <w:r w:rsidR="00B40537" w:rsidRPr="00492670">
        <w:rPr>
          <w:rFonts w:cs="Times New Roman"/>
          <w:szCs w:val="24"/>
        </w:rPr>
        <w:t xml:space="preserve"> somu ábyrgd viðvíkjandi góðkendum grannskoðarum og </w:t>
      </w:r>
      <w:proofErr w:type="spellStart"/>
      <w:r w:rsidR="00B40537" w:rsidRPr="00492670">
        <w:rPr>
          <w:rFonts w:cs="Times New Roman"/>
          <w:szCs w:val="24"/>
        </w:rPr>
        <w:t>grannskoðanarvirkjum</w:t>
      </w:r>
      <w:proofErr w:type="spellEnd"/>
      <w:r w:rsidR="00B40537" w:rsidRPr="00492670">
        <w:rPr>
          <w:rFonts w:cs="Times New Roman"/>
          <w:szCs w:val="24"/>
        </w:rPr>
        <w:t xml:space="preserve">, sum grannskoða fyritøkur av almennum áhuga, sum viðvíkjandi øðrum góðkendum grannskoðarum og </w:t>
      </w:r>
      <w:proofErr w:type="spellStart"/>
      <w:r w:rsidR="00B40537" w:rsidRPr="00492670">
        <w:rPr>
          <w:rFonts w:cs="Times New Roman"/>
          <w:szCs w:val="24"/>
        </w:rPr>
        <w:t>grannskoðanarvirkjum</w:t>
      </w:r>
      <w:proofErr w:type="spellEnd"/>
      <w:r w:rsidR="00B40537" w:rsidRPr="00492670">
        <w:rPr>
          <w:rFonts w:cs="Times New Roman"/>
          <w:szCs w:val="24"/>
        </w:rPr>
        <w:t xml:space="preserve">. </w:t>
      </w:r>
      <w:r w:rsidRPr="00492670">
        <w:rPr>
          <w:rFonts w:cs="Times New Roman"/>
          <w:szCs w:val="24"/>
        </w:rPr>
        <w:t xml:space="preserve"> </w:t>
      </w:r>
    </w:p>
    <w:p w14:paraId="329B2D80" w14:textId="77777777" w:rsidR="00BE58CA" w:rsidRPr="00492670" w:rsidRDefault="00BE58CA" w:rsidP="00EE3C0E">
      <w:pPr>
        <w:rPr>
          <w:rFonts w:cs="Times New Roman"/>
          <w:szCs w:val="24"/>
        </w:rPr>
      </w:pPr>
    </w:p>
    <w:p w14:paraId="5E459D7F" w14:textId="77777777" w:rsidR="0076665D" w:rsidRPr="00492670" w:rsidRDefault="0076665D" w:rsidP="00EE3C0E">
      <w:pPr>
        <w:rPr>
          <w:rFonts w:cs="Times New Roman"/>
          <w:b/>
          <w:szCs w:val="24"/>
        </w:rPr>
      </w:pPr>
      <w:r w:rsidRPr="00492670">
        <w:rPr>
          <w:rFonts w:cs="Times New Roman"/>
          <w:b/>
          <w:szCs w:val="24"/>
        </w:rPr>
        <w:t xml:space="preserve">1.4. </w:t>
      </w:r>
      <w:r w:rsidR="00C13405" w:rsidRPr="00492670">
        <w:rPr>
          <w:rFonts w:cs="Times New Roman"/>
          <w:b/>
          <w:szCs w:val="24"/>
        </w:rPr>
        <w:t>Samandráttur av nýskipanini við uppskotinum</w:t>
      </w:r>
    </w:p>
    <w:p w14:paraId="1AC0ACD7" w14:textId="13777BED" w:rsidR="00147119" w:rsidRPr="00492670" w:rsidRDefault="00147119" w:rsidP="00EE3C0E">
      <w:pPr>
        <w:rPr>
          <w:rFonts w:cs="Times New Roman"/>
          <w:szCs w:val="24"/>
        </w:rPr>
      </w:pPr>
      <w:r w:rsidRPr="00492670">
        <w:rPr>
          <w:rFonts w:cs="Times New Roman"/>
          <w:szCs w:val="24"/>
        </w:rPr>
        <w:t xml:space="preserve">Við </w:t>
      </w:r>
      <w:proofErr w:type="spellStart"/>
      <w:r w:rsidRPr="00492670">
        <w:rPr>
          <w:rFonts w:cs="Times New Roman"/>
          <w:szCs w:val="24"/>
        </w:rPr>
        <w:t>løgtingslógaruppskotinum</w:t>
      </w:r>
      <w:proofErr w:type="spellEnd"/>
      <w:r w:rsidRPr="00492670">
        <w:rPr>
          <w:rFonts w:cs="Times New Roman"/>
          <w:szCs w:val="24"/>
        </w:rPr>
        <w:t xml:space="preserve"> er lagt upp til at seta </w:t>
      </w:r>
      <w:r w:rsidR="00323412" w:rsidRPr="00492670">
        <w:rPr>
          <w:rFonts w:cs="Times New Roman"/>
          <w:szCs w:val="24"/>
        </w:rPr>
        <w:t xml:space="preserve">somu </w:t>
      </w:r>
      <w:r w:rsidRPr="00492670">
        <w:rPr>
          <w:rFonts w:cs="Times New Roman"/>
          <w:szCs w:val="24"/>
        </w:rPr>
        <w:t>reglur í gildi í Føroyum</w:t>
      </w:r>
      <w:r w:rsidR="00323412" w:rsidRPr="00492670">
        <w:rPr>
          <w:rFonts w:cs="Times New Roman"/>
          <w:szCs w:val="24"/>
        </w:rPr>
        <w:t xml:space="preserve"> sum í ES fyri </w:t>
      </w:r>
      <w:r w:rsidR="003F3405">
        <w:rPr>
          <w:rFonts w:cs="Times New Roman"/>
          <w:szCs w:val="24"/>
        </w:rPr>
        <w:t xml:space="preserve">at </w:t>
      </w:r>
      <w:r w:rsidRPr="00492670">
        <w:rPr>
          <w:rFonts w:cs="Times New Roman"/>
          <w:szCs w:val="24"/>
        </w:rPr>
        <w:t xml:space="preserve">tryggja, at </w:t>
      </w:r>
      <w:r w:rsidR="009E3381" w:rsidRPr="00492670">
        <w:rPr>
          <w:rFonts w:cs="Times New Roman"/>
          <w:szCs w:val="24"/>
        </w:rPr>
        <w:t>somu reglur eru galdandi í F</w:t>
      </w:r>
      <w:r w:rsidR="003C197B" w:rsidRPr="00492670">
        <w:rPr>
          <w:rFonts w:cs="Times New Roman"/>
          <w:szCs w:val="24"/>
        </w:rPr>
        <w:t>ø</w:t>
      </w:r>
      <w:r w:rsidR="009E3381" w:rsidRPr="00492670">
        <w:rPr>
          <w:rFonts w:cs="Times New Roman"/>
          <w:szCs w:val="24"/>
        </w:rPr>
        <w:t>royum</w:t>
      </w:r>
      <w:r w:rsidR="003C197B" w:rsidRPr="00492670">
        <w:rPr>
          <w:rFonts w:cs="Times New Roman"/>
          <w:szCs w:val="24"/>
        </w:rPr>
        <w:t xml:space="preserve">, sum í londunum rundan um okkum. </w:t>
      </w:r>
      <w:r w:rsidR="00F46E3B" w:rsidRPr="00492670">
        <w:rPr>
          <w:rFonts w:cs="Times New Roman"/>
          <w:szCs w:val="24"/>
        </w:rPr>
        <w:t>Endamálið</w:t>
      </w:r>
      <w:r w:rsidR="003C197B" w:rsidRPr="00492670">
        <w:rPr>
          <w:rFonts w:cs="Times New Roman"/>
          <w:szCs w:val="24"/>
        </w:rPr>
        <w:t xml:space="preserve"> er m.a. at tryggja, at</w:t>
      </w:r>
      <w:r w:rsidR="009E3381" w:rsidRPr="00492670">
        <w:rPr>
          <w:rFonts w:cs="Times New Roman"/>
          <w:szCs w:val="24"/>
        </w:rPr>
        <w:t xml:space="preserve"> </w:t>
      </w:r>
      <w:r w:rsidR="00F46E3B" w:rsidRPr="00492670">
        <w:rPr>
          <w:rFonts w:cs="Times New Roman"/>
          <w:szCs w:val="24"/>
        </w:rPr>
        <w:t xml:space="preserve">grannskoðanin er á einum hóskandi støði, og at </w:t>
      </w:r>
      <w:r w:rsidR="009E3381" w:rsidRPr="00492670">
        <w:rPr>
          <w:rFonts w:cs="Times New Roman"/>
          <w:szCs w:val="24"/>
        </w:rPr>
        <w:t>føroyskir grannskoðarar og grannskoða</w:t>
      </w:r>
      <w:r w:rsidR="00323412" w:rsidRPr="00492670">
        <w:rPr>
          <w:rFonts w:cs="Times New Roman"/>
          <w:szCs w:val="24"/>
        </w:rPr>
        <w:t>na</w:t>
      </w:r>
      <w:r w:rsidR="009E3381" w:rsidRPr="00492670">
        <w:rPr>
          <w:rFonts w:cs="Times New Roman"/>
          <w:szCs w:val="24"/>
        </w:rPr>
        <w:t>rvirki</w:t>
      </w:r>
      <w:r w:rsidRPr="00492670">
        <w:rPr>
          <w:rFonts w:cs="Times New Roman"/>
          <w:szCs w:val="24"/>
        </w:rPr>
        <w:t xml:space="preserve"> kunnu virka </w:t>
      </w:r>
      <w:r w:rsidR="009E3381" w:rsidRPr="00492670">
        <w:rPr>
          <w:rFonts w:cs="Times New Roman"/>
          <w:szCs w:val="24"/>
        </w:rPr>
        <w:t>í kapping við grannskoðarar og grannskoða</w:t>
      </w:r>
      <w:r w:rsidR="00323412" w:rsidRPr="00492670">
        <w:rPr>
          <w:rFonts w:cs="Times New Roman"/>
          <w:szCs w:val="24"/>
        </w:rPr>
        <w:t>na</w:t>
      </w:r>
      <w:r w:rsidR="009E3381" w:rsidRPr="00492670">
        <w:rPr>
          <w:rFonts w:cs="Times New Roman"/>
          <w:szCs w:val="24"/>
        </w:rPr>
        <w:t xml:space="preserve">rvirki í øðrum londum. </w:t>
      </w:r>
    </w:p>
    <w:p w14:paraId="00A1A562" w14:textId="77777777" w:rsidR="00147119" w:rsidRPr="00492670" w:rsidRDefault="00147119" w:rsidP="00EE3C0E">
      <w:pPr>
        <w:rPr>
          <w:rFonts w:cs="Times New Roman"/>
          <w:szCs w:val="24"/>
        </w:rPr>
      </w:pPr>
    </w:p>
    <w:p w14:paraId="6226FA6C" w14:textId="69D9F34F" w:rsidR="00147119" w:rsidRPr="00492670" w:rsidRDefault="00147119" w:rsidP="00EE3C0E">
      <w:pPr>
        <w:rPr>
          <w:rFonts w:cs="Times New Roman"/>
        </w:rPr>
      </w:pPr>
      <w:r w:rsidRPr="00492670">
        <w:rPr>
          <w:rFonts w:cs="Times New Roman"/>
          <w:szCs w:val="24"/>
        </w:rPr>
        <w:t xml:space="preserve">Uppskotið inniber, at </w:t>
      </w:r>
      <w:proofErr w:type="spellStart"/>
      <w:r w:rsidR="009E3381" w:rsidRPr="00492670">
        <w:rPr>
          <w:rFonts w:cs="Times New Roman"/>
          <w:szCs w:val="24"/>
        </w:rPr>
        <w:t>artik</w:t>
      </w:r>
      <w:r w:rsidR="00DA1936">
        <w:rPr>
          <w:rFonts w:cs="Times New Roman"/>
          <w:szCs w:val="24"/>
        </w:rPr>
        <w:t>larnir</w:t>
      </w:r>
      <w:proofErr w:type="spellEnd"/>
      <w:r w:rsidR="009E3381" w:rsidRPr="00492670">
        <w:rPr>
          <w:rFonts w:cs="Times New Roman"/>
          <w:szCs w:val="24"/>
        </w:rPr>
        <w:t xml:space="preserve"> 1-28 í </w:t>
      </w:r>
      <w:proofErr w:type="spellStart"/>
      <w:r w:rsidR="00DA1936">
        <w:rPr>
          <w:rFonts w:cs="Times New Roman"/>
          <w:szCs w:val="24"/>
        </w:rPr>
        <w:t>PIE</w:t>
      </w:r>
      <w:r w:rsidRPr="00492670">
        <w:rPr>
          <w:rFonts w:cs="Times New Roman"/>
          <w:szCs w:val="24"/>
        </w:rPr>
        <w:t>-fyriskipanin</w:t>
      </w:r>
      <w:r w:rsidR="00DA1936">
        <w:rPr>
          <w:rFonts w:cs="Times New Roman"/>
          <w:szCs w:val="24"/>
        </w:rPr>
        <w:t>i</w:t>
      </w:r>
      <w:proofErr w:type="spellEnd"/>
      <w:r w:rsidRPr="00492670">
        <w:rPr>
          <w:rFonts w:cs="Times New Roman"/>
          <w:szCs w:val="24"/>
        </w:rPr>
        <w:t xml:space="preserve"> </w:t>
      </w:r>
      <w:r w:rsidR="00DA1936">
        <w:rPr>
          <w:rFonts w:cs="Times New Roman"/>
          <w:szCs w:val="24"/>
        </w:rPr>
        <w:t>(</w:t>
      </w:r>
      <w:proofErr w:type="spellStart"/>
      <w:r w:rsidRPr="00492670">
        <w:rPr>
          <w:rFonts w:cs="Times New Roman"/>
        </w:rPr>
        <w:t>Europa-Parlamentets</w:t>
      </w:r>
      <w:proofErr w:type="spellEnd"/>
      <w:r w:rsidRPr="00492670">
        <w:rPr>
          <w:rFonts w:cs="Times New Roman"/>
        </w:rPr>
        <w:t xml:space="preserve"> og </w:t>
      </w:r>
      <w:proofErr w:type="spellStart"/>
      <w:r w:rsidRPr="00492670">
        <w:rPr>
          <w:rFonts w:cs="Times New Roman"/>
        </w:rPr>
        <w:t>Rådets</w:t>
      </w:r>
      <w:proofErr w:type="spellEnd"/>
      <w:r w:rsidRPr="00492670">
        <w:rPr>
          <w:rFonts w:cs="Times New Roman"/>
        </w:rPr>
        <w:t xml:space="preserve"> </w:t>
      </w:r>
      <w:proofErr w:type="spellStart"/>
      <w:r w:rsidRPr="00492670">
        <w:rPr>
          <w:rFonts w:cs="Times New Roman"/>
        </w:rPr>
        <w:t>forordning</w:t>
      </w:r>
      <w:proofErr w:type="spellEnd"/>
      <w:r w:rsidRPr="00492670">
        <w:rPr>
          <w:rFonts w:cs="Times New Roman"/>
        </w:rPr>
        <w:t xml:space="preserve"> (EU) nr. 537/2014 </w:t>
      </w:r>
      <w:proofErr w:type="spellStart"/>
      <w:r w:rsidRPr="00492670">
        <w:rPr>
          <w:rFonts w:cs="Times New Roman"/>
        </w:rPr>
        <w:t>af</w:t>
      </w:r>
      <w:proofErr w:type="spellEnd"/>
      <w:r w:rsidRPr="00492670">
        <w:rPr>
          <w:rFonts w:cs="Times New Roman"/>
        </w:rPr>
        <w:t xml:space="preserve"> 16. </w:t>
      </w:r>
      <w:proofErr w:type="spellStart"/>
      <w:r w:rsidRPr="00492670">
        <w:rPr>
          <w:rFonts w:cs="Times New Roman"/>
        </w:rPr>
        <w:t>april</w:t>
      </w:r>
      <w:proofErr w:type="spellEnd"/>
      <w:r w:rsidRPr="00492670">
        <w:rPr>
          <w:rFonts w:cs="Times New Roman"/>
        </w:rPr>
        <w:t xml:space="preserve"> 2014 </w:t>
      </w:r>
      <w:proofErr w:type="spellStart"/>
      <w:r w:rsidRPr="00492670">
        <w:rPr>
          <w:rFonts w:cs="Times New Roman"/>
        </w:rPr>
        <w:t>om</w:t>
      </w:r>
      <w:proofErr w:type="spellEnd"/>
      <w:r w:rsidRPr="00492670">
        <w:rPr>
          <w:rFonts w:cs="Times New Roman"/>
        </w:rPr>
        <w:t xml:space="preserve"> </w:t>
      </w:r>
      <w:proofErr w:type="spellStart"/>
      <w:r w:rsidRPr="00492670">
        <w:rPr>
          <w:rFonts w:cs="Times New Roman"/>
        </w:rPr>
        <w:t>specifikke</w:t>
      </w:r>
      <w:proofErr w:type="spellEnd"/>
      <w:r w:rsidRPr="00492670">
        <w:rPr>
          <w:rFonts w:cs="Times New Roman"/>
        </w:rPr>
        <w:t xml:space="preserve"> krav til </w:t>
      </w:r>
      <w:proofErr w:type="spellStart"/>
      <w:r w:rsidRPr="00492670">
        <w:rPr>
          <w:rFonts w:cs="Times New Roman"/>
        </w:rPr>
        <w:t>lovpligtig</w:t>
      </w:r>
      <w:proofErr w:type="spellEnd"/>
      <w:r w:rsidRPr="00492670">
        <w:rPr>
          <w:rFonts w:cs="Times New Roman"/>
        </w:rPr>
        <w:t xml:space="preserve"> </w:t>
      </w:r>
      <w:proofErr w:type="spellStart"/>
      <w:r w:rsidRPr="00492670">
        <w:rPr>
          <w:rFonts w:cs="Times New Roman"/>
        </w:rPr>
        <w:t>revison</w:t>
      </w:r>
      <w:proofErr w:type="spellEnd"/>
      <w:r w:rsidRPr="00492670">
        <w:rPr>
          <w:rFonts w:cs="Times New Roman"/>
        </w:rPr>
        <w:t xml:space="preserve"> </w:t>
      </w:r>
      <w:proofErr w:type="spellStart"/>
      <w:r w:rsidRPr="00492670">
        <w:rPr>
          <w:rFonts w:cs="Times New Roman"/>
        </w:rPr>
        <w:t>af</w:t>
      </w:r>
      <w:proofErr w:type="spellEnd"/>
      <w:r w:rsidRPr="00492670">
        <w:rPr>
          <w:rFonts w:cs="Times New Roman"/>
        </w:rPr>
        <w:t xml:space="preserve"> </w:t>
      </w:r>
      <w:proofErr w:type="spellStart"/>
      <w:r w:rsidRPr="00492670">
        <w:rPr>
          <w:rFonts w:cs="Times New Roman"/>
        </w:rPr>
        <w:t>virksomheder</w:t>
      </w:r>
      <w:proofErr w:type="spellEnd"/>
      <w:r w:rsidRPr="00492670">
        <w:rPr>
          <w:rFonts w:cs="Times New Roman"/>
        </w:rPr>
        <w:t xml:space="preserve"> </w:t>
      </w:r>
      <w:proofErr w:type="spellStart"/>
      <w:r w:rsidRPr="00492670">
        <w:rPr>
          <w:rFonts w:cs="Times New Roman"/>
        </w:rPr>
        <w:t>af</w:t>
      </w:r>
      <w:proofErr w:type="spellEnd"/>
      <w:r w:rsidRPr="00492670">
        <w:rPr>
          <w:rFonts w:cs="Times New Roman"/>
        </w:rPr>
        <w:t xml:space="preserve"> </w:t>
      </w:r>
      <w:proofErr w:type="spellStart"/>
      <w:r w:rsidRPr="00492670">
        <w:rPr>
          <w:rFonts w:cs="Times New Roman"/>
        </w:rPr>
        <w:t>interesse</w:t>
      </w:r>
      <w:proofErr w:type="spellEnd"/>
      <w:r w:rsidRPr="00492670">
        <w:rPr>
          <w:rFonts w:cs="Times New Roman"/>
        </w:rPr>
        <w:t xml:space="preserve"> for </w:t>
      </w:r>
      <w:proofErr w:type="spellStart"/>
      <w:r w:rsidRPr="00492670">
        <w:rPr>
          <w:rFonts w:cs="Times New Roman"/>
        </w:rPr>
        <w:t>offentligheden</w:t>
      </w:r>
      <w:proofErr w:type="spellEnd"/>
      <w:r w:rsidR="00DA1936">
        <w:rPr>
          <w:rFonts w:cs="Times New Roman"/>
        </w:rPr>
        <w:t>)</w:t>
      </w:r>
      <w:r w:rsidRPr="00492670">
        <w:rPr>
          <w:rFonts w:cs="Times New Roman"/>
        </w:rPr>
        <w:t>, verður sett í gildi í Føroyum. Hetta hevur við sær, at grannskoðara</w:t>
      </w:r>
      <w:r w:rsidR="009E3381" w:rsidRPr="00492670">
        <w:rPr>
          <w:rFonts w:cs="Times New Roman"/>
        </w:rPr>
        <w:t>r, grannskoða</w:t>
      </w:r>
      <w:r w:rsidR="00323412" w:rsidRPr="00492670">
        <w:rPr>
          <w:rFonts w:cs="Times New Roman"/>
        </w:rPr>
        <w:t>na</w:t>
      </w:r>
      <w:r w:rsidR="009E3381" w:rsidRPr="00492670">
        <w:rPr>
          <w:rFonts w:cs="Times New Roman"/>
        </w:rPr>
        <w:t>rvirki og fyritøk</w:t>
      </w:r>
      <w:r w:rsidRPr="00492670">
        <w:rPr>
          <w:rFonts w:cs="Times New Roman"/>
        </w:rPr>
        <w:t>ur av almennum áhuga</w:t>
      </w:r>
      <w:r w:rsidR="009E3381" w:rsidRPr="00492670">
        <w:rPr>
          <w:rFonts w:cs="Times New Roman"/>
        </w:rPr>
        <w:t xml:space="preserve"> – </w:t>
      </w:r>
      <w:r w:rsidRPr="00492670">
        <w:rPr>
          <w:rFonts w:cs="Times New Roman"/>
        </w:rPr>
        <w:t xml:space="preserve">umframt at vera fevnd av </w:t>
      </w:r>
      <w:proofErr w:type="spellStart"/>
      <w:r w:rsidRPr="00492670">
        <w:rPr>
          <w:rFonts w:cs="Times New Roman"/>
        </w:rPr>
        <w:t>grannskoðaralógini</w:t>
      </w:r>
      <w:proofErr w:type="spellEnd"/>
      <w:r w:rsidRPr="00492670">
        <w:rPr>
          <w:rFonts w:cs="Times New Roman"/>
        </w:rPr>
        <w:t>, sum ásetur almenn k</w:t>
      </w:r>
      <w:r w:rsidR="009E3381" w:rsidRPr="00492670">
        <w:rPr>
          <w:rFonts w:cs="Times New Roman"/>
        </w:rPr>
        <w:t xml:space="preserve">røv til grannskoðan v.m. – </w:t>
      </w:r>
      <w:r w:rsidRPr="00492670">
        <w:rPr>
          <w:rFonts w:cs="Times New Roman"/>
        </w:rPr>
        <w:t xml:space="preserve">eisini verða fevnd av </w:t>
      </w:r>
      <w:proofErr w:type="spellStart"/>
      <w:r w:rsidR="00DA1936">
        <w:rPr>
          <w:rFonts w:cs="Times New Roman"/>
        </w:rPr>
        <w:t>PIE-</w:t>
      </w:r>
      <w:r w:rsidRPr="00492670">
        <w:rPr>
          <w:rFonts w:cs="Times New Roman"/>
        </w:rPr>
        <w:t>fyriskipanini</w:t>
      </w:r>
      <w:proofErr w:type="spellEnd"/>
      <w:r w:rsidRPr="00492670">
        <w:rPr>
          <w:rFonts w:cs="Times New Roman"/>
        </w:rPr>
        <w:t xml:space="preserve">, sum ásetur fleiri og </w:t>
      </w:r>
      <w:r w:rsidR="00DA1936">
        <w:rPr>
          <w:rFonts w:cs="Times New Roman"/>
        </w:rPr>
        <w:t>strangari</w:t>
      </w:r>
      <w:r w:rsidRPr="00492670">
        <w:rPr>
          <w:rFonts w:cs="Times New Roman"/>
        </w:rPr>
        <w:t xml:space="preserve"> krøv. </w:t>
      </w:r>
    </w:p>
    <w:p w14:paraId="0F1AFD67" w14:textId="77777777" w:rsidR="00323412" w:rsidRPr="00492670" w:rsidRDefault="00323412" w:rsidP="00EE3C0E">
      <w:pPr>
        <w:rPr>
          <w:rFonts w:cs="Times New Roman"/>
        </w:rPr>
      </w:pPr>
    </w:p>
    <w:p w14:paraId="23F1D4B0" w14:textId="72946EB4" w:rsidR="009E3381" w:rsidRPr="00492670" w:rsidRDefault="00323412" w:rsidP="00EE3C0E">
      <w:pPr>
        <w:rPr>
          <w:rFonts w:cs="Times New Roman"/>
        </w:rPr>
      </w:pPr>
      <w:r w:rsidRPr="00492670">
        <w:rPr>
          <w:rFonts w:cs="Times New Roman"/>
        </w:rPr>
        <w:t>M</w:t>
      </w:r>
      <w:r w:rsidR="009E3381" w:rsidRPr="00492670">
        <w:rPr>
          <w:rFonts w:cs="Times New Roman"/>
        </w:rPr>
        <w:t>et</w:t>
      </w:r>
      <w:r w:rsidRPr="00492670">
        <w:rPr>
          <w:rFonts w:cs="Times New Roman"/>
        </w:rPr>
        <w:t>t verður</w:t>
      </w:r>
      <w:r w:rsidR="009E3381" w:rsidRPr="00492670">
        <w:rPr>
          <w:rFonts w:cs="Times New Roman"/>
        </w:rPr>
        <w:t xml:space="preserve">, at hóast </w:t>
      </w:r>
      <w:proofErr w:type="spellStart"/>
      <w:r w:rsidR="00DA1936">
        <w:rPr>
          <w:rFonts w:cs="Times New Roman"/>
        </w:rPr>
        <w:t>PIE-</w:t>
      </w:r>
      <w:r w:rsidR="009E3381" w:rsidRPr="00492670">
        <w:rPr>
          <w:rFonts w:cs="Times New Roman"/>
        </w:rPr>
        <w:t>fyriskipanin</w:t>
      </w:r>
      <w:proofErr w:type="spellEnd"/>
      <w:r w:rsidR="009E3381" w:rsidRPr="00492670">
        <w:rPr>
          <w:rFonts w:cs="Times New Roman"/>
        </w:rPr>
        <w:t xml:space="preserve"> ásetur fleir</w:t>
      </w:r>
      <w:r w:rsidR="00353668" w:rsidRPr="00492670">
        <w:rPr>
          <w:rFonts w:cs="Times New Roman"/>
        </w:rPr>
        <w:t>i</w:t>
      </w:r>
      <w:r w:rsidR="009E3381" w:rsidRPr="00492670">
        <w:rPr>
          <w:rFonts w:cs="Times New Roman"/>
        </w:rPr>
        <w:t xml:space="preserve"> og </w:t>
      </w:r>
      <w:r w:rsidR="00353668" w:rsidRPr="00492670">
        <w:rPr>
          <w:rFonts w:cs="Times New Roman"/>
        </w:rPr>
        <w:t>strangari</w:t>
      </w:r>
      <w:r w:rsidR="009E3381" w:rsidRPr="00492670">
        <w:rPr>
          <w:rFonts w:cs="Times New Roman"/>
        </w:rPr>
        <w:t xml:space="preserve"> krøv í samband</w:t>
      </w:r>
      <w:r w:rsidR="00353668" w:rsidRPr="00492670">
        <w:rPr>
          <w:rFonts w:cs="Times New Roman"/>
        </w:rPr>
        <w:t>i</w:t>
      </w:r>
      <w:r w:rsidR="009E3381" w:rsidRPr="00492670">
        <w:rPr>
          <w:rFonts w:cs="Times New Roman"/>
        </w:rPr>
        <w:t xml:space="preserve"> við </w:t>
      </w:r>
      <w:proofErr w:type="spellStart"/>
      <w:r w:rsidR="009E3381" w:rsidRPr="00492670">
        <w:rPr>
          <w:rFonts w:cs="Times New Roman"/>
        </w:rPr>
        <w:t>lógará</w:t>
      </w:r>
      <w:r w:rsidRPr="00492670">
        <w:rPr>
          <w:rFonts w:cs="Times New Roman"/>
        </w:rPr>
        <w:t>lagda</w:t>
      </w:r>
      <w:proofErr w:type="spellEnd"/>
      <w:r w:rsidR="009E3381" w:rsidRPr="00492670">
        <w:rPr>
          <w:rFonts w:cs="Times New Roman"/>
        </w:rPr>
        <w:t xml:space="preserve"> grannskoðan av</w:t>
      </w:r>
      <w:r w:rsidR="00353668" w:rsidRPr="00492670">
        <w:rPr>
          <w:rFonts w:cs="Times New Roman"/>
        </w:rPr>
        <w:t xml:space="preserve"> fyritøkum av almennum áhuga, so er tað samlað</w:t>
      </w:r>
      <w:r w:rsidR="009E3381" w:rsidRPr="00492670">
        <w:rPr>
          <w:rFonts w:cs="Times New Roman"/>
        </w:rPr>
        <w:t xml:space="preserve"> ein fyrimunur fyri grannskoðarar og </w:t>
      </w:r>
      <w:proofErr w:type="spellStart"/>
      <w:r w:rsidR="009E3381" w:rsidRPr="00492670">
        <w:rPr>
          <w:rFonts w:cs="Times New Roman"/>
        </w:rPr>
        <w:t>grannskoða</w:t>
      </w:r>
      <w:r w:rsidRPr="00492670">
        <w:rPr>
          <w:rFonts w:cs="Times New Roman"/>
        </w:rPr>
        <w:t>na</w:t>
      </w:r>
      <w:r w:rsidR="009E3381" w:rsidRPr="00492670">
        <w:rPr>
          <w:rFonts w:cs="Times New Roman"/>
        </w:rPr>
        <w:t>rvirki</w:t>
      </w:r>
      <w:r w:rsidRPr="00492670">
        <w:rPr>
          <w:rFonts w:cs="Times New Roman"/>
        </w:rPr>
        <w:t>r</w:t>
      </w:r>
      <w:proofErr w:type="spellEnd"/>
      <w:r w:rsidR="009E3381" w:rsidRPr="00492670">
        <w:rPr>
          <w:rFonts w:cs="Times New Roman"/>
        </w:rPr>
        <w:t xml:space="preserve"> í Føroyum, at </w:t>
      </w:r>
      <w:r w:rsidR="00353668" w:rsidRPr="00492670">
        <w:rPr>
          <w:rFonts w:cs="Times New Roman"/>
        </w:rPr>
        <w:t>somu reglur er</w:t>
      </w:r>
      <w:r w:rsidR="00DA1936">
        <w:rPr>
          <w:rFonts w:cs="Times New Roman"/>
        </w:rPr>
        <w:t>u</w:t>
      </w:r>
      <w:r w:rsidR="00353668" w:rsidRPr="00492670">
        <w:rPr>
          <w:rFonts w:cs="Times New Roman"/>
        </w:rPr>
        <w:t xml:space="preserve"> galdandi í Føroyum, sum í </w:t>
      </w:r>
      <w:proofErr w:type="spellStart"/>
      <w:r w:rsidR="00353668" w:rsidRPr="00492670">
        <w:rPr>
          <w:rFonts w:cs="Times New Roman"/>
        </w:rPr>
        <w:t>ES-limalonunum</w:t>
      </w:r>
      <w:proofErr w:type="spellEnd"/>
      <w:r w:rsidR="00353668" w:rsidRPr="00492670">
        <w:rPr>
          <w:rFonts w:cs="Times New Roman"/>
        </w:rPr>
        <w:t>.</w:t>
      </w:r>
      <w:r w:rsidR="009E3381" w:rsidRPr="00492670">
        <w:rPr>
          <w:rFonts w:cs="Times New Roman"/>
        </w:rPr>
        <w:t xml:space="preserve"> Hesin fyrimunur vigar tyngri í metingini</w:t>
      </w:r>
      <w:r w:rsidR="00353668" w:rsidRPr="00492670">
        <w:rPr>
          <w:rFonts w:cs="Times New Roman"/>
        </w:rPr>
        <w:t xml:space="preserve"> enn teir vansar, sum kunnu standast av </w:t>
      </w:r>
      <w:proofErr w:type="spellStart"/>
      <w:r w:rsidR="00353668" w:rsidRPr="00492670">
        <w:rPr>
          <w:rFonts w:cs="Times New Roman"/>
        </w:rPr>
        <w:t>gildiskomuni</w:t>
      </w:r>
      <w:proofErr w:type="spellEnd"/>
      <w:r w:rsidR="00353668" w:rsidRPr="00492670">
        <w:rPr>
          <w:rFonts w:cs="Times New Roman"/>
        </w:rPr>
        <w:t xml:space="preserve">, </w:t>
      </w:r>
      <w:proofErr w:type="spellStart"/>
      <w:r w:rsidR="00353668" w:rsidRPr="00492670">
        <w:rPr>
          <w:rFonts w:cs="Times New Roman"/>
        </w:rPr>
        <w:t>her</w:t>
      </w:r>
      <w:r w:rsidR="003F3405">
        <w:rPr>
          <w:rFonts w:cs="Times New Roman"/>
        </w:rPr>
        <w:t>u</w:t>
      </w:r>
      <w:r w:rsidR="00353668" w:rsidRPr="00492670">
        <w:rPr>
          <w:rFonts w:cs="Times New Roman"/>
        </w:rPr>
        <w:t>ppií</w:t>
      </w:r>
      <w:proofErr w:type="spellEnd"/>
      <w:r w:rsidR="00353668" w:rsidRPr="00492670">
        <w:rPr>
          <w:rFonts w:cs="Times New Roman"/>
        </w:rPr>
        <w:t xml:space="preserve"> umsitingarligar avleiðingar fyri vinnuna. </w:t>
      </w:r>
    </w:p>
    <w:p w14:paraId="583AE9D2" w14:textId="70D75682" w:rsidR="008B6B55" w:rsidRPr="00492670" w:rsidRDefault="008B6B55" w:rsidP="00EE3C0E">
      <w:pPr>
        <w:rPr>
          <w:rFonts w:cs="Times New Roman"/>
          <w:szCs w:val="24"/>
        </w:rPr>
      </w:pPr>
    </w:p>
    <w:p w14:paraId="6728F062" w14:textId="77777777" w:rsidR="005068D8" w:rsidRPr="00492670" w:rsidRDefault="005068D8" w:rsidP="00EE3C0E">
      <w:pPr>
        <w:rPr>
          <w:rFonts w:cs="Times New Roman"/>
          <w:b/>
          <w:szCs w:val="24"/>
        </w:rPr>
      </w:pPr>
      <w:r w:rsidRPr="00492670">
        <w:rPr>
          <w:rFonts w:cs="Times New Roman"/>
          <w:b/>
          <w:szCs w:val="24"/>
        </w:rPr>
        <w:t xml:space="preserve">1.5. </w:t>
      </w:r>
      <w:r w:rsidR="00C13405" w:rsidRPr="00492670">
        <w:rPr>
          <w:rFonts w:cs="Times New Roman"/>
          <w:b/>
          <w:szCs w:val="24"/>
        </w:rPr>
        <w:t xml:space="preserve">Ummæli og </w:t>
      </w:r>
      <w:proofErr w:type="spellStart"/>
      <w:r w:rsidR="00C13405" w:rsidRPr="00492670">
        <w:rPr>
          <w:rFonts w:cs="Times New Roman"/>
          <w:b/>
          <w:szCs w:val="24"/>
        </w:rPr>
        <w:t>ummælisskjal</w:t>
      </w:r>
      <w:proofErr w:type="spellEnd"/>
    </w:p>
    <w:p w14:paraId="59270055" w14:textId="77777777" w:rsidR="009E3381" w:rsidRPr="00492670" w:rsidRDefault="009E3381" w:rsidP="00EE3C0E">
      <w:pPr>
        <w:rPr>
          <w:rFonts w:cs="Times New Roman"/>
          <w:szCs w:val="24"/>
        </w:rPr>
      </w:pPr>
      <w:r w:rsidRPr="00492670">
        <w:rPr>
          <w:rFonts w:cs="Times New Roman"/>
          <w:szCs w:val="24"/>
        </w:rPr>
        <w:t>Uppskotið hevur verið til ummælis hjá .....</w:t>
      </w:r>
    </w:p>
    <w:p w14:paraId="4844A5DA" w14:textId="77777777" w:rsidR="009E3381" w:rsidRPr="00492670" w:rsidRDefault="009E3381" w:rsidP="00EE3C0E">
      <w:pPr>
        <w:rPr>
          <w:rFonts w:cs="Times New Roman"/>
          <w:szCs w:val="24"/>
        </w:rPr>
      </w:pPr>
    </w:p>
    <w:p w14:paraId="0C9B8865" w14:textId="3948EC5D" w:rsidR="009E3381" w:rsidRPr="00492670" w:rsidRDefault="009E3381" w:rsidP="00EE3C0E">
      <w:pPr>
        <w:rPr>
          <w:rFonts w:cs="Times New Roman"/>
          <w:szCs w:val="24"/>
        </w:rPr>
      </w:pPr>
      <w:r w:rsidRPr="00492670">
        <w:rPr>
          <w:rFonts w:cs="Times New Roman"/>
          <w:szCs w:val="24"/>
        </w:rPr>
        <w:t xml:space="preserve">Ummælini er løgd við sum fylgiskjal X-X. </w:t>
      </w:r>
      <w:r w:rsidR="006E23E4" w:rsidRPr="00492670">
        <w:rPr>
          <w:rFonts w:cs="Times New Roman"/>
          <w:szCs w:val="24"/>
        </w:rPr>
        <w:t xml:space="preserve">Eitt </w:t>
      </w:r>
      <w:proofErr w:type="spellStart"/>
      <w:r w:rsidR="006E23E4" w:rsidRPr="00492670">
        <w:rPr>
          <w:rFonts w:cs="Times New Roman"/>
          <w:szCs w:val="24"/>
        </w:rPr>
        <w:t>ummælisskjal</w:t>
      </w:r>
      <w:proofErr w:type="spellEnd"/>
      <w:r w:rsidR="006E23E4" w:rsidRPr="00492670">
        <w:rPr>
          <w:rFonts w:cs="Times New Roman"/>
          <w:szCs w:val="24"/>
        </w:rPr>
        <w:t xml:space="preserve"> er lagt við sum fylgiskjal X.</w:t>
      </w:r>
    </w:p>
    <w:p w14:paraId="164FBE8B" w14:textId="77777777" w:rsidR="009E3381" w:rsidRPr="00492670" w:rsidRDefault="009E3381" w:rsidP="00EE3C0E">
      <w:pPr>
        <w:rPr>
          <w:rFonts w:cs="Times New Roman"/>
          <w:szCs w:val="24"/>
        </w:rPr>
      </w:pPr>
    </w:p>
    <w:p w14:paraId="1B636C3F" w14:textId="65CA44B8" w:rsidR="008B6B55" w:rsidRPr="00492670" w:rsidRDefault="008B6B55" w:rsidP="00EE3C0E">
      <w:pPr>
        <w:rPr>
          <w:rFonts w:cs="Times New Roman"/>
          <w:szCs w:val="24"/>
        </w:rPr>
      </w:pPr>
    </w:p>
    <w:p w14:paraId="503C5C9E" w14:textId="77777777" w:rsidR="005068D8" w:rsidRPr="00492670" w:rsidRDefault="00457696" w:rsidP="00EE3C0E">
      <w:pPr>
        <w:rPr>
          <w:rFonts w:cs="Times New Roman"/>
          <w:b/>
          <w:szCs w:val="24"/>
        </w:rPr>
      </w:pPr>
      <w:r w:rsidRPr="00492670">
        <w:rPr>
          <w:rFonts w:cs="Times New Roman"/>
          <w:b/>
          <w:szCs w:val="24"/>
        </w:rPr>
        <w:t xml:space="preserve">Kapittul 2. </w:t>
      </w:r>
      <w:r w:rsidR="00C13405" w:rsidRPr="00492670">
        <w:rPr>
          <w:rFonts w:cs="Times New Roman"/>
          <w:b/>
          <w:szCs w:val="24"/>
        </w:rPr>
        <w:t>Avleiðingarnar av uppskotinum</w:t>
      </w:r>
    </w:p>
    <w:p w14:paraId="36B9E7ED" w14:textId="77777777" w:rsidR="00457696" w:rsidRPr="00492670" w:rsidRDefault="00457696" w:rsidP="00EE3C0E">
      <w:pPr>
        <w:rPr>
          <w:rFonts w:cs="Times New Roman"/>
          <w:szCs w:val="24"/>
        </w:rPr>
      </w:pPr>
    </w:p>
    <w:p w14:paraId="36631B47" w14:textId="77777777" w:rsidR="00457696" w:rsidRPr="00492670" w:rsidRDefault="0025385F" w:rsidP="00EE3C0E">
      <w:pPr>
        <w:rPr>
          <w:rFonts w:cs="Times New Roman"/>
          <w:b/>
          <w:szCs w:val="24"/>
        </w:rPr>
      </w:pPr>
      <w:r w:rsidRPr="00492670">
        <w:rPr>
          <w:rFonts w:cs="Times New Roman"/>
          <w:b/>
          <w:szCs w:val="24"/>
        </w:rPr>
        <w:t xml:space="preserve">2.1. </w:t>
      </w:r>
      <w:r w:rsidR="00C13405" w:rsidRPr="00492670">
        <w:rPr>
          <w:rFonts w:cs="Times New Roman"/>
          <w:b/>
          <w:szCs w:val="24"/>
        </w:rPr>
        <w:t>Fíggjarligar avleiðingar fyri land og kommunur</w:t>
      </w:r>
    </w:p>
    <w:p w14:paraId="23D5F349" w14:textId="0AA34560" w:rsidR="00F46E3B" w:rsidRDefault="00E17706" w:rsidP="00F46E3B">
      <w:pPr>
        <w:rPr>
          <w:rFonts w:eastAsia="Calibri" w:cs="Times New Roman"/>
          <w:szCs w:val="24"/>
        </w:rPr>
      </w:pPr>
      <w:r>
        <w:rPr>
          <w:rFonts w:eastAsia="Calibri" w:cs="Times New Roman"/>
          <w:szCs w:val="24"/>
        </w:rPr>
        <w:t xml:space="preserve">Hetta uppskotið og uppskot til løgtingslóg um broyting í løgtingslóg um góðkendar grannskoðarar og </w:t>
      </w:r>
      <w:proofErr w:type="spellStart"/>
      <w:r>
        <w:rPr>
          <w:rFonts w:eastAsia="Calibri" w:cs="Times New Roman"/>
          <w:szCs w:val="24"/>
        </w:rPr>
        <w:t>grannskoðanarvirkir</w:t>
      </w:r>
      <w:proofErr w:type="spellEnd"/>
      <w:r>
        <w:rPr>
          <w:rFonts w:eastAsia="Calibri" w:cs="Times New Roman"/>
          <w:szCs w:val="24"/>
        </w:rPr>
        <w:t xml:space="preserve">, sum verður lagt fram samstundis sum hetta uppskotið, hava </w:t>
      </w:r>
      <w:r w:rsidR="00F46E3B" w:rsidRPr="00492670">
        <w:rPr>
          <w:rFonts w:eastAsia="Calibri" w:cs="Times New Roman"/>
          <w:szCs w:val="24"/>
        </w:rPr>
        <w:t>við sær fíggjarligar avleiðingar fyri landið.</w:t>
      </w:r>
    </w:p>
    <w:p w14:paraId="34A92481" w14:textId="77777777" w:rsidR="00A67D2A" w:rsidRPr="00492670" w:rsidRDefault="00A67D2A" w:rsidP="00F46E3B">
      <w:pPr>
        <w:rPr>
          <w:rFonts w:eastAsia="Calibri" w:cs="Times New Roman"/>
          <w:szCs w:val="24"/>
        </w:rPr>
      </w:pPr>
    </w:p>
    <w:p w14:paraId="798BDFD1" w14:textId="77777777" w:rsidR="00A67D2A" w:rsidRDefault="00A67D2A" w:rsidP="00A67D2A">
      <w:pPr>
        <w:rPr>
          <w:rFonts w:cs="Times New Roman"/>
          <w:szCs w:val="24"/>
        </w:rPr>
      </w:pPr>
    </w:p>
    <w:p w14:paraId="54FB54E3" w14:textId="4CF25C46" w:rsidR="00A67D2A" w:rsidRPr="00492670" w:rsidRDefault="006E23E4" w:rsidP="00A67D2A">
      <w:pPr>
        <w:rPr>
          <w:rFonts w:cs="Times New Roman"/>
          <w:szCs w:val="24"/>
        </w:rPr>
      </w:pPr>
      <w:r w:rsidRPr="00492670">
        <w:rPr>
          <w:rFonts w:cs="Times New Roman"/>
          <w:szCs w:val="24"/>
        </w:rPr>
        <w:lastRenderedPageBreak/>
        <w:t>Skráseting Føroya</w:t>
      </w:r>
      <w:r w:rsidR="00A67D2A">
        <w:rPr>
          <w:rFonts w:cs="Times New Roman"/>
          <w:szCs w:val="24"/>
        </w:rPr>
        <w:t xml:space="preserve"> fær fleiri uppgávur enn í dag</w:t>
      </w:r>
      <w:r w:rsidRPr="00492670">
        <w:rPr>
          <w:rFonts w:cs="Times New Roman"/>
          <w:szCs w:val="24"/>
        </w:rPr>
        <w:t xml:space="preserve">. </w:t>
      </w:r>
      <w:r w:rsidR="00A67D2A">
        <w:rPr>
          <w:rFonts w:eastAsia="Calibri" w:cs="Times New Roman"/>
          <w:szCs w:val="24"/>
        </w:rPr>
        <w:t xml:space="preserve">Hesar uppgávurnar eru m.a. ein </w:t>
      </w:r>
      <w:proofErr w:type="spellStart"/>
      <w:r w:rsidR="00A67D2A">
        <w:rPr>
          <w:rFonts w:eastAsia="Calibri" w:cs="Times New Roman"/>
          <w:szCs w:val="24"/>
        </w:rPr>
        <w:t>varskógvaraskipan</w:t>
      </w:r>
      <w:proofErr w:type="spellEnd"/>
      <w:r w:rsidR="00A67D2A">
        <w:rPr>
          <w:rFonts w:eastAsia="Calibri" w:cs="Times New Roman"/>
          <w:szCs w:val="24"/>
        </w:rPr>
        <w:t xml:space="preserve"> og ein skipan um fráboðan av upplýsingum um samsýning frá </w:t>
      </w:r>
      <w:proofErr w:type="spellStart"/>
      <w:r w:rsidR="00A67D2A">
        <w:rPr>
          <w:rFonts w:eastAsia="Calibri" w:cs="Times New Roman"/>
          <w:szCs w:val="24"/>
        </w:rPr>
        <w:t>PIE-kundum</w:t>
      </w:r>
      <w:proofErr w:type="spellEnd"/>
      <w:r w:rsidR="00A67D2A">
        <w:rPr>
          <w:rFonts w:eastAsia="Calibri" w:cs="Times New Roman"/>
          <w:szCs w:val="24"/>
        </w:rPr>
        <w:t xml:space="preserve">. </w:t>
      </w:r>
      <w:proofErr w:type="spellStart"/>
      <w:r w:rsidR="00A67D2A">
        <w:rPr>
          <w:rFonts w:eastAsia="Calibri" w:cs="Times New Roman"/>
          <w:szCs w:val="24"/>
        </w:rPr>
        <w:t>Eftirlitsvirksemið</w:t>
      </w:r>
      <w:proofErr w:type="spellEnd"/>
      <w:r w:rsidR="00A67D2A">
        <w:rPr>
          <w:rFonts w:eastAsia="Calibri" w:cs="Times New Roman"/>
          <w:szCs w:val="24"/>
        </w:rPr>
        <w:t xml:space="preserve"> hjá Skráseting Føroya verður fíggjað við gjøldum, sum </w:t>
      </w:r>
      <w:proofErr w:type="spellStart"/>
      <w:r w:rsidR="00A67D2A">
        <w:rPr>
          <w:rFonts w:eastAsia="Calibri" w:cs="Times New Roman"/>
          <w:szCs w:val="24"/>
        </w:rPr>
        <w:t>grannskoðaravinnan</w:t>
      </w:r>
      <w:proofErr w:type="spellEnd"/>
      <w:r w:rsidR="00A67D2A">
        <w:rPr>
          <w:rFonts w:eastAsia="Calibri" w:cs="Times New Roman"/>
          <w:szCs w:val="24"/>
        </w:rPr>
        <w:t xml:space="preserve"> rindar. </w:t>
      </w:r>
      <w:r w:rsidR="00A67D2A" w:rsidRPr="00492670">
        <w:rPr>
          <w:rFonts w:eastAsia="Calibri" w:cs="Times New Roman"/>
          <w:szCs w:val="24"/>
        </w:rPr>
        <w:t xml:space="preserve">Gjøldini eru ásett í kunngerð nr. 113 frá 7. september 2009 um fígging av </w:t>
      </w:r>
      <w:proofErr w:type="spellStart"/>
      <w:r w:rsidR="00A67D2A" w:rsidRPr="00492670">
        <w:rPr>
          <w:rFonts w:eastAsia="Calibri" w:cs="Times New Roman"/>
          <w:szCs w:val="24"/>
        </w:rPr>
        <w:t>Grannskoðaraeftirlitinum</w:t>
      </w:r>
      <w:proofErr w:type="spellEnd"/>
      <w:r w:rsidR="00A67D2A" w:rsidRPr="00492670">
        <w:rPr>
          <w:rFonts w:eastAsia="Calibri" w:cs="Times New Roman"/>
          <w:szCs w:val="24"/>
        </w:rPr>
        <w:t xml:space="preserve"> og kanningar- og </w:t>
      </w:r>
      <w:proofErr w:type="spellStart"/>
      <w:r w:rsidR="00A67D2A" w:rsidRPr="00492670">
        <w:rPr>
          <w:rFonts w:eastAsia="Calibri" w:cs="Times New Roman"/>
          <w:szCs w:val="24"/>
        </w:rPr>
        <w:t>dissiplinerskipanini</w:t>
      </w:r>
      <w:proofErr w:type="spellEnd"/>
      <w:r w:rsidR="00A67D2A" w:rsidRPr="00492670">
        <w:rPr>
          <w:rFonts w:eastAsia="Calibri" w:cs="Times New Roman"/>
          <w:szCs w:val="24"/>
        </w:rPr>
        <w:t xml:space="preserve">, sum er sett í gildi við heimild í </w:t>
      </w:r>
      <w:proofErr w:type="spellStart"/>
      <w:r w:rsidR="00A67D2A" w:rsidRPr="00492670">
        <w:rPr>
          <w:rFonts w:eastAsia="Calibri" w:cs="Times New Roman"/>
          <w:szCs w:val="24"/>
        </w:rPr>
        <w:t>grannskoðaralógini</w:t>
      </w:r>
      <w:proofErr w:type="spellEnd"/>
      <w:r w:rsidR="00A67D2A" w:rsidRPr="00492670">
        <w:rPr>
          <w:rFonts w:eastAsia="Calibri" w:cs="Times New Roman"/>
          <w:szCs w:val="24"/>
        </w:rPr>
        <w:t xml:space="preserve">. </w:t>
      </w:r>
    </w:p>
    <w:p w14:paraId="5D8C22A3" w14:textId="4E20824B" w:rsidR="00A67D2A" w:rsidRDefault="00A67D2A" w:rsidP="00A67D2A">
      <w:pPr>
        <w:rPr>
          <w:rFonts w:eastAsia="Calibri" w:cs="Times New Roman"/>
          <w:szCs w:val="24"/>
        </w:rPr>
      </w:pPr>
    </w:p>
    <w:p w14:paraId="32F816BC" w14:textId="050B2774" w:rsidR="00A67D2A" w:rsidRPr="0027411D" w:rsidRDefault="00A67D2A" w:rsidP="00A67D2A">
      <w:pPr>
        <w:rPr>
          <w:rFonts w:cs="Times New Roman"/>
          <w:iCs/>
        </w:rPr>
      </w:pPr>
      <w:r>
        <w:rPr>
          <w:rFonts w:eastAsia="Calibri" w:cs="Times New Roman"/>
          <w:szCs w:val="24"/>
        </w:rPr>
        <w:t xml:space="preserve">Skráseting Føroya fær eisini til uppgávu, at hava eftirlit við og gera kanning, hvørt ovasta leiðsla, stjórn og </w:t>
      </w:r>
      <w:proofErr w:type="spellStart"/>
      <w:r>
        <w:rPr>
          <w:rFonts w:eastAsia="Calibri" w:cs="Times New Roman"/>
          <w:szCs w:val="24"/>
        </w:rPr>
        <w:t>grannskoðanarbólkur</w:t>
      </w:r>
      <w:proofErr w:type="spellEnd"/>
      <w:r>
        <w:rPr>
          <w:rFonts w:eastAsia="Calibri" w:cs="Times New Roman"/>
          <w:szCs w:val="24"/>
        </w:rPr>
        <w:t xml:space="preserve"> í </w:t>
      </w:r>
      <w:proofErr w:type="spellStart"/>
      <w:r>
        <w:rPr>
          <w:rFonts w:eastAsia="Calibri" w:cs="Times New Roman"/>
          <w:szCs w:val="24"/>
        </w:rPr>
        <w:t>PIE-fyritøkum</w:t>
      </w:r>
      <w:proofErr w:type="spellEnd"/>
      <w:r>
        <w:rPr>
          <w:rFonts w:eastAsia="Calibri" w:cs="Times New Roman"/>
          <w:szCs w:val="24"/>
        </w:rPr>
        <w:t xml:space="preserve"> halda tær skyldur, sum eru ásettar í </w:t>
      </w:r>
      <w:proofErr w:type="spellStart"/>
      <w:r>
        <w:rPr>
          <w:rFonts w:eastAsia="Calibri" w:cs="Times New Roman"/>
          <w:szCs w:val="24"/>
        </w:rPr>
        <w:t>ES-fyriskipan</w:t>
      </w:r>
      <w:proofErr w:type="spellEnd"/>
      <w:r>
        <w:rPr>
          <w:rFonts w:eastAsia="Calibri" w:cs="Times New Roman"/>
          <w:szCs w:val="24"/>
        </w:rPr>
        <w:t xml:space="preserve"> nr. 537/2014/EU frá 16. apríl 2014 og í reglum sambært art. 37 og 38 í 8. </w:t>
      </w:r>
      <w:proofErr w:type="spellStart"/>
      <w:r>
        <w:rPr>
          <w:rFonts w:eastAsia="Calibri" w:cs="Times New Roman"/>
          <w:szCs w:val="24"/>
        </w:rPr>
        <w:t>vinnufelagsdirektivinum</w:t>
      </w:r>
      <w:proofErr w:type="spellEnd"/>
      <w:r>
        <w:rPr>
          <w:rFonts w:eastAsia="Calibri" w:cs="Times New Roman"/>
          <w:szCs w:val="24"/>
        </w:rPr>
        <w:t xml:space="preserve"> frá ES, tó ikki teimum </w:t>
      </w:r>
      <w:proofErr w:type="spellStart"/>
      <w:r>
        <w:rPr>
          <w:rFonts w:eastAsia="Calibri" w:cs="Times New Roman"/>
          <w:szCs w:val="24"/>
        </w:rPr>
        <w:t>PIE-fyritøkum</w:t>
      </w:r>
      <w:proofErr w:type="spellEnd"/>
      <w:r>
        <w:rPr>
          <w:rFonts w:eastAsia="Calibri" w:cs="Times New Roman"/>
          <w:szCs w:val="24"/>
        </w:rPr>
        <w:t xml:space="preserve">, sum eru undir eftirliti av Fíggjareftirlitinum og </w:t>
      </w:r>
      <w:proofErr w:type="spellStart"/>
      <w:r>
        <w:rPr>
          <w:rFonts w:eastAsia="Calibri" w:cs="Times New Roman"/>
          <w:szCs w:val="24"/>
        </w:rPr>
        <w:t>Tryggingareftirlitinum</w:t>
      </w:r>
      <w:proofErr w:type="spellEnd"/>
      <w:r>
        <w:rPr>
          <w:rFonts w:eastAsia="Calibri" w:cs="Times New Roman"/>
          <w:szCs w:val="24"/>
        </w:rPr>
        <w:t xml:space="preserve">. Lagt verður upp til, at tað verða </w:t>
      </w:r>
      <w:proofErr w:type="spellStart"/>
      <w:r>
        <w:rPr>
          <w:rFonts w:eastAsia="Calibri" w:cs="Times New Roman"/>
          <w:szCs w:val="24"/>
        </w:rPr>
        <w:t>PIE-fyritøkurnar</w:t>
      </w:r>
      <w:proofErr w:type="spellEnd"/>
      <w:r>
        <w:rPr>
          <w:rFonts w:eastAsia="Calibri" w:cs="Times New Roman"/>
          <w:szCs w:val="24"/>
        </w:rPr>
        <w:t xml:space="preserve">, sum sjálvar skulu bera útreiðslurnar av hesum eftirlitinum. </w:t>
      </w:r>
    </w:p>
    <w:p w14:paraId="3C4803F7" w14:textId="77777777" w:rsidR="00A67D2A" w:rsidRDefault="00A67D2A" w:rsidP="00EE3C0E">
      <w:pPr>
        <w:rPr>
          <w:rFonts w:cs="Times New Roman"/>
          <w:szCs w:val="24"/>
        </w:rPr>
      </w:pPr>
    </w:p>
    <w:p w14:paraId="61723C83" w14:textId="4F4FEB3A" w:rsidR="006E23E4" w:rsidRPr="00492670" w:rsidRDefault="006E23E4" w:rsidP="00EE3C0E">
      <w:pPr>
        <w:rPr>
          <w:rFonts w:cs="Times New Roman"/>
          <w:szCs w:val="24"/>
        </w:rPr>
      </w:pPr>
      <w:r w:rsidRPr="00492670">
        <w:rPr>
          <w:rFonts w:cs="Times New Roman"/>
          <w:szCs w:val="24"/>
        </w:rPr>
        <w:t xml:space="preserve">Lógaruppskotið hevur ikki við sær fíggjarligar avleiðingar fyri kommunur. </w:t>
      </w:r>
    </w:p>
    <w:p w14:paraId="481454B8" w14:textId="77777777" w:rsidR="0025385F" w:rsidRPr="00492670" w:rsidRDefault="0025385F" w:rsidP="00EE3C0E">
      <w:pPr>
        <w:rPr>
          <w:rFonts w:cs="Times New Roman"/>
          <w:szCs w:val="24"/>
        </w:rPr>
      </w:pPr>
    </w:p>
    <w:p w14:paraId="4F02E930" w14:textId="77777777" w:rsidR="0025385F" w:rsidRPr="00492670" w:rsidRDefault="00751AF1" w:rsidP="00EE3C0E">
      <w:pPr>
        <w:rPr>
          <w:rFonts w:cs="Times New Roman"/>
          <w:b/>
          <w:szCs w:val="24"/>
        </w:rPr>
      </w:pPr>
      <w:r w:rsidRPr="00492670">
        <w:rPr>
          <w:rFonts w:cs="Times New Roman"/>
          <w:b/>
          <w:szCs w:val="24"/>
        </w:rPr>
        <w:t xml:space="preserve">2.2. </w:t>
      </w:r>
      <w:r w:rsidR="00C13405" w:rsidRPr="00492670">
        <w:rPr>
          <w:rFonts w:cs="Times New Roman"/>
          <w:b/>
          <w:szCs w:val="24"/>
        </w:rPr>
        <w:t>Umsitingarligar avleiðingar fyri land og kommunur</w:t>
      </w:r>
    </w:p>
    <w:p w14:paraId="0CEBD566" w14:textId="7078FAB4" w:rsidR="00F46E3B" w:rsidRPr="00492670" w:rsidRDefault="00A67D2A" w:rsidP="00F46E3B">
      <w:pPr>
        <w:rPr>
          <w:rFonts w:eastAsia="Calibri" w:cs="Times New Roman"/>
          <w:szCs w:val="24"/>
        </w:rPr>
      </w:pPr>
      <w:r>
        <w:rPr>
          <w:rFonts w:eastAsia="Calibri" w:cs="Times New Roman"/>
          <w:szCs w:val="24"/>
        </w:rPr>
        <w:t>Lógaruppskotið hevur við sær umsitingarligar avleiðingar fyri landið, sí kap. 2.1.</w:t>
      </w:r>
    </w:p>
    <w:p w14:paraId="4E665344" w14:textId="77777777" w:rsidR="00F46E3B" w:rsidRPr="00492670" w:rsidRDefault="00F46E3B" w:rsidP="00F46E3B">
      <w:pPr>
        <w:rPr>
          <w:rFonts w:eastAsia="Calibri" w:cs="Times New Roman"/>
          <w:szCs w:val="24"/>
        </w:rPr>
      </w:pPr>
    </w:p>
    <w:p w14:paraId="0F1D15AC" w14:textId="5BA6DC74" w:rsidR="000F68B4" w:rsidRPr="00492670" w:rsidRDefault="006E23E4" w:rsidP="00EE3C0E">
      <w:pPr>
        <w:rPr>
          <w:rFonts w:cs="Times New Roman"/>
          <w:szCs w:val="24"/>
        </w:rPr>
      </w:pPr>
      <w:r w:rsidRPr="00492670">
        <w:rPr>
          <w:rFonts w:cs="Times New Roman"/>
          <w:szCs w:val="24"/>
        </w:rPr>
        <w:t>L</w:t>
      </w:r>
      <w:r w:rsidR="00C13405" w:rsidRPr="00492670">
        <w:rPr>
          <w:rFonts w:cs="Times New Roman"/>
          <w:szCs w:val="24"/>
        </w:rPr>
        <w:t xml:space="preserve">ógaruppskotið </w:t>
      </w:r>
      <w:r w:rsidRPr="00492670">
        <w:rPr>
          <w:rFonts w:cs="Times New Roman"/>
          <w:szCs w:val="24"/>
        </w:rPr>
        <w:t xml:space="preserve">hevur </w:t>
      </w:r>
      <w:r w:rsidR="00C13405" w:rsidRPr="00492670">
        <w:rPr>
          <w:rFonts w:cs="Times New Roman"/>
          <w:szCs w:val="24"/>
        </w:rPr>
        <w:t>ongar umsitingarligar avleiðingar fyri kommunur</w:t>
      </w:r>
      <w:r w:rsidRPr="00492670">
        <w:rPr>
          <w:rFonts w:cs="Times New Roman"/>
          <w:szCs w:val="24"/>
        </w:rPr>
        <w:t>.</w:t>
      </w:r>
    </w:p>
    <w:p w14:paraId="69D52872" w14:textId="77777777" w:rsidR="001F6EAF" w:rsidRPr="00492670" w:rsidRDefault="001F6EAF" w:rsidP="00EE3C0E">
      <w:pPr>
        <w:rPr>
          <w:rFonts w:cs="Times New Roman"/>
          <w:szCs w:val="24"/>
        </w:rPr>
      </w:pPr>
    </w:p>
    <w:p w14:paraId="317D89C3" w14:textId="77777777" w:rsidR="00746B18" w:rsidRPr="00492670" w:rsidRDefault="00746B18" w:rsidP="00EE3C0E">
      <w:pPr>
        <w:rPr>
          <w:rFonts w:cs="Times New Roman"/>
          <w:szCs w:val="24"/>
        </w:rPr>
      </w:pPr>
    </w:p>
    <w:p w14:paraId="381ACA58" w14:textId="77777777" w:rsidR="00746B18" w:rsidRPr="00492670" w:rsidRDefault="00746B18" w:rsidP="00EE3C0E">
      <w:pPr>
        <w:rPr>
          <w:rFonts w:cs="Times New Roman"/>
          <w:b/>
          <w:szCs w:val="24"/>
        </w:rPr>
      </w:pPr>
      <w:r w:rsidRPr="00492670">
        <w:rPr>
          <w:rFonts w:cs="Times New Roman"/>
          <w:b/>
          <w:szCs w:val="24"/>
        </w:rPr>
        <w:t xml:space="preserve">2.3. </w:t>
      </w:r>
      <w:r w:rsidR="00C13405" w:rsidRPr="00492670">
        <w:rPr>
          <w:rFonts w:cs="Times New Roman"/>
          <w:b/>
          <w:szCs w:val="24"/>
        </w:rPr>
        <w:t>Avleiðingar fyri vinnuna</w:t>
      </w:r>
    </w:p>
    <w:p w14:paraId="58B7C4AE" w14:textId="692BC841" w:rsidR="006E23E4" w:rsidRPr="00492670" w:rsidRDefault="00323412" w:rsidP="00EE3C0E">
      <w:pPr>
        <w:rPr>
          <w:rFonts w:cs="Times New Roman"/>
          <w:szCs w:val="24"/>
        </w:rPr>
      </w:pPr>
      <w:r w:rsidRPr="00492670">
        <w:rPr>
          <w:rFonts w:cs="Times New Roman"/>
          <w:szCs w:val="24"/>
        </w:rPr>
        <w:t xml:space="preserve">Uppskotið hevur umsitingarligar og fíggjarligar avleiðingar fyri </w:t>
      </w:r>
      <w:proofErr w:type="spellStart"/>
      <w:r w:rsidR="006E23E4" w:rsidRPr="00492670">
        <w:rPr>
          <w:rFonts w:cs="Times New Roman"/>
          <w:szCs w:val="24"/>
        </w:rPr>
        <w:t>grannskoða</w:t>
      </w:r>
      <w:r w:rsidRPr="00492670">
        <w:rPr>
          <w:rFonts w:cs="Times New Roman"/>
          <w:szCs w:val="24"/>
        </w:rPr>
        <w:t>na</w:t>
      </w:r>
      <w:r w:rsidR="006E23E4" w:rsidRPr="00492670">
        <w:rPr>
          <w:rFonts w:cs="Times New Roman"/>
          <w:szCs w:val="24"/>
        </w:rPr>
        <w:t>rvirk</w:t>
      </w:r>
      <w:r w:rsidRPr="00492670">
        <w:rPr>
          <w:rFonts w:cs="Times New Roman"/>
          <w:szCs w:val="24"/>
        </w:rPr>
        <w:t>ir</w:t>
      </w:r>
      <w:proofErr w:type="spellEnd"/>
      <w:r w:rsidR="006E23E4" w:rsidRPr="00492670">
        <w:rPr>
          <w:rFonts w:cs="Times New Roman"/>
          <w:szCs w:val="24"/>
        </w:rPr>
        <w:t>,</w:t>
      </w:r>
      <w:r w:rsidRPr="00492670">
        <w:rPr>
          <w:rFonts w:cs="Times New Roman"/>
          <w:szCs w:val="24"/>
        </w:rPr>
        <w:t xml:space="preserve"> sum</w:t>
      </w:r>
      <w:r w:rsidR="006E23E4" w:rsidRPr="00492670">
        <w:rPr>
          <w:rFonts w:cs="Times New Roman"/>
          <w:szCs w:val="24"/>
        </w:rPr>
        <w:t xml:space="preserve"> grannskoða fyritøkur av almennum áhuga. </w:t>
      </w:r>
    </w:p>
    <w:p w14:paraId="3A61CEFD" w14:textId="77777777" w:rsidR="006E23E4" w:rsidRPr="00492670" w:rsidRDefault="006E23E4" w:rsidP="00EE3C0E">
      <w:pPr>
        <w:rPr>
          <w:rFonts w:cs="Times New Roman"/>
          <w:szCs w:val="24"/>
        </w:rPr>
      </w:pPr>
    </w:p>
    <w:p w14:paraId="313A6EF8" w14:textId="77777777" w:rsidR="007E1CC5" w:rsidRPr="00492670" w:rsidRDefault="007E1CC5" w:rsidP="007E1CC5">
      <w:pPr>
        <w:rPr>
          <w:rFonts w:eastAsia="Calibri" w:cs="Times New Roman"/>
          <w:szCs w:val="24"/>
        </w:rPr>
      </w:pPr>
      <w:r w:rsidRPr="00492670">
        <w:rPr>
          <w:rFonts w:eastAsia="Calibri" w:cs="Times New Roman"/>
          <w:szCs w:val="24"/>
        </w:rPr>
        <w:t xml:space="preserve">Broytingar sambært uppskotinum krevja, at </w:t>
      </w:r>
      <w:proofErr w:type="spellStart"/>
      <w:r w:rsidRPr="00492670">
        <w:rPr>
          <w:rFonts w:eastAsia="Calibri" w:cs="Times New Roman"/>
          <w:szCs w:val="24"/>
        </w:rPr>
        <w:t>grannskoðanarvirkini</w:t>
      </w:r>
      <w:proofErr w:type="spellEnd"/>
      <w:r w:rsidRPr="00492670">
        <w:rPr>
          <w:rFonts w:eastAsia="Calibri" w:cs="Times New Roman"/>
          <w:szCs w:val="24"/>
        </w:rPr>
        <w:t xml:space="preserve"> gera umsitingarligar umskipanir. Tað snýr seg fyri tað fyrsta um, hvussu virkini skipa og gera </w:t>
      </w:r>
      <w:proofErr w:type="spellStart"/>
      <w:r w:rsidRPr="00492670">
        <w:rPr>
          <w:rFonts w:eastAsia="Calibri" w:cs="Times New Roman"/>
          <w:szCs w:val="24"/>
        </w:rPr>
        <w:t>váttanaruppgávurnar</w:t>
      </w:r>
      <w:proofErr w:type="spellEnd"/>
      <w:r w:rsidRPr="00492670">
        <w:rPr>
          <w:rFonts w:eastAsia="Calibri" w:cs="Times New Roman"/>
          <w:szCs w:val="24"/>
        </w:rPr>
        <w:t xml:space="preserve">. Harnæst snýr tað seg um skylduna at gera eina </w:t>
      </w:r>
      <w:proofErr w:type="spellStart"/>
      <w:r w:rsidRPr="00492670">
        <w:rPr>
          <w:rFonts w:eastAsia="Calibri" w:cs="Times New Roman"/>
          <w:szCs w:val="24"/>
        </w:rPr>
        <w:t>varskógvaraskipan</w:t>
      </w:r>
      <w:proofErr w:type="spellEnd"/>
      <w:r w:rsidRPr="00492670">
        <w:rPr>
          <w:rFonts w:eastAsia="Calibri" w:cs="Times New Roman"/>
          <w:szCs w:val="24"/>
        </w:rPr>
        <w:t xml:space="preserve"> og fyri tað triðja at seta í verk altjóða </w:t>
      </w:r>
      <w:proofErr w:type="spellStart"/>
      <w:r w:rsidRPr="00492670">
        <w:rPr>
          <w:rFonts w:eastAsia="Calibri" w:cs="Times New Roman"/>
          <w:szCs w:val="24"/>
        </w:rPr>
        <w:t>grannskoðanarstandardar</w:t>
      </w:r>
      <w:proofErr w:type="spellEnd"/>
      <w:r w:rsidRPr="00492670">
        <w:rPr>
          <w:rFonts w:eastAsia="Calibri" w:cs="Times New Roman"/>
          <w:szCs w:val="24"/>
        </w:rPr>
        <w:t>.</w:t>
      </w:r>
    </w:p>
    <w:p w14:paraId="19F42CF3" w14:textId="6C36CC7D" w:rsidR="00746B18" w:rsidRDefault="00746B18" w:rsidP="00EE3C0E">
      <w:pPr>
        <w:rPr>
          <w:rFonts w:cs="Times New Roman"/>
          <w:szCs w:val="24"/>
        </w:rPr>
      </w:pPr>
    </w:p>
    <w:p w14:paraId="0D4FD66B" w14:textId="77777777" w:rsidR="00A67D2A" w:rsidRPr="00492670" w:rsidRDefault="00A67D2A" w:rsidP="00EE3C0E">
      <w:pPr>
        <w:rPr>
          <w:rFonts w:cs="Times New Roman"/>
          <w:szCs w:val="24"/>
        </w:rPr>
      </w:pPr>
    </w:p>
    <w:p w14:paraId="476D2BBC" w14:textId="77777777" w:rsidR="00746B18" w:rsidRPr="00492670" w:rsidRDefault="00D54D84" w:rsidP="00EE3C0E">
      <w:pPr>
        <w:rPr>
          <w:rFonts w:cs="Times New Roman"/>
          <w:b/>
          <w:szCs w:val="24"/>
        </w:rPr>
      </w:pPr>
      <w:r w:rsidRPr="00492670">
        <w:rPr>
          <w:rFonts w:cs="Times New Roman"/>
          <w:b/>
          <w:szCs w:val="24"/>
        </w:rPr>
        <w:t xml:space="preserve">2.4. </w:t>
      </w:r>
      <w:r w:rsidR="00C13405" w:rsidRPr="00492670">
        <w:rPr>
          <w:rFonts w:cs="Times New Roman"/>
          <w:b/>
          <w:szCs w:val="24"/>
        </w:rPr>
        <w:t>Avleiðingar fyri umhvørvið</w:t>
      </w:r>
    </w:p>
    <w:p w14:paraId="3D2CE4D3" w14:textId="77777777" w:rsidR="00C13405" w:rsidRPr="00492670" w:rsidRDefault="00C13405" w:rsidP="00EE3C0E">
      <w:pPr>
        <w:rPr>
          <w:rFonts w:cs="Times New Roman"/>
          <w:szCs w:val="24"/>
        </w:rPr>
      </w:pPr>
    </w:p>
    <w:p w14:paraId="5B208129" w14:textId="2879F7AD" w:rsidR="008E4219" w:rsidRPr="00492670" w:rsidRDefault="006E23E4" w:rsidP="00EE3C0E">
      <w:pPr>
        <w:rPr>
          <w:rFonts w:cs="Times New Roman"/>
          <w:szCs w:val="24"/>
        </w:rPr>
      </w:pPr>
      <w:r w:rsidRPr="00492670">
        <w:rPr>
          <w:rFonts w:cs="Times New Roman"/>
          <w:szCs w:val="24"/>
        </w:rPr>
        <w:t>L</w:t>
      </w:r>
      <w:r w:rsidR="00C13405" w:rsidRPr="00492670">
        <w:rPr>
          <w:rFonts w:cs="Times New Roman"/>
          <w:szCs w:val="24"/>
        </w:rPr>
        <w:t>ógaruppskotið hevur ongar avleiðingar fyri umhvørvið</w:t>
      </w:r>
      <w:r w:rsidR="008E4219" w:rsidRPr="00492670">
        <w:rPr>
          <w:rFonts w:cs="Times New Roman"/>
          <w:szCs w:val="24"/>
        </w:rPr>
        <w:t>.</w:t>
      </w:r>
    </w:p>
    <w:p w14:paraId="0907F6DC" w14:textId="77777777" w:rsidR="001F6EAF" w:rsidRPr="00492670" w:rsidRDefault="001F6EAF" w:rsidP="00EE3C0E">
      <w:pPr>
        <w:rPr>
          <w:rFonts w:cs="Times New Roman"/>
          <w:szCs w:val="24"/>
        </w:rPr>
      </w:pPr>
    </w:p>
    <w:p w14:paraId="11961E28" w14:textId="77777777" w:rsidR="00304EDA" w:rsidRPr="00492670" w:rsidRDefault="00304EDA" w:rsidP="00EE3C0E">
      <w:pPr>
        <w:rPr>
          <w:rFonts w:cs="Times New Roman"/>
          <w:szCs w:val="24"/>
        </w:rPr>
      </w:pPr>
    </w:p>
    <w:p w14:paraId="470F9BE7" w14:textId="77777777" w:rsidR="00304EDA" w:rsidRPr="00492670" w:rsidRDefault="00C16F07" w:rsidP="00EE3C0E">
      <w:pPr>
        <w:rPr>
          <w:rFonts w:cs="Times New Roman"/>
          <w:b/>
          <w:szCs w:val="24"/>
        </w:rPr>
      </w:pPr>
      <w:r w:rsidRPr="00492670">
        <w:rPr>
          <w:rFonts w:cs="Times New Roman"/>
          <w:b/>
          <w:szCs w:val="24"/>
        </w:rPr>
        <w:t xml:space="preserve">2.5. </w:t>
      </w:r>
      <w:r w:rsidR="00C13405" w:rsidRPr="00492670">
        <w:rPr>
          <w:rFonts w:cs="Times New Roman"/>
          <w:b/>
          <w:szCs w:val="24"/>
        </w:rPr>
        <w:t>Avleiðingar fyri serstøk øki í landinum</w:t>
      </w:r>
    </w:p>
    <w:p w14:paraId="7E17E2C1" w14:textId="77777777" w:rsidR="00C13405" w:rsidRPr="00492670" w:rsidRDefault="00C13405" w:rsidP="00EE3C0E">
      <w:pPr>
        <w:rPr>
          <w:rFonts w:cs="Times New Roman"/>
          <w:szCs w:val="24"/>
        </w:rPr>
      </w:pPr>
    </w:p>
    <w:p w14:paraId="75630E2E" w14:textId="715113BD" w:rsidR="000638FA" w:rsidRPr="00492670" w:rsidRDefault="006E23E4" w:rsidP="00EE3C0E">
      <w:pPr>
        <w:rPr>
          <w:rFonts w:cs="Times New Roman"/>
          <w:szCs w:val="24"/>
        </w:rPr>
      </w:pPr>
      <w:r w:rsidRPr="00492670">
        <w:rPr>
          <w:rFonts w:cs="Times New Roman"/>
          <w:szCs w:val="24"/>
        </w:rPr>
        <w:t>L</w:t>
      </w:r>
      <w:r w:rsidR="00C13405" w:rsidRPr="00492670">
        <w:rPr>
          <w:rFonts w:cs="Times New Roman"/>
          <w:szCs w:val="24"/>
        </w:rPr>
        <w:t>ógaruppskotið</w:t>
      </w:r>
      <w:r w:rsidRPr="00492670">
        <w:rPr>
          <w:rFonts w:cs="Times New Roman"/>
          <w:szCs w:val="24"/>
        </w:rPr>
        <w:t xml:space="preserve"> hevur</w:t>
      </w:r>
      <w:r w:rsidR="00C13405" w:rsidRPr="00492670">
        <w:rPr>
          <w:rFonts w:cs="Times New Roman"/>
          <w:szCs w:val="24"/>
        </w:rPr>
        <w:t xml:space="preserve"> ikki serligar avleiðingar fyri serstøk øki í landinum.</w:t>
      </w:r>
    </w:p>
    <w:p w14:paraId="228EBE11" w14:textId="77777777" w:rsidR="001F6EAF" w:rsidRPr="00492670" w:rsidRDefault="001F6EAF" w:rsidP="00EE3C0E">
      <w:pPr>
        <w:rPr>
          <w:rFonts w:cs="Times New Roman"/>
          <w:szCs w:val="24"/>
        </w:rPr>
      </w:pPr>
    </w:p>
    <w:p w14:paraId="591E686B" w14:textId="77777777" w:rsidR="00C16F07" w:rsidRPr="00492670" w:rsidRDefault="00C16F07" w:rsidP="00EE3C0E">
      <w:pPr>
        <w:rPr>
          <w:rFonts w:cs="Times New Roman"/>
          <w:szCs w:val="24"/>
        </w:rPr>
      </w:pPr>
    </w:p>
    <w:p w14:paraId="7E98AD54" w14:textId="77777777" w:rsidR="00C16F07" w:rsidRPr="00492670" w:rsidRDefault="00C16F07" w:rsidP="00EE3C0E">
      <w:pPr>
        <w:rPr>
          <w:rFonts w:cs="Times New Roman"/>
          <w:b/>
          <w:szCs w:val="24"/>
        </w:rPr>
      </w:pPr>
      <w:r w:rsidRPr="00492670">
        <w:rPr>
          <w:rFonts w:cs="Times New Roman"/>
          <w:b/>
          <w:szCs w:val="24"/>
        </w:rPr>
        <w:t xml:space="preserve">2.6. </w:t>
      </w:r>
      <w:r w:rsidR="00C13405" w:rsidRPr="00492670">
        <w:rPr>
          <w:rFonts w:cs="Times New Roman"/>
          <w:b/>
          <w:szCs w:val="24"/>
        </w:rPr>
        <w:t>Avleiðingar fyri ávísar samfelagsbólkar ella felagsskapir</w:t>
      </w:r>
    </w:p>
    <w:p w14:paraId="4F06CB5B" w14:textId="77777777" w:rsidR="00C32414" w:rsidRPr="00492670" w:rsidRDefault="00C32414" w:rsidP="00EE3C0E">
      <w:pPr>
        <w:rPr>
          <w:rFonts w:cs="Times New Roman"/>
          <w:szCs w:val="24"/>
        </w:rPr>
      </w:pPr>
    </w:p>
    <w:p w14:paraId="7FAAC316" w14:textId="2CDA554A" w:rsidR="00F110D7" w:rsidRPr="00492670" w:rsidRDefault="006D2407" w:rsidP="00EE3C0E">
      <w:pPr>
        <w:rPr>
          <w:rFonts w:cs="Times New Roman"/>
          <w:szCs w:val="24"/>
        </w:rPr>
      </w:pPr>
      <w:r w:rsidRPr="00492670">
        <w:rPr>
          <w:rFonts w:cs="Times New Roman"/>
          <w:szCs w:val="24"/>
        </w:rPr>
        <w:t>L</w:t>
      </w:r>
      <w:r w:rsidR="00C13405" w:rsidRPr="00492670">
        <w:rPr>
          <w:rFonts w:cs="Times New Roman"/>
          <w:szCs w:val="24"/>
        </w:rPr>
        <w:t xml:space="preserve">ógaruppskotið </w:t>
      </w:r>
      <w:r w:rsidRPr="00492670">
        <w:rPr>
          <w:rFonts w:cs="Times New Roman"/>
          <w:szCs w:val="24"/>
        </w:rPr>
        <w:t xml:space="preserve">hevur </w:t>
      </w:r>
      <w:r w:rsidR="00C13405" w:rsidRPr="00492670">
        <w:rPr>
          <w:rFonts w:cs="Times New Roman"/>
          <w:szCs w:val="24"/>
        </w:rPr>
        <w:t>ikki avleiðingar fyri ávísar samfelagsbólkar ella felagsskapir.</w:t>
      </w:r>
    </w:p>
    <w:p w14:paraId="550B1D6D" w14:textId="77777777" w:rsidR="001F6EAF" w:rsidRPr="00492670" w:rsidRDefault="001F6EAF" w:rsidP="00EE3C0E">
      <w:pPr>
        <w:rPr>
          <w:rFonts w:cs="Times New Roman"/>
          <w:szCs w:val="24"/>
        </w:rPr>
      </w:pPr>
    </w:p>
    <w:p w14:paraId="2674B0F2" w14:textId="77777777" w:rsidR="00C16F07" w:rsidRPr="00492670" w:rsidRDefault="00C16F07" w:rsidP="00EE3C0E">
      <w:pPr>
        <w:rPr>
          <w:rFonts w:cs="Times New Roman"/>
          <w:szCs w:val="24"/>
        </w:rPr>
      </w:pPr>
    </w:p>
    <w:p w14:paraId="65B4FF4A" w14:textId="77777777" w:rsidR="00C16F07" w:rsidRPr="00492670" w:rsidRDefault="00C16F07" w:rsidP="00EE3C0E">
      <w:pPr>
        <w:rPr>
          <w:rFonts w:cs="Times New Roman"/>
          <w:b/>
          <w:szCs w:val="24"/>
        </w:rPr>
      </w:pPr>
      <w:r w:rsidRPr="00492670">
        <w:rPr>
          <w:rFonts w:cs="Times New Roman"/>
          <w:b/>
          <w:szCs w:val="24"/>
        </w:rPr>
        <w:t xml:space="preserve">2.7. </w:t>
      </w:r>
      <w:proofErr w:type="spellStart"/>
      <w:r w:rsidR="00C13405" w:rsidRPr="00492670">
        <w:rPr>
          <w:rFonts w:cs="Times New Roman"/>
          <w:b/>
          <w:szCs w:val="24"/>
        </w:rPr>
        <w:t>Millumtjóðasáttmálar</w:t>
      </w:r>
      <w:proofErr w:type="spellEnd"/>
      <w:r w:rsidR="00C13405" w:rsidRPr="00492670">
        <w:rPr>
          <w:rFonts w:cs="Times New Roman"/>
          <w:b/>
          <w:szCs w:val="24"/>
        </w:rPr>
        <w:t xml:space="preserve"> á økinum</w:t>
      </w:r>
    </w:p>
    <w:p w14:paraId="5C4E5248" w14:textId="039B91E2" w:rsidR="00AC07AB" w:rsidRPr="00492670" w:rsidRDefault="00C32414" w:rsidP="00EE3C0E">
      <w:pPr>
        <w:rPr>
          <w:rFonts w:cs="Times New Roman"/>
          <w:szCs w:val="24"/>
        </w:rPr>
      </w:pPr>
      <w:r w:rsidRPr="00492670">
        <w:rPr>
          <w:rFonts w:cs="Times New Roman"/>
          <w:szCs w:val="24"/>
        </w:rPr>
        <w:t xml:space="preserve">Tað eru ikki </w:t>
      </w:r>
      <w:proofErr w:type="spellStart"/>
      <w:r w:rsidRPr="00492670">
        <w:rPr>
          <w:rFonts w:cs="Times New Roman"/>
          <w:szCs w:val="24"/>
        </w:rPr>
        <w:t>millumtjóðasáttmálar</w:t>
      </w:r>
      <w:proofErr w:type="spellEnd"/>
      <w:r w:rsidRPr="00492670">
        <w:rPr>
          <w:rFonts w:cs="Times New Roman"/>
          <w:szCs w:val="24"/>
        </w:rPr>
        <w:t xml:space="preserve"> á økinum. </w:t>
      </w:r>
    </w:p>
    <w:p w14:paraId="02383AEA" w14:textId="0A369DA7" w:rsidR="00C32414" w:rsidRPr="00492670" w:rsidRDefault="00C32414" w:rsidP="00EE3C0E">
      <w:pPr>
        <w:rPr>
          <w:rFonts w:cs="Times New Roman"/>
          <w:szCs w:val="24"/>
        </w:rPr>
      </w:pPr>
    </w:p>
    <w:p w14:paraId="6C4AC1B8" w14:textId="592AC03C" w:rsidR="00C32414" w:rsidRPr="00492670" w:rsidRDefault="00C32414" w:rsidP="00EE3C0E">
      <w:pPr>
        <w:rPr>
          <w:rFonts w:cs="Times New Roman"/>
          <w:szCs w:val="24"/>
        </w:rPr>
      </w:pPr>
      <w:r w:rsidRPr="00492670">
        <w:rPr>
          <w:rFonts w:cs="Times New Roman"/>
          <w:szCs w:val="24"/>
        </w:rPr>
        <w:lastRenderedPageBreak/>
        <w:t xml:space="preserve">Lógaruppskotið leggur upp til, at </w:t>
      </w:r>
      <w:proofErr w:type="spellStart"/>
      <w:r w:rsidR="00DA1936">
        <w:rPr>
          <w:rFonts w:cs="Times New Roman"/>
          <w:szCs w:val="24"/>
        </w:rPr>
        <w:t>PIE-</w:t>
      </w:r>
      <w:r w:rsidRPr="00492670">
        <w:rPr>
          <w:rFonts w:cs="Times New Roman"/>
          <w:szCs w:val="24"/>
        </w:rPr>
        <w:t>fyriskipan</w:t>
      </w:r>
      <w:r w:rsidR="00DA1936">
        <w:rPr>
          <w:rFonts w:cs="Times New Roman"/>
          <w:szCs w:val="24"/>
        </w:rPr>
        <w:t>in</w:t>
      </w:r>
      <w:proofErr w:type="spellEnd"/>
      <w:r w:rsidRPr="00492670">
        <w:rPr>
          <w:rFonts w:cs="Times New Roman"/>
          <w:szCs w:val="24"/>
        </w:rPr>
        <w:t xml:space="preserve">, sum er beinleiðis galdandi í </w:t>
      </w:r>
      <w:proofErr w:type="spellStart"/>
      <w:r w:rsidRPr="00492670">
        <w:rPr>
          <w:rFonts w:cs="Times New Roman"/>
          <w:szCs w:val="24"/>
        </w:rPr>
        <w:t>ES-limalondunum</w:t>
      </w:r>
      <w:proofErr w:type="spellEnd"/>
      <w:r w:rsidRPr="00492670">
        <w:rPr>
          <w:rFonts w:cs="Times New Roman"/>
          <w:szCs w:val="24"/>
        </w:rPr>
        <w:t xml:space="preserve">, verður sett í gildi í Føroyum. Á henda hátt verður lóggávan í Føroyum á støði við lóggávuna í </w:t>
      </w:r>
      <w:proofErr w:type="spellStart"/>
      <w:r w:rsidRPr="00492670">
        <w:rPr>
          <w:rFonts w:cs="Times New Roman"/>
          <w:szCs w:val="24"/>
        </w:rPr>
        <w:t>ES-limalondum</w:t>
      </w:r>
      <w:proofErr w:type="spellEnd"/>
      <w:r w:rsidRPr="00492670">
        <w:rPr>
          <w:rFonts w:cs="Times New Roman"/>
          <w:szCs w:val="24"/>
        </w:rPr>
        <w:t xml:space="preserve">. </w:t>
      </w:r>
    </w:p>
    <w:p w14:paraId="43B77F14" w14:textId="77777777" w:rsidR="001F6EAF" w:rsidRPr="00492670" w:rsidRDefault="001F6EAF" w:rsidP="00EE3C0E">
      <w:pPr>
        <w:rPr>
          <w:rFonts w:cs="Times New Roman"/>
          <w:szCs w:val="24"/>
        </w:rPr>
      </w:pPr>
    </w:p>
    <w:p w14:paraId="719303D2" w14:textId="77777777" w:rsidR="00A54D65" w:rsidRPr="00492670" w:rsidRDefault="00A54D65" w:rsidP="00EE3C0E">
      <w:pPr>
        <w:rPr>
          <w:rFonts w:cs="Times New Roman"/>
          <w:szCs w:val="24"/>
        </w:rPr>
      </w:pPr>
    </w:p>
    <w:p w14:paraId="30067C29" w14:textId="77777777" w:rsidR="00A54D65" w:rsidRPr="00492670" w:rsidRDefault="00A54D65" w:rsidP="00EE3C0E">
      <w:pPr>
        <w:rPr>
          <w:rFonts w:cs="Times New Roman"/>
          <w:b/>
          <w:szCs w:val="24"/>
        </w:rPr>
      </w:pPr>
      <w:r w:rsidRPr="00492670">
        <w:rPr>
          <w:rFonts w:cs="Times New Roman"/>
          <w:b/>
          <w:szCs w:val="24"/>
        </w:rPr>
        <w:t xml:space="preserve">2.8. </w:t>
      </w:r>
      <w:r w:rsidR="00C13405" w:rsidRPr="00492670">
        <w:rPr>
          <w:rFonts w:cs="Times New Roman"/>
          <w:b/>
          <w:szCs w:val="24"/>
        </w:rPr>
        <w:t xml:space="preserve">Tvørgangandi </w:t>
      </w:r>
      <w:proofErr w:type="spellStart"/>
      <w:r w:rsidR="00C13405" w:rsidRPr="00492670">
        <w:rPr>
          <w:rFonts w:cs="Times New Roman"/>
          <w:b/>
          <w:szCs w:val="24"/>
        </w:rPr>
        <w:t>millumtjóðasáttmálar</w:t>
      </w:r>
      <w:proofErr w:type="spellEnd"/>
    </w:p>
    <w:p w14:paraId="130A4EBD" w14:textId="77777777" w:rsidR="00AB6C91" w:rsidRPr="00492670" w:rsidRDefault="00AB6C91" w:rsidP="00EE3C0E">
      <w:pPr>
        <w:rPr>
          <w:rFonts w:cs="Times New Roman"/>
          <w:szCs w:val="24"/>
        </w:rPr>
      </w:pPr>
    </w:p>
    <w:p w14:paraId="0D7B67C1" w14:textId="77777777" w:rsidR="00C13405" w:rsidRPr="00492670" w:rsidRDefault="00C13405" w:rsidP="00EE3C0E">
      <w:pPr>
        <w:ind w:left="360" w:hanging="360"/>
        <w:rPr>
          <w:rFonts w:cs="Times New Roman"/>
          <w:b/>
          <w:szCs w:val="24"/>
        </w:rPr>
      </w:pPr>
      <w:r w:rsidRPr="00492670">
        <w:rPr>
          <w:rFonts w:cs="Times New Roman"/>
          <w:b/>
          <w:szCs w:val="24"/>
        </w:rPr>
        <w:t>1)</w:t>
      </w:r>
      <w:r w:rsidRPr="00492670">
        <w:rPr>
          <w:rFonts w:cs="Times New Roman"/>
          <w:b/>
          <w:szCs w:val="24"/>
        </w:rPr>
        <w:tab/>
      </w:r>
      <w:proofErr w:type="spellStart"/>
      <w:r w:rsidRPr="00492670">
        <w:rPr>
          <w:rFonts w:cs="Times New Roman"/>
          <w:b/>
          <w:szCs w:val="24"/>
        </w:rPr>
        <w:t>Hoyvíkssáttmálin</w:t>
      </w:r>
      <w:proofErr w:type="spellEnd"/>
    </w:p>
    <w:p w14:paraId="34855C76" w14:textId="797A40F3" w:rsidR="00C32414" w:rsidRPr="00492670" w:rsidRDefault="00C32414" w:rsidP="00EE3C0E">
      <w:pPr>
        <w:autoSpaceDE w:val="0"/>
        <w:autoSpaceDN w:val="0"/>
        <w:adjustRightInd w:val="0"/>
        <w:ind w:left="360"/>
        <w:rPr>
          <w:rFonts w:cs="Times New Roman"/>
          <w:sz w:val="23"/>
          <w:szCs w:val="23"/>
        </w:rPr>
      </w:pPr>
      <w:r w:rsidRPr="00492670">
        <w:rPr>
          <w:rFonts w:cs="Times New Roman"/>
          <w:szCs w:val="24"/>
        </w:rPr>
        <w:t>Lógaru</w:t>
      </w:r>
      <w:r w:rsidRPr="00492670">
        <w:rPr>
          <w:rFonts w:cs="Times New Roman"/>
          <w:sz w:val="23"/>
          <w:szCs w:val="23"/>
        </w:rPr>
        <w:t xml:space="preserve">ppskotið er ikki í ósamsvari við </w:t>
      </w:r>
      <w:proofErr w:type="spellStart"/>
      <w:r w:rsidRPr="00492670">
        <w:rPr>
          <w:rFonts w:cs="Times New Roman"/>
          <w:sz w:val="23"/>
          <w:szCs w:val="23"/>
        </w:rPr>
        <w:t>Hoyvíkssáttmálan</w:t>
      </w:r>
      <w:proofErr w:type="spellEnd"/>
      <w:r w:rsidRPr="00492670">
        <w:rPr>
          <w:rFonts w:cs="Times New Roman"/>
          <w:sz w:val="23"/>
          <w:szCs w:val="23"/>
        </w:rPr>
        <w:t xml:space="preserve">. </w:t>
      </w:r>
    </w:p>
    <w:p w14:paraId="7F7ACF9A" w14:textId="77777777" w:rsidR="00C13405" w:rsidRPr="00492670" w:rsidRDefault="00C13405" w:rsidP="00EE3C0E">
      <w:pPr>
        <w:rPr>
          <w:rFonts w:cs="Times New Roman"/>
          <w:szCs w:val="24"/>
        </w:rPr>
      </w:pPr>
    </w:p>
    <w:p w14:paraId="257B3C5C" w14:textId="77777777" w:rsidR="00C13405" w:rsidRPr="00492670" w:rsidRDefault="00C13405" w:rsidP="00EE3C0E">
      <w:pPr>
        <w:ind w:left="360" w:hanging="360"/>
        <w:rPr>
          <w:rFonts w:cs="Times New Roman"/>
          <w:b/>
          <w:szCs w:val="24"/>
        </w:rPr>
      </w:pPr>
      <w:r w:rsidRPr="00492670">
        <w:rPr>
          <w:rFonts w:cs="Times New Roman"/>
          <w:b/>
          <w:szCs w:val="24"/>
        </w:rPr>
        <w:t>2)</w:t>
      </w:r>
      <w:r w:rsidRPr="00492670">
        <w:rPr>
          <w:rFonts w:cs="Times New Roman"/>
          <w:b/>
          <w:szCs w:val="24"/>
        </w:rPr>
        <w:tab/>
      </w:r>
      <w:proofErr w:type="spellStart"/>
      <w:r w:rsidRPr="00492670">
        <w:rPr>
          <w:rFonts w:cs="Times New Roman"/>
          <w:b/>
          <w:szCs w:val="24"/>
        </w:rPr>
        <w:t>Evropeiski</w:t>
      </w:r>
      <w:proofErr w:type="spellEnd"/>
      <w:r w:rsidRPr="00492670">
        <w:rPr>
          <w:rFonts w:cs="Times New Roman"/>
          <w:b/>
          <w:szCs w:val="24"/>
        </w:rPr>
        <w:t xml:space="preserve"> </w:t>
      </w:r>
      <w:proofErr w:type="spellStart"/>
      <w:r w:rsidRPr="00492670">
        <w:rPr>
          <w:rFonts w:cs="Times New Roman"/>
          <w:b/>
          <w:szCs w:val="24"/>
        </w:rPr>
        <w:t>mannarættindasáttmálan</w:t>
      </w:r>
      <w:proofErr w:type="spellEnd"/>
      <w:r w:rsidRPr="00492670">
        <w:rPr>
          <w:rFonts w:cs="Times New Roman"/>
          <w:b/>
          <w:szCs w:val="24"/>
        </w:rPr>
        <w:t>, EMRS</w:t>
      </w:r>
    </w:p>
    <w:p w14:paraId="5C71169D" w14:textId="31343C66" w:rsidR="006D2407" w:rsidRPr="00492670" w:rsidRDefault="006D2407" w:rsidP="00EE3C0E">
      <w:pPr>
        <w:autoSpaceDE w:val="0"/>
        <w:autoSpaceDN w:val="0"/>
        <w:adjustRightInd w:val="0"/>
        <w:ind w:left="360"/>
        <w:rPr>
          <w:rFonts w:cs="Times New Roman"/>
          <w:sz w:val="23"/>
          <w:szCs w:val="23"/>
        </w:rPr>
      </w:pPr>
      <w:r w:rsidRPr="00492670">
        <w:rPr>
          <w:rFonts w:cs="Times New Roman"/>
          <w:szCs w:val="24"/>
        </w:rPr>
        <w:t>Lógaru</w:t>
      </w:r>
      <w:r w:rsidRPr="00492670">
        <w:rPr>
          <w:rFonts w:cs="Times New Roman"/>
          <w:sz w:val="23"/>
          <w:szCs w:val="23"/>
        </w:rPr>
        <w:t xml:space="preserve">ppskotið er ikki í ósamsvari við ásetingar í Evropeiska mannarættindasáttmálanum, EMRS. </w:t>
      </w:r>
    </w:p>
    <w:p w14:paraId="719EFD5B" w14:textId="77777777" w:rsidR="00C13405" w:rsidRPr="00492670" w:rsidRDefault="00C13405" w:rsidP="00EE3C0E">
      <w:pPr>
        <w:pStyle w:val="Listeafsnit"/>
        <w:ind w:left="360"/>
        <w:rPr>
          <w:rFonts w:cs="Times New Roman"/>
          <w:szCs w:val="24"/>
        </w:rPr>
      </w:pPr>
    </w:p>
    <w:p w14:paraId="7B6A8391" w14:textId="77777777" w:rsidR="00C13405" w:rsidRPr="00492670" w:rsidRDefault="00C13405" w:rsidP="00EE3C0E">
      <w:pPr>
        <w:ind w:left="360" w:hanging="360"/>
        <w:rPr>
          <w:rFonts w:cs="Times New Roman"/>
          <w:szCs w:val="24"/>
        </w:rPr>
      </w:pPr>
      <w:r w:rsidRPr="00492670">
        <w:rPr>
          <w:rFonts w:cs="Times New Roman"/>
          <w:b/>
          <w:szCs w:val="24"/>
        </w:rPr>
        <w:t>3)</w:t>
      </w:r>
      <w:r w:rsidRPr="00492670">
        <w:rPr>
          <w:rFonts w:cs="Times New Roman"/>
          <w:b/>
          <w:szCs w:val="24"/>
        </w:rPr>
        <w:tab/>
        <w:t>Sáttmáli Sameindu Tjóða um rættindi hjá einstaklingum, ið bera brek</w:t>
      </w:r>
    </w:p>
    <w:p w14:paraId="1ABD8F2D" w14:textId="37EAF3C4" w:rsidR="006D2407" w:rsidRPr="00492670" w:rsidRDefault="006D2407" w:rsidP="00EE3C0E">
      <w:pPr>
        <w:autoSpaceDE w:val="0"/>
        <w:autoSpaceDN w:val="0"/>
        <w:adjustRightInd w:val="0"/>
        <w:ind w:left="360"/>
        <w:rPr>
          <w:rFonts w:cs="Times New Roman"/>
          <w:sz w:val="23"/>
          <w:szCs w:val="23"/>
        </w:rPr>
      </w:pPr>
      <w:r w:rsidRPr="00492670">
        <w:rPr>
          <w:rFonts w:cs="Times New Roman"/>
          <w:sz w:val="23"/>
          <w:szCs w:val="23"/>
        </w:rPr>
        <w:t xml:space="preserve">Lógaruppskotið er ikki í ósamsvari við ásetingar í Sáttmála Sameindu Tjóða um rættindi hjá einstaklingum. </w:t>
      </w:r>
    </w:p>
    <w:p w14:paraId="417DCBEB" w14:textId="054A31A8" w:rsidR="006D2407" w:rsidRPr="00492670" w:rsidRDefault="006D2407" w:rsidP="00EE3C0E">
      <w:pPr>
        <w:rPr>
          <w:rFonts w:cs="Times New Roman"/>
          <w:szCs w:val="24"/>
        </w:rPr>
      </w:pPr>
    </w:p>
    <w:p w14:paraId="0A5F9AB4" w14:textId="77777777" w:rsidR="00C32414" w:rsidRPr="00492670" w:rsidRDefault="00C32414" w:rsidP="00EE3C0E">
      <w:pPr>
        <w:rPr>
          <w:rFonts w:cs="Times New Roman"/>
          <w:szCs w:val="24"/>
        </w:rPr>
      </w:pPr>
    </w:p>
    <w:p w14:paraId="65A1C0D3" w14:textId="77777777" w:rsidR="009C0ABB" w:rsidRPr="00492670" w:rsidRDefault="009C0ABB" w:rsidP="00EE3C0E">
      <w:pPr>
        <w:rPr>
          <w:rFonts w:cs="Times New Roman"/>
          <w:b/>
          <w:szCs w:val="24"/>
        </w:rPr>
      </w:pPr>
      <w:r w:rsidRPr="00492670">
        <w:rPr>
          <w:rFonts w:cs="Times New Roman"/>
          <w:b/>
          <w:szCs w:val="24"/>
        </w:rPr>
        <w:t xml:space="preserve">2.9. </w:t>
      </w:r>
      <w:proofErr w:type="spellStart"/>
      <w:r w:rsidR="00C13405" w:rsidRPr="00492670">
        <w:rPr>
          <w:rFonts w:cs="Times New Roman"/>
          <w:b/>
          <w:szCs w:val="24"/>
        </w:rPr>
        <w:t>Markaforðingar</w:t>
      </w:r>
      <w:proofErr w:type="spellEnd"/>
    </w:p>
    <w:p w14:paraId="0D198B9F" w14:textId="77777777" w:rsidR="00C32414" w:rsidRPr="00492670" w:rsidRDefault="00C13405" w:rsidP="00EE3C0E">
      <w:pPr>
        <w:rPr>
          <w:rFonts w:cs="Times New Roman"/>
          <w:szCs w:val="24"/>
        </w:rPr>
      </w:pPr>
      <w:r w:rsidRPr="00492670">
        <w:rPr>
          <w:rFonts w:cs="Times New Roman"/>
          <w:szCs w:val="24"/>
        </w:rPr>
        <w:t xml:space="preserve">Tað </w:t>
      </w:r>
      <w:r w:rsidR="006D2407" w:rsidRPr="00492670">
        <w:rPr>
          <w:rFonts w:cs="Times New Roman"/>
          <w:szCs w:val="24"/>
        </w:rPr>
        <w:t xml:space="preserve">eru ikki </w:t>
      </w:r>
      <w:r w:rsidRPr="00492670">
        <w:rPr>
          <w:rFonts w:cs="Times New Roman"/>
          <w:szCs w:val="24"/>
        </w:rPr>
        <w:t xml:space="preserve">kendar </w:t>
      </w:r>
      <w:proofErr w:type="spellStart"/>
      <w:r w:rsidRPr="00492670">
        <w:rPr>
          <w:rFonts w:cs="Times New Roman"/>
          <w:szCs w:val="24"/>
        </w:rPr>
        <w:t>markaforðingar</w:t>
      </w:r>
      <w:proofErr w:type="spellEnd"/>
      <w:r w:rsidRPr="00492670">
        <w:rPr>
          <w:rFonts w:cs="Times New Roman"/>
          <w:szCs w:val="24"/>
        </w:rPr>
        <w:t xml:space="preserve"> á økinum. </w:t>
      </w:r>
    </w:p>
    <w:p w14:paraId="0BC3AE04" w14:textId="77777777" w:rsidR="00C32414" w:rsidRPr="00492670" w:rsidRDefault="00C32414" w:rsidP="00EE3C0E">
      <w:pPr>
        <w:rPr>
          <w:rFonts w:cs="Times New Roman"/>
          <w:szCs w:val="24"/>
        </w:rPr>
      </w:pPr>
    </w:p>
    <w:p w14:paraId="096F4622" w14:textId="1DC4EF0B" w:rsidR="00C13405" w:rsidRPr="00492670" w:rsidRDefault="006D2407" w:rsidP="00EE3C0E">
      <w:pPr>
        <w:rPr>
          <w:rFonts w:cs="Times New Roman"/>
          <w:szCs w:val="24"/>
        </w:rPr>
      </w:pPr>
      <w:r w:rsidRPr="00492670">
        <w:rPr>
          <w:rFonts w:cs="Times New Roman"/>
          <w:szCs w:val="24"/>
        </w:rPr>
        <w:t xml:space="preserve">Tvørturímóti er metingin, at um lógaruppskotið verður </w:t>
      </w:r>
      <w:r w:rsidR="000D3A03" w:rsidRPr="00492670">
        <w:rPr>
          <w:rFonts w:cs="Times New Roman"/>
          <w:szCs w:val="24"/>
        </w:rPr>
        <w:t>samtykt</w:t>
      </w:r>
      <w:r w:rsidRPr="00492670">
        <w:rPr>
          <w:rFonts w:cs="Times New Roman"/>
          <w:szCs w:val="24"/>
        </w:rPr>
        <w:t xml:space="preserve">, og </w:t>
      </w:r>
      <w:proofErr w:type="spellStart"/>
      <w:r w:rsidR="00DA1936">
        <w:rPr>
          <w:rFonts w:cs="Times New Roman"/>
          <w:szCs w:val="24"/>
        </w:rPr>
        <w:t>PIE</w:t>
      </w:r>
      <w:r w:rsidRPr="00492670">
        <w:rPr>
          <w:rFonts w:cs="Times New Roman"/>
          <w:szCs w:val="24"/>
        </w:rPr>
        <w:t>-fyriskipanin</w:t>
      </w:r>
      <w:proofErr w:type="spellEnd"/>
      <w:r w:rsidRPr="00492670">
        <w:rPr>
          <w:rFonts w:cs="Times New Roman"/>
          <w:szCs w:val="24"/>
        </w:rPr>
        <w:t xml:space="preserve"> sett í gildi í Føroyum, so fer hetta at hava við sær, at tað verður lættari hjá bæði føroyskum og útlendskum fyritøkum at </w:t>
      </w:r>
      <w:r w:rsidR="00323412" w:rsidRPr="00492670">
        <w:rPr>
          <w:rFonts w:cs="Times New Roman"/>
          <w:szCs w:val="24"/>
        </w:rPr>
        <w:t>hava virksemi</w:t>
      </w:r>
      <w:r w:rsidRPr="00492670">
        <w:rPr>
          <w:rFonts w:cs="Times New Roman"/>
          <w:szCs w:val="24"/>
        </w:rPr>
        <w:t xml:space="preserve"> </w:t>
      </w:r>
      <w:r w:rsidR="00323412" w:rsidRPr="00492670">
        <w:rPr>
          <w:rFonts w:cs="Times New Roman"/>
          <w:szCs w:val="24"/>
        </w:rPr>
        <w:t>tvørturu</w:t>
      </w:r>
      <w:r w:rsidRPr="00492670">
        <w:rPr>
          <w:rFonts w:cs="Times New Roman"/>
          <w:szCs w:val="24"/>
        </w:rPr>
        <w:t>m landamørk.</w:t>
      </w:r>
    </w:p>
    <w:p w14:paraId="214C2766" w14:textId="7A97AACA" w:rsidR="009C0ABB" w:rsidRPr="00492670" w:rsidRDefault="009C0ABB" w:rsidP="00EE3C0E">
      <w:pPr>
        <w:rPr>
          <w:rFonts w:cs="Times New Roman"/>
          <w:szCs w:val="24"/>
        </w:rPr>
      </w:pPr>
    </w:p>
    <w:p w14:paraId="277FFA40" w14:textId="77777777" w:rsidR="006D2407" w:rsidRPr="00492670" w:rsidRDefault="006D2407" w:rsidP="00EE3C0E">
      <w:pPr>
        <w:rPr>
          <w:rFonts w:cs="Times New Roman"/>
          <w:szCs w:val="24"/>
        </w:rPr>
      </w:pPr>
    </w:p>
    <w:p w14:paraId="01903685" w14:textId="77777777" w:rsidR="009C0ABB" w:rsidRPr="00492670" w:rsidRDefault="009C0ABB" w:rsidP="00EE3C0E">
      <w:pPr>
        <w:rPr>
          <w:rFonts w:cs="Times New Roman"/>
          <w:b/>
          <w:szCs w:val="24"/>
        </w:rPr>
      </w:pPr>
      <w:r w:rsidRPr="00492670">
        <w:rPr>
          <w:rFonts w:cs="Times New Roman"/>
          <w:b/>
          <w:szCs w:val="24"/>
        </w:rPr>
        <w:t xml:space="preserve">2.10. </w:t>
      </w:r>
      <w:r w:rsidR="00C13405" w:rsidRPr="00492670">
        <w:rPr>
          <w:rFonts w:cs="Times New Roman"/>
          <w:b/>
          <w:szCs w:val="24"/>
        </w:rPr>
        <w:t xml:space="preserve">Revsing, fyrisitingarligar sektir, </w:t>
      </w:r>
      <w:proofErr w:type="spellStart"/>
      <w:r w:rsidR="00C13405" w:rsidRPr="00492670">
        <w:rPr>
          <w:rFonts w:cs="Times New Roman"/>
          <w:b/>
          <w:szCs w:val="24"/>
        </w:rPr>
        <w:t>pantiheimildir</w:t>
      </w:r>
      <w:proofErr w:type="spellEnd"/>
      <w:r w:rsidR="00C13405" w:rsidRPr="00492670">
        <w:rPr>
          <w:rFonts w:cs="Times New Roman"/>
          <w:b/>
          <w:szCs w:val="24"/>
        </w:rPr>
        <w:t xml:space="preserve"> ella onnur størri inntriv</w:t>
      </w:r>
    </w:p>
    <w:p w14:paraId="2D1B3C43" w14:textId="35FC0E59" w:rsidR="00BC11C3" w:rsidRPr="00492670" w:rsidRDefault="00BC11C3" w:rsidP="00EE3C0E">
      <w:pPr>
        <w:rPr>
          <w:rFonts w:cs="Times New Roman"/>
          <w:szCs w:val="24"/>
        </w:rPr>
      </w:pPr>
      <w:r w:rsidRPr="00492670">
        <w:rPr>
          <w:rFonts w:cs="Times New Roman"/>
          <w:szCs w:val="24"/>
        </w:rPr>
        <w:t xml:space="preserve">Fyriskipanin, sum við lógaruppskotinum verður sett í gildi, inniheldur ikki ásetingar um revsing. </w:t>
      </w:r>
      <w:proofErr w:type="spellStart"/>
      <w:r w:rsidR="00DA1936">
        <w:rPr>
          <w:rFonts w:cs="Times New Roman"/>
          <w:szCs w:val="24"/>
        </w:rPr>
        <w:t>PIE-f</w:t>
      </w:r>
      <w:r w:rsidRPr="00492670">
        <w:rPr>
          <w:rFonts w:cs="Times New Roman"/>
          <w:szCs w:val="24"/>
        </w:rPr>
        <w:t>yriskipanin</w:t>
      </w:r>
      <w:proofErr w:type="spellEnd"/>
      <w:r w:rsidRPr="00492670">
        <w:rPr>
          <w:rFonts w:cs="Times New Roman"/>
          <w:szCs w:val="24"/>
        </w:rPr>
        <w:t xml:space="preserve"> letur t</w:t>
      </w:r>
      <w:r w:rsidR="00B41D35" w:rsidRPr="00492670">
        <w:rPr>
          <w:rFonts w:cs="Times New Roman"/>
          <w:szCs w:val="24"/>
        </w:rPr>
        <w:t xml:space="preserve">að verða upp til </w:t>
      </w:r>
      <w:proofErr w:type="spellStart"/>
      <w:r w:rsidR="00B41D35" w:rsidRPr="00492670">
        <w:rPr>
          <w:rFonts w:cs="Times New Roman"/>
          <w:szCs w:val="24"/>
        </w:rPr>
        <w:t>ES-limalondini</w:t>
      </w:r>
      <w:proofErr w:type="spellEnd"/>
      <w:r w:rsidRPr="00492670">
        <w:rPr>
          <w:rFonts w:cs="Times New Roman"/>
          <w:szCs w:val="24"/>
        </w:rPr>
        <w:t xml:space="preserve"> at áseta hóskandi reglur</w:t>
      </w:r>
      <w:r w:rsidR="00B41D35" w:rsidRPr="00492670">
        <w:rPr>
          <w:rFonts w:cs="Times New Roman"/>
          <w:szCs w:val="24"/>
        </w:rPr>
        <w:t xml:space="preserve"> um revsing</w:t>
      </w:r>
      <w:r w:rsidRPr="00492670">
        <w:rPr>
          <w:rFonts w:cs="Times New Roman"/>
          <w:szCs w:val="24"/>
        </w:rPr>
        <w:t xml:space="preserve"> í nationalu</w:t>
      </w:r>
      <w:r w:rsidR="00B41D35" w:rsidRPr="00492670">
        <w:rPr>
          <w:rFonts w:cs="Times New Roman"/>
          <w:szCs w:val="24"/>
        </w:rPr>
        <w:t>m</w:t>
      </w:r>
      <w:r w:rsidRPr="00492670">
        <w:rPr>
          <w:rFonts w:cs="Times New Roman"/>
          <w:szCs w:val="24"/>
        </w:rPr>
        <w:t xml:space="preserve"> rætti fyri brot á ásetingar í fyriskipanini. </w:t>
      </w:r>
    </w:p>
    <w:p w14:paraId="59EC1ED7" w14:textId="77777777" w:rsidR="00BC11C3" w:rsidRPr="00492670" w:rsidRDefault="00BC11C3" w:rsidP="00EE3C0E">
      <w:pPr>
        <w:rPr>
          <w:rFonts w:cs="Times New Roman"/>
          <w:szCs w:val="24"/>
        </w:rPr>
      </w:pPr>
    </w:p>
    <w:p w14:paraId="7B71004F" w14:textId="3AEBD1E8" w:rsidR="000B5213" w:rsidRPr="00492670" w:rsidRDefault="007E1CC5" w:rsidP="000B5213">
      <w:pPr>
        <w:rPr>
          <w:szCs w:val="24"/>
        </w:rPr>
      </w:pPr>
      <w:r w:rsidRPr="00492670">
        <w:rPr>
          <w:szCs w:val="24"/>
        </w:rPr>
        <w:t>Reglur um revsing</w:t>
      </w:r>
      <w:r w:rsidR="000B5213" w:rsidRPr="00492670">
        <w:rPr>
          <w:szCs w:val="24"/>
        </w:rPr>
        <w:t xml:space="preserve"> fyri brot á ásetingar</w:t>
      </w:r>
      <w:r w:rsidRPr="00492670">
        <w:rPr>
          <w:szCs w:val="24"/>
        </w:rPr>
        <w:t xml:space="preserve"> </w:t>
      </w:r>
      <w:r w:rsidR="000B5213" w:rsidRPr="00492670">
        <w:rPr>
          <w:szCs w:val="24"/>
        </w:rPr>
        <w:t xml:space="preserve">í </w:t>
      </w:r>
      <w:proofErr w:type="spellStart"/>
      <w:r w:rsidR="000B5213" w:rsidRPr="00492670">
        <w:rPr>
          <w:szCs w:val="24"/>
        </w:rPr>
        <w:t>grannskoðaralóggávuna</w:t>
      </w:r>
      <w:proofErr w:type="spellEnd"/>
      <w:r w:rsidR="000B5213" w:rsidRPr="00492670">
        <w:rPr>
          <w:szCs w:val="24"/>
        </w:rPr>
        <w:t xml:space="preserve"> </w:t>
      </w:r>
      <w:r w:rsidRPr="00492670">
        <w:rPr>
          <w:szCs w:val="24"/>
        </w:rPr>
        <w:t xml:space="preserve">eru ásettar í løgtingslóg um góðkendar grannskoðarar og </w:t>
      </w:r>
      <w:proofErr w:type="spellStart"/>
      <w:r w:rsidRPr="00492670">
        <w:rPr>
          <w:szCs w:val="24"/>
        </w:rPr>
        <w:t>grannskoðanarvirkir</w:t>
      </w:r>
      <w:proofErr w:type="spellEnd"/>
      <w:r w:rsidRPr="00492670">
        <w:rPr>
          <w:szCs w:val="24"/>
        </w:rPr>
        <w:t xml:space="preserve">. </w:t>
      </w:r>
    </w:p>
    <w:p w14:paraId="40940DBF" w14:textId="77777777" w:rsidR="000B5213" w:rsidRPr="00492670" w:rsidRDefault="000B5213" w:rsidP="000B5213">
      <w:pPr>
        <w:rPr>
          <w:szCs w:val="24"/>
        </w:rPr>
      </w:pPr>
    </w:p>
    <w:p w14:paraId="54A87E2E" w14:textId="27828751" w:rsidR="000B5213" w:rsidRPr="00492670" w:rsidRDefault="007E1CC5" w:rsidP="000B5213">
      <w:r w:rsidRPr="00492670">
        <w:rPr>
          <w:szCs w:val="24"/>
        </w:rPr>
        <w:t xml:space="preserve">Eisini er ein </w:t>
      </w:r>
      <w:proofErr w:type="spellStart"/>
      <w:r w:rsidRPr="00492670">
        <w:rPr>
          <w:szCs w:val="24"/>
        </w:rPr>
        <w:t>dissiplinerskipan</w:t>
      </w:r>
      <w:proofErr w:type="spellEnd"/>
      <w:r w:rsidRPr="00492670">
        <w:rPr>
          <w:szCs w:val="24"/>
        </w:rPr>
        <w:t xml:space="preserve"> galdandi sambært </w:t>
      </w:r>
      <w:proofErr w:type="spellStart"/>
      <w:r w:rsidRPr="00492670">
        <w:rPr>
          <w:szCs w:val="24"/>
        </w:rPr>
        <w:t>grannskoðaralógini</w:t>
      </w:r>
      <w:proofErr w:type="spellEnd"/>
      <w:r w:rsidRPr="00492670">
        <w:rPr>
          <w:szCs w:val="24"/>
        </w:rPr>
        <w:t xml:space="preserve">, har heimilað er Grannskoðaranevndini at </w:t>
      </w:r>
      <w:r w:rsidR="000B5213" w:rsidRPr="00492670">
        <w:rPr>
          <w:szCs w:val="24"/>
        </w:rPr>
        <w:t>viðgera klagur um brot á skyld</w:t>
      </w:r>
      <w:r w:rsidR="003F3405">
        <w:rPr>
          <w:szCs w:val="24"/>
        </w:rPr>
        <w:t>u</w:t>
      </w:r>
      <w:r w:rsidR="000B5213" w:rsidRPr="00492670">
        <w:rPr>
          <w:szCs w:val="24"/>
        </w:rPr>
        <w:t xml:space="preserve">rnar sambært </w:t>
      </w:r>
      <w:proofErr w:type="spellStart"/>
      <w:r w:rsidR="000B5213" w:rsidRPr="00492670">
        <w:rPr>
          <w:szCs w:val="24"/>
        </w:rPr>
        <w:t>grannskoðaralógini</w:t>
      </w:r>
      <w:proofErr w:type="spellEnd"/>
      <w:r w:rsidR="000B5213" w:rsidRPr="00492670">
        <w:rPr>
          <w:szCs w:val="24"/>
        </w:rPr>
        <w:t xml:space="preserve"> og sambært </w:t>
      </w:r>
      <w:r w:rsidR="000B5213" w:rsidRPr="00492670">
        <w:t xml:space="preserve">fyriskipan 537/2014/EU frá 16. apríl 2014. Grannskoðaranevndin kann </w:t>
      </w:r>
      <w:r w:rsidRPr="00492670">
        <w:rPr>
          <w:szCs w:val="24"/>
        </w:rPr>
        <w:t>revsa</w:t>
      </w:r>
      <w:r w:rsidR="000B5213" w:rsidRPr="00492670">
        <w:rPr>
          <w:szCs w:val="24"/>
        </w:rPr>
        <w:t xml:space="preserve"> við</w:t>
      </w:r>
      <w:r w:rsidRPr="00492670">
        <w:rPr>
          <w:szCs w:val="24"/>
        </w:rPr>
        <w:t xml:space="preserve"> </w:t>
      </w:r>
      <w:r w:rsidR="000B5213" w:rsidRPr="00492670">
        <w:t xml:space="preserve">eini ávaring ella eini bót, sum í serliga grovum førum kann verða hækkað upp í 600.000 kr. fyri ein grannskoðara og upp í 1.500.000 kr. fyri eitt grannskoðanarvirki. Ein grannskoðari kann í eitt tíðarskeið upp </w:t>
      </w:r>
      <w:r w:rsidR="003F3405">
        <w:t>í</w:t>
      </w:r>
      <w:r w:rsidR="000B5213" w:rsidRPr="00492670">
        <w:t xml:space="preserve"> 3 ár fáa forboð móti at útinna </w:t>
      </w:r>
      <w:proofErr w:type="spellStart"/>
      <w:r w:rsidR="000B5213" w:rsidRPr="00492670">
        <w:t>lógarálagda</w:t>
      </w:r>
      <w:proofErr w:type="spellEnd"/>
      <w:r w:rsidR="000B5213" w:rsidRPr="00492670">
        <w:t xml:space="preserve"> grannskoðan, útinna virksemi í einum grannskoðanarvirki ella í eini fyritøku av almennum áhuga. Eisini er ein heimild til, at grannskoðarar kunnu fáa treytaða </w:t>
      </w:r>
      <w:proofErr w:type="spellStart"/>
      <w:r w:rsidR="000B5213" w:rsidRPr="00492670">
        <w:t>frádøming</w:t>
      </w:r>
      <w:proofErr w:type="spellEnd"/>
      <w:r w:rsidR="000B5213" w:rsidRPr="00492670">
        <w:t xml:space="preserve"> av góðkenningini</w:t>
      </w:r>
      <w:r w:rsidR="003F3405">
        <w:t>.</w:t>
      </w:r>
      <w:r w:rsidR="000B5213" w:rsidRPr="00492670">
        <w:t xml:space="preserve"> </w:t>
      </w:r>
    </w:p>
    <w:p w14:paraId="516B0741" w14:textId="60848EBE" w:rsidR="00C41A6F" w:rsidRPr="00492670" w:rsidRDefault="00C41A6F" w:rsidP="00EE3C0E">
      <w:pPr>
        <w:rPr>
          <w:szCs w:val="24"/>
        </w:rPr>
      </w:pPr>
    </w:p>
    <w:p w14:paraId="1281A898" w14:textId="77777777" w:rsidR="00C41A6F" w:rsidRPr="00492670" w:rsidRDefault="00C41A6F" w:rsidP="00EE3C0E">
      <w:pPr>
        <w:rPr>
          <w:szCs w:val="24"/>
        </w:rPr>
      </w:pPr>
    </w:p>
    <w:p w14:paraId="5F007738" w14:textId="77777777" w:rsidR="001F6EAF" w:rsidRPr="00492670" w:rsidRDefault="00EC2245" w:rsidP="00EE3C0E">
      <w:pPr>
        <w:rPr>
          <w:rFonts w:cs="Times New Roman"/>
          <w:b/>
          <w:szCs w:val="24"/>
        </w:rPr>
      </w:pPr>
      <w:r w:rsidRPr="00492670">
        <w:rPr>
          <w:rFonts w:cs="Times New Roman"/>
          <w:b/>
          <w:szCs w:val="24"/>
        </w:rPr>
        <w:t xml:space="preserve">2.11. </w:t>
      </w:r>
      <w:r w:rsidR="00F507AF" w:rsidRPr="00492670">
        <w:rPr>
          <w:rFonts w:cs="Times New Roman"/>
          <w:b/>
          <w:szCs w:val="24"/>
        </w:rPr>
        <w:t>Skattir og avgjøld</w:t>
      </w:r>
    </w:p>
    <w:p w14:paraId="7EAF4394" w14:textId="0CA62D3A" w:rsidR="005C2D1A" w:rsidRPr="00492670" w:rsidRDefault="006D2407" w:rsidP="00EE3C0E">
      <w:pPr>
        <w:rPr>
          <w:rFonts w:cs="Times New Roman"/>
          <w:szCs w:val="24"/>
        </w:rPr>
      </w:pPr>
      <w:r w:rsidRPr="00492670">
        <w:rPr>
          <w:rFonts w:cs="Times New Roman"/>
          <w:szCs w:val="24"/>
        </w:rPr>
        <w:t xml:space="preserve">Lógaruppskotið inniheldur ikki ásetingar um skattir og avgjøld. </w:t>
      </w:r>
    </w:p>
    <w:p w14:paraId="24C079CE" w14:textId="77777777" w:rsidR="009C0ABB" w:rsidRPr="00492670" w:rsidRDefault="009C0ABB" w:rsidP="00EE3C0E">
      <w:pPr>
        <w:rPr>
          <w:rFonts w:cs="Times New Roman"/>
          <w:b/>
          <w:szCs w:val="24"/>
        </w:rPr>
      </w:pPr>
    </w:p>
    <w:p w14:paraId="070DA330" w14:textId="77777777" w:rsidR="00EC2245" w:rsidRPr="00492670" w:rsidRDefault="00EC2245" w:rsidP="00EE3C0E">
      <w:pPr>
        <w:rPr>
          <w:rFonts w:cs="Times New Roman"/>
          <w:b/>
          <w:szCs w:val="24"/>
        </w:rPr>
      </w:pPr>
    </w:p>
    <w:p w14:paraId="313A29A0" w14:textId="77777777" w:rsidR="00EC2245" w:rsidRPr="00492670" w:rsidRDefault="00EC2245" w:rsidP="00EE3C0E">
      <w:pPr>
        <w:rPr>
          <w:rFonts w:cs="Times New Roman"/>
          <w:b/>
          <w:szCs w:val="24"/>
        </w:rPr>
      </w:pPr>
      <w:r w:rsidRPr="00492670">
        <w:rPr>
          <w:rFonts w:cs="Times New Roman"/>
          <w:b/>
          <w:szCs w:val="24"/>
        </w:rPr>
        <w:t>2.12. Gjøld</w:t>
      </w:r>
    </w:p>
    <w:p w14:paraId="69864A87" w14:textId="5B0263F4" w:rsidR="005C2E93" w:rsidRPr="00492670" w:rsidRDefault="00174C0B" w:rsidP="00EE3C0E">
      <w:pPr>
        <w:rPr>
          <w:rFonts w:cs="Times New Roman"/>
          <w:szCs w:val="24"/>
        </w:rPr>
      </w:pPr>
      <w:r w:rsidRPr="00492670">
        <w:rPr>
          <w:rFonts w:cs="Times New Roman"/>
          <w:szCs w:val="24"/>
        </w:rPr>
        <w:lastRenderedPageBreak/>
        <w:t>L</w:t>
      </w:r>
      <w:r w:rsidR="00F507AF" w:rsidRPr="00492670">
        <w:rPr>
          <w:rFonts w:cs="Times New Roman"/>
          <w:szCs w:val="24"/>
        </w:rPr>
        <w:t xml:space="preserve">ógaruppskotið </w:t>
      </w:r>
      <w:r w:rsidRPr="00492670">
        <w:rPr>
          <w:rFonts w:cs="Times New Roman"/>
          <w:szCs w:val="24"/>
        </w:rPr>
        <w:t xml:space="preserve">hevur ikki </w:t>
      </w:r>
      <w:r w:rsidR="00F507AF" w:rsidRPr="00492670">
        <w:rPr>
          <w:rFonts w:cs="Times New Roman"/>
          <w:szCs w:val="24"/>
        </w:rPr>
        <w:t>ásetingar um gjøld.</w:t>
      </w:r>
    </w:p>
    <w:p w14:paraId="16BE10F0" w14:textId="77777777" w:rsidR="00EC2245" w:rsidRPr="00492670" w:rsidRDefault="00EC2245" w:rsidP="00EE3C0E">
      <w:pPr>
        <w:rPr>
          <w:rFonts w:cs="Times New Roman"/>
          <w:b/>
          <w:szCs w:val="24"/>
        </w:rPr>
      </w:pPr>
    </w:p>
    <w:p w14:paraId="149C7BF1" w14:textId="77777777" w:rsidR="00EC2245" w:rsidRPr="00492670" w:rsidRDefault="00EC2245" w:rsidP="00EE3C0E">
      <w:pPr>
        <w:rPr>
          <w:rFonts w:cs="Times New Roman"/>
          <w:b/>
          <w:szCs w:val="24"/>
        </w:rPr>
      </w:pPr>
    </w:p>
    <w:p w14:paraId="524B7B3B" w14:textId="77777777" w:rsidR="00EC2245" w:rsidRPr="00492670" w:rsidRDefault="00B40416" w:rsidP="00EE3C0E">
      <w:pPr>
        <w:rPr>
          <w:rFonts w:cs="Times New Roman"/>
          <w:b/>
          <w:szCs w:val="24"/>
        </w:rPr>
      </w:pPr>
      <w:r w:rsidRPr="00492670">
        <w:rPr>
          <w:rFonts w:cs="Times New Roman"/>
          <w:b/>
          <w:szCs w:val="24"/>
        </w:rPr>
        <w:t xml:space="preserve">2.13. </w:t>
      </w:r>
      <w:r w:rsidR="00F507AF" w:rsidRPr="00492670">
        <w:rPr>
          <w:rFonts w:cs="Times New Roman"/>
          <w:b/>
          <w:szCs w:val="24"/>
        </w:rPr>
        <w:t>Áleggur lógaruppskotið likamligum ella løgfrøðiligum persónum skyldur?</w:t>
      </w:r>
    </w:p>
    <w:p w14:paraId="473FC45E" w14:textId="1C1784AB" w:rsidR="002F6E05" w:rsidRPr="00492670" w:rsidRDefault="0006320C" w:rsidP="007E1CC5">
      <w:pPr>
        <w:rPr>
          <w:rFonts w:cs="Times New Roman"/>
          <w:szCs w:val="24"/>
        </w:rPr>
      </w:pPr>
      <w:r w:rsidRPr="00492670">
        <w:rPr>
          <w:rFonts w:cs="Times New Roman"/>
          <w:szCs w:val="24"/>
        </w:rPr>
        <w:t>L</w:t>
      </w:r>
      <w:r w:rsidR="00F507AF" w:rsidRPr="00492670">
        <w:rPr>
          <w:rFonts w:cs="Times New Roman"/>
          <w:szCs w:val="24"/>
        </w:rPr>
        <w:t xml:space="preserve">ógaruppskotið </w:t>
      </w:r>
      <w:r w:rsidR="007E1CC5" w:rsidRPr="00492670">
        <w:rPr>
          <w:rFonts w:cs="Times New Roman"/>
          <w:szCs w:val="24"/>
        </w:rPr>
        <w:t xml:space="preserve">áleggur ikki </w:t>
      </w:r>
      <w:r w:rsidR="00F507AF" w:rsidRPr="00492670">
        <w:rPr>
          <w:rFonts w:cs="Times New Roman"/>
          <w:szCs w:val="24"/>
        </w:rPr>
        <w:t xml:space="preserve">skyldur á likamligar ella løgfrøðiligar persónar, so sum </w:t>
      </w:r>
      <w:proofErr w:type="spellStart"/>
      <w:r w:rsidR="00F507AF" w:rsidRPr="00492670">
        <w:rPr>
          <w:rFonts w:cs="Times New Roman"/>
          <w:szCs w:val="24"/>
        </w:rPr>
        <w:t>upplýsingar</w:t>
      </w:r>
      <w:r w:rsidR="00AB6C91" w:rsidRPr="00492670">
        <w:rPr>
          <w:rFonts w:cs="Times New Roman"/>
          <w:szCs w:val="24"/>
        </w:rPr>
        <w:softHyphen/>
      </w:r>
      <w:r w:rsidR="00F507AF" w:rsidRPr="00492670">
        <w:rPr>
          <w:rFonts w:cs="Times New Roman"/>
          <w:szCs w:val="24"/>
        </w:rPr>
        <w:t>skyldu</w:t>
      </w:r>
      <w:proofErr w:type="spellEnd"/>
      <w:r w:rsidR="00F507AF" w:rsidRPr="00492670">
        <w:rPr>
          <w:rFonts w:cs="Times New Roman"/>
          <w:szCs w:val="24"/>
        </w:rPr>
        <w:t xml:space="preserve">, </w:t>
      </w:r>
      <w:proofErr w:type="spellStart"/>
      <w:r w:rsidR="00F507AF" w:rsidRPr="00492670">
        <w:rPr>
          <w:rFonts w:cs="Times New Roman"/>
          <w:szCs w:val="24"/>
        </w:rPr>
        <w:t>skrásetingarskyldu</w:t>
      </w:r>
      <w:proofErr w:type="spellEnd"/>
      <w:r w:rsidR="00F507AF" w:rsidRPr="00492670">
        <w:rPr>
          <w:rFonts w:cs="Times New Roman"/>
          <w:szCs w:val="24"/>
        </w:rPr>
        <w:t xml:space="preserve"> ella t.d. krøv um loyvi</w:t>
      </w:r>
      <w:r w:rsidR="007E1CC5" w:rsidRPr="00492670">
        <w:rPr>
          <w:rFonts w:cs="Times New Roman"/>
          <w:szCs w:val="24"/>
        </w:rPr>
        <w:t xml:space="preserve">. </w:t>
      </w:r>
    </w:p>
    <w:p w14:paraId="745D26C2" w14:textId="77777777" w:rsidR="00B40416" w:rsidRPr="00492670" w:rsidRDefault="00B40416" w:rsidP="00EE3C0E">
      <w:pPr>
        <w:rPr>
          <w:rFonts w:cs="Times New Roman"/>
          <w:b/>
          <w:szCs w:val="24"/>
        </w:rPr>
      </w:pPr>
    </w:p>
    <w:p w14:paraId="34A4CDCC" w14:textId="77777777" w:rsidR="00B40416" w:rsidRPr="00492670" w:rsidRDefault="00B40416" w:rsidP="00EE3C0E">
      <w:pPr>
        <w:rPr>
          <w:rFonts w:cs="Times New Roman"/>
          <w:b/>
          <w:szCs w:val="24"/>
        </w:rPr>
      </w:pPr>
    </w:p>
    <w:p w14:paraId="3177E58D" w14:textId="77777777" w:rsidR="00B40416" w:rsidRPr="00492670" w:rsidRDefault="00B40416" w:rsidP="00EE3C0E">
      <w:pPr>
        <w:rPr>
          <w:rFonts w:cs="Times New Roman"/>
          <w:b/>
          <w:szCs w:val="24"/>
        </w:rPr>
      </w:pPr>
      <w:r w:rsidRPr="00492670">
        <w:rPr>
          <w:rFonts w:cs="Times New Roman"/>
          <w:b/>
          <w:szCs w:val="24"/>
        </w:rPr>
        <w:t xml:space="preserve">2.14. </w:t>
      </w:r>
      <w:r w:rsidR="00F507AF" w:rsidRPr="00492670">
        <w:rPr>
          <w:rFonts w:cs="Times New Roman"/>
          <w:b/>
          <w:szCs w:val="24"/>
        </w:rPr>
        <w:t>Leggur lógaruppskotið heimildir til landsstýrismannin, ein stovn undir landsstýrinum ella til kommunur?</w:t>
      </w:r>
    </w:p>
    <w:p w14:paraId="4C33FCD0" w14:textId="7B52F5A6" w:rsidR="00B8453F" w:rsidRPr="00492670" w:rsidRDefault="00B8453F" w:rsidP="00EE3C0E">
      <w:r w:rsidRPr="00492670">
        <w:t xml:space="preserve">Lógaruppskotið heimilar landsstýrismanninum at áseta nærri reglur um </w:t>
      </w:r>
      <w:r w:rsidR="00672C5E" w:rsidRPr="00492670">
        <w:t xml:space="preserve">brúk av reglunum í </w:t>
      </w:r>
      <w:proofErr w:type="spellStart"/>
      <w:r w:rsidR="00DA1936">
        <w:t>PIE-</w:t>
      </w:r>
      <w:r w:rsidR="00672C5E" w:rsidRPr="00492670">
        <w:t>fyriskipanini</w:t>
      </w:r>
      <w:proofErr w:type="spellEnd"/>
      <w:r w:rsidR="00672C5E" w:rsidRPr="00492670">
        <w:t>. Hetta er heimild til landsstýrismannin at laga reglurnar</w:t>
      </w:r>
      <w:r w:rsidR="002E0E79" w:rsidRPr="00492670">
        <w:t xml:space="preserve"> í </w:t>
      </w:r>
      <w:proofErr w:type="spellStart"/>
      <w:r w:rsidR="00DA1936">
        <w:t>PIE-</w:t>
      </w:r>
      <w:r w:rsidR="002E0E79" w:rsidRPr="00492670">
        <w:t>fyriskipanini</w:t>
      </w:r>
      <w:proofErr w:type="spellEnd"/>
      <w:r w:rsidR="00672C5E" w:rsidRPr="00492670">
        <w:t xml:space="preserve"> </w:t>
      </w:r>
      <w:proofErr w:type="spellStart"/>
      <w:r w:rsidR="00672C5E" w:rsidRPr="00492670">
        <w:t>skipanarliga</w:t>
      </w:r>
      <w:proofErr w:type="spellEnd"/>
      <w:r w:rsidR="00672C5E" w:rsidRPr="00492670">
        <w:t xml:space="preserve"> – men ikki innihaldsliga – til føroysk viðurskifti. </w:t>
      </w:r>
    </w:p>
    <w:p w14:paraId="7DAE6524" w14:textId="3C9B752E" w:rsidR="00B8453F" w:rsidRPr="00492670" w:rsidRDefault="00B8453F" w:rsidP="00EE3C0E">
      <w:pPr>
        <w:rPr>
          <w:b/>
        </w:rPr>
      </w:pPr>
    </w:p>
    <w:p w14:paraId="2B1E6332" w14:textId="7E20A4CD" w:rsidR="002E0E79" w:rsidRPr="00492670" w:rsidRDefault="00672C5E" w:rsidP="00EE3C0E">
      <w:r w:rsidRPr="00492670">
        <w:t xml:space="preserve">Lógaruppskotið heimilar harafturat landsstýrismanninum at áseta nærri reglur, sum eru neyðugar til tess at nýta ella gjøgnumføra </w:t>
      </w:r>
      <w:r w:rsidR="002E0E79" w:rsidRPr="00492670">
        <w:t xml:space="preserve">avgerðir og </w:t>
      </w:r>
      <w:r w:rsidRPr="00492670">
        <w:t xml:space="preserve">reglugerðir, sum </w:t>
      </w:r>
      <w:proofErr w:type="spellStart"/>
      <w:r w:rsidRPr="00492670">
        <w:t>Europa-</w:t>
      </w:r>
      <w:r w:rsidR="00836717">
        <w:t>k</w:t>
      </w:r>
      <w:r w:rsidRPr="00492670">
        <w:t>ommissión</w:t>
      </w:r>
      <w:proofErr w:type="spellEnd"/>
      <w:r w:rsidRPr="00492670">
        <w:t xml:space="preserve"> við heimild í </w:t>
      </w:r>
      <w:proofErr w:type="spellStart"/>
      <w:r w:rsidR="00DA1936">
        <w:t>PIE-</w:t>
      </w:r>
      <w:r w:rsidRPr="00492670">
        <w:t>fyriskipanini</w:t>
      </w:r>
      <w:proofErr w:type="spellEnd"/>
      <w:r w:rsidRPr="00492670">
        <w:t xml:space="preserve"> gevur út. </w:t>
      </w:r>
      <w:r w:rsidR="002E0E79" w:rsidRPr="00492670">
        <w:t xml:space="preserve">Í tann mun </w:t>
      </w:r>
      <w:proofErr w:type="spellStart"/>
      <w:r w:rsidR="002E0E79" w:rsidRPr="00492670">
        <w:t>ES-</w:t>
      </w:r>
      <w:r w:rsidR="00836717">
        <w:t>k</w:t>
      </w:r>
      <w:r w:rsidR="002E0E79" w:rsidRPr="00492670">
        <w:t>ommissiónin</w:t>
      </w:r>
      <w:proofErr w:type="spellEnd"/>
      <w:r w:rsidR="002E0E79" w:rsidRPr="00492670">
        <w:t xml:space="preserve"> nýtir tær heimildir, sum hon hevur fingið í </w:t>
      </w:r>
      <w:proofErr w:type="spellStart"/>
      <w:r w:rsidR="00DA1936">
        <w:t>PIE-</w:t>
      </w:r>
      <w:r w:rsidR="002E0E79" w:rsidRPr="00492670">
        <w:t>fyriskipanini</w:t>
      </w:r>
      <w:proofErr w:type="spellEnd"/>
      <w:r w:rsidR="002E0E79" w:rsidRPr="00492670">
        <w:t xml:space="preserve"> til at áseta nærri reglur um eitthvørt, verða hesar reglur ikki galdandi beinleiðis í Føroyum. Ásetingin hevur tí við sær, at landsstýrismaðurin kann seta m.a. </w:t>
      </w:r>
      <w:proofErr w:type="spellStart"/>
      <w:r w:rsidR="002E0E79" w:rsidRPr="00492670">
        <w:t>ES-fulltrúafyriskipanir</w:t>
      </w:r>
      <w:proofErr w:type="spellEnd"/>
      <w:r w:rsidR="002E0E79" w:rsidRPr="00492670">
        <w:t xml:space="preserve">, sum </w:t>
      </w:r>
      <w:proofErr w:type="spellStart"/>
      <w:r w:rsidR="002E0E79" w:rsidRPr="00492670">
        <w:t>ES-kommissiónin</w:t>
      </w:r>
      <w:proofErr w:type="spellEnd"/>
      <w:r w:rsidR="002E0E79" w:rsidRPr="00492670">
        <w:t xml:space="preserve"> gevur út við heimild í fyriskipanini, í gildi í Føroyum, og á tann hátt tryggja, at lóggávan á økinum í Føroyum er á støði við </w:t>
      </w:r>
      <w:proofErr w:type="spellStart"/>
      <w:r w:rsidR="002E0E79" w:rsidRPr="00492670">
        <w:t>ES-lóggávuna</w:t>
      </w:r>
      <w:proofErr w:type="spellEnd"/>
      <w:r w:rsidR="002E0E79" w:rsidRPr="00492670">
        <w:t>.</w:t>
      </w:r>
    </w:p>
    <w:p w14:paraId="68FE412D" w14:textId="77777777" w:rsidR="002E0E79" w:rsidRPr="00492670" w:rsidRDefault="002E0E79" w:rsidP="00EE3C0E"/>
    <w:p w14:paraId="07177F1B" w14:textId="77777777" w:rsidR="00C847AA" w:rsidRPr="00492670" w:rsidRDefault="00C847AA" w:rsidP="00EE3C0E">
      <w:pPr>
        <w:rPr>
          <w:rFonts w:cs="Times New Roman"/>
          <w:b/>
          <w:szCs w:val="24"/>
        </w:rPr>
      </w:pPr>
    </w:p>
    <w:p w14:paraId="433E3B8A" w14:textId="77777777" w:rsidR="00B40416" w:rsidRPr="00492670" w:rsidRDefault="00B933A3" w:rsidP="00EE3C0E">
      <w:pPr>
        <w:rPr>
          <w:rFonts w:cs="Times New Roman"/>
          <w:b/>
          <w:szCs w:val="24"/>
        </w:rPr>
      </w:pPr>
      <w:r w:rsidRPr="00492670">
        <w:rPr>
          <w:rFonts w:cs="Times New Roman"/>
          <w:b/>
          <w:szCs w:val="24"/>
        </w:rPr>
        <w:t xml:space="preserve">2.15. </w:t>
      </w:r>
      <w:r w:rsidR="00F507AF" w:rsidRPr="00492670">
        <w:rPr>
          <w:rFonts w:cs="Times New Roman"/>
          <w:b/>
          <w:szCs w:val="24"/>
        </w:rPr>
        <w:t>Gevur lógaruppskotið almennum myndugleikum atgongd til privata ogn?</w:t>
      </w:r>
    </w:p>
    <w:p w14:paraId="32EABDCB" w14:textId="5F5EF4DB" w:rsidR="00C847AA" w:rsidRPr="00492670" w:rsidRDefault="00DA1936" w:rsidP="00EE3C0E">
      <w:pPr>
        <w:rPr>
          <w:rFonts w:cs="Times New Roman"/>
          <w:szCs w:val="24"/>
        </w:rPr>
      </w:pPr>
      <w:r>
        <w:rPr>
          <w:rFonts w:cs="Times New Roman"/>
          <w:szCs w:val="24"/>
        </w:rPr>
        <w:t xml:space="preserve">Í </w:t>
      </w:r>
      <w:proofErr w:type="spellStart"/>
      <w:r>
        <w:rPr>
          <w:rFonts w:cs="Times New Roman"/>
          <w:szCs w:val="24"/>
        </w:rPr>
        <w:t>a</w:t>
      </w:r>
      <w:r w:rsidR="00C847AA" w:rsidRPr="00492670">
        <w:rPr>
          <w:rFonts w:cs="Times New Roman"/>
          <w:szCs w:val="24"/>
        </w:rPr>
        <w:t>rtikl</w:t>
      </w:r>
      <w:r>
        <w:rPr>
          <w:rFonts w:cs="Times New Roman"/>
          <w:szCs w:val="24"/>
        </w:rPr>
        <w:t>i</w:t>
      </w:r>
      <w:proofErr w:type="spellEnd"/>
      <w:r w:rsidR="00C847AA" w:rsidRPr="00492670">
        <w:rPr>
          <w:rFonts w:cs="Times New Roman"/>
          <w:szCs w:val="24"/>
        </w:rPr>
        <w:t xml:space="preserve"> 23 í </w:t>
      </w:r>
      <w:proofErr w:type="spellStart"/>
      <w:r w:rsidR="007625D1">
        <w:rPr>
          <w:rFonts w:cs="Times New Roman"/>
          <w:szCs w:val="24"/>
        </w:rPr>
        <w:t>PIE-</w:t>
      </w:r>
      <w:r w:rsidR="00C847AA" w:rsidRPr="00492670">
        <w:rPr>
          <w:rFonts w:cs="Times New Roman"/>
          <w:szCs w:val="24"/>
        </w:rPr>
        <w:t>fyriskipanini</w:t>
      </w:r>
      <w:proofErr w:type="spellEnd"/>
      <w:r w:rsidR="007625D1">
        <w:rPr>
          <w:rFonts w:cs="Times New Roman"/>
          <w:szCs w:val="24"/>
        </w:rPr>
        <w:t xml:space="preserve"> er</w:t>
      </w:r>
      <w:r w:rsidR="00C847AA" w:rsidRPr="00492670">
        <w:rPr>
          <w:rFonts w:cs="Times New Roman"/>
          <w:szCs w:val="24"/>
        </w:rPr>
        <w:t xml:space="preserve"> áset</w:t>
      </w:r>
      <w:r w:rsidR="007625D1">
        <w:rPr>
          <w:rFonts w:cs="Times New Roman"/>
          <w:szCs w:val="24"/>
        </w:rPr>
        <w:t>t</w:t>
      </w:r>
      <w:r w:rsidR="00C847AA" w:rsidRPr="00492670">
        <w:rPr>
          <w:rFonts w:cs="Times New Roman"/>
          <w:szCs w:val="24"/>
        </w:rPr>
        <w:t xml:space="preserve"> m.a. hvørjar heimildir </w:t>
      </w:r>
      <w:r w:rsidR="00DB7C93" w:rsidRPr="00492670">
        <w:rPr>
          <w:rFonts w:cs="Times New Roman"/>
          <w:szCs w:val="24"/>
        </w:rPr>
        <w:t xml:space="preserve">limalondini – í hesum føri Føroyar – skulu tryggja, at eftirlitsmyndugleikin í minsta lagi hevur. Sambært </w:t>
      </w:r>
      <w:proofErr w:type="spellStart"/>
      <w:r w:rsidR="00DB7C93" w:rsidRPr="00492670">
        <w:rPr>
          <w:rFonts w:cs="Times New Roman"/>
          <w:szCs w:val="24"/>
        </w:rPr>
        <w:t>artik</w:t>
      </w:r>
      <w:r w:rsidR="00323412" w:rsidRPr="00492670">
        <w:rPr>
          <w:rFonts w:cs="Times New Roman"/>
          <w:szCs w:val="24"/>
        </w:rPr>
        <w:t>l</w:t>
      </w:r>
      <w:r w:rsidR="007625D1">
        <w:rPr>
          <w:rFonts w:cs="Times New Roman"/>
          <w:szCs w:val="24"/>
        </w:rPr>
        <w:t>i</w:t>
      </w:r>
      <w:proofErr w:type="spellEnd"/>
      <w:r w:rsidR="00DB7C93" w:rsidRPr="00492670">
        <w:rPr>
          <w:rFonts w:cs="Times New Roman"/>
          <w:szCs w:val="24"/>
        </w:rPr>
        <w:t xml:space="preserve"> 23</w:t>
      </w:r>
      <w:r w:rsidR="00C847AA" w:rsidRPr="00492670">
        <w:rPr>
          <w:rFonts w:cs="Times New Roman"/>
          <w:szCs w:val="24"/>
        </w:rPr>
        <w:t xml:space="preserve">, stk. 3, litra c í </w:t>
      </w:r>
      <w:proofErr w:type="spellStart"/>
      <w:r w:rsidR="007625D1">
        <w:rPr>
          <w:rFonts w:cs="Times New Roman"/>
          <w:szCs w:val="24"/>
        </w:rPr>
        <w:t>PIE-</w:t>
      </w:r>
      <w:r w:rsidR="00C847AA" w:rsidRPr="00492670">
        <w:rPr>
          <w:rFonts w:cs="Times New Roman"/>
          <w:szCs w:val="24"/>
        </w:rPr>
        <w:t>fyriskipanini</w:t>
      </w:r>
      <w:proofErr w:type="spellEnd"/>
      <w:r w:rsidR="00DB7C93" w:rsidRPr="00492670">
        <w:rPr>
          <w:rFonts w:cs="Times New Roman"/>
          <w:szCs w:val="24"/>
        </w:rPr>
        <w:t xml:space="preserve"> skulu hesar heimildir m.a. fevna um</w:t>
      </w:r>
      <w:r w:rsidR="00921C23" w:rsidRPr="00492670">
        <w:rPr>
          <w:rFonts w:cs="Times New Roman"/>
          <w:szCs w:val="24"/>
        </w:rPr>
        <w:t>,</w:t>
      </w:r>
      <w:r w:rsidR="00DB7C93" w:rsidRPr="00492670">
        <w:rPr>
          <w:rFonts w:cs="Times New Roman"/>
          <w:szCs w:val="24"/>
        </w:rPr>
        <w:t xml:space="preserve"> at eftirlitsmyndugleikin kann fremja </w:t>
      </w:r>
      <w:proofErr w:type="spellStart"/>
      <w:r w:rsidR="00DB7C93" w:rsidRPr="00492670">
        <w:rPr>
          <w:rFonts w:cs="Times New Roman"/>
          <w:szCs w:val="24"/>
        </w:rPr>
        <w:t>eftirlitskanningar</w:t>
      </w:r>
      <w:proofErr w:type="spellEnd"/>
      <w:r w:rsidR="00DB7C93" w:rsidRPr="00492670">
        <w:rPr>
          <w:rFonts w:cs="Times New Roman"/>
          <w:szCs w:val="24"/>
        </w:rPr>
        <w:t xml:space="preserve"> hjá grannskoðaranum ella grannskoðaravirkinum. </w:t>
      </w:r>
    </w:p>
    <w:p w14:paraId="731A5B33" w14:textId="087815B8" w:rsidR="00DB7C93" w:rsidRPr="00492670" w:rsidRDefault="00DB7C93" w:rsidP="00EE3C0E">
      <w:pPr>
        <w:rPr>
          <w:rFonts w:cs="Times New Roman"/>
          <w:szCs w:val="24"/>
        </w:rPr>
      </w:pPr>
    </w:p>
    <w:p w14:paraId="6F05068B" w14:textId="4EB794D3" w:rsidR="00DB7C93" w:rsidRPr="00492670" w:rsidRDefault="00DB7C93" w:rsidP="00EE3C0E">
      <w:pPr>
        <w:rPr>
          <w:rFonts w:cs="Times New Roman"/>
          <w:szCs w:val="24"/>
        </w:rPr>
      </w:pPr>
      <w:r w:rsidRPr="00492670">
        <w:rPr>
          <w:rFonts w:cs="Times New Roman"/>
          <w:szCs w:val="24"/>
        </w:rPr>
        <w:t xml:space="preserve">Skráseting Føroya hevur longu </w:t>
      </w:r>
      <w:r w:rsidR="00921C23" w:rsidRPr="00492670">
        <w:rPr>
          <w:rFonts w:cs="Times New Roman"/>
          <w:szCs w:val="24"/>
        </w:rPr>
        <w:t>sambært</w:t>
      </w:r>
      <w:r w:rsidRPr="00492670">
        <w:rPr>
          <w:rFonts w:cs="Times New Roman"/>
          <w:szCs w:val="24"/>
        </w:rPr>
        <w:t xml:space="preserve"> § 37, stk. 1 í </w:t>
      </w:r>
      <w:proofErr w:type="spellStart"/>
      <w:r w:rsidRPr="00492670">
        <w:rPr>
          <w:rFonts w:cs="Times New Roman"/>
          <w:szCs w:val="24"/>
        </w:rPr>
        <w:t>grannskoðaralógini</w:t>
      </w:r>
      <w:proofErr w:type="spellEnd"/>
      <w:r w:rsidR="00353668" w:rsidRPr="00492670">
        <w:rPr>
          <w:rFonts w:cs="Times New Roman"/>
          <w:szCs w:val="24"/>
        </w:rPr>
        <w:t xml:space="preserve"> heimild til</w:t>
      </w:r>
      <w:r w:rsidRPr="00492670">
        <w:rPr>
          <w:rFonts w:cs="Times New Roman"/>
          <w:szCs w:val="24"/>
        </w:rPr>
        <w:t xml:space="preserve"> til eina og hvørja tíð við hóskandi </w:t>
      </w:r>
      <w:proofErr w:type="spellStart"/>
      <w:r w:rsidRPr="00492670">
        <w:rPr>
          <w:rFonts w:cs="Times New Roman"/>
          <w:szCs w:val="24"/>
        </w:rPr>
        <w:t>samleikaprógvi</w:t>
      </w:r>
      <w:proofErr w:type="spellEnd"/>
      <w:r w:rsidRPr="00492670">
        <w:rPr>
          <w:rFonts w:cs="Times New Roman"/>
          <w:szCs w:val="24"/>
        </w:rPr>
        <w:t xml:space="preserve"> uttan rættarúrskurð</w:t>
      </w:r>
      <w:r w:rsidR="00353668" w:rsidRPr="00492670">
        <w:rPr>
          <w:rFonts w:cs="Times New Roman"/>
          <w:szCs w:val="24"/>
        </w:rPr>
        <w:t xml:space="preserve"> at fáa</w:t>
      </w:r>
      <w:r w:rsidRPr="00492670">
        <w:rPr>
          <w:rFonts w:cs="Times New Roman"/>
          <w:szCs w:val="24"/>
        </w:rPr>
        <w:t xml:space="preserve"> atgongd til eitt grannskoðanarvirki og til skrásetingar, skjøl v.m., </w:t>
      </w:r>
      <w:proofErr w:type="spellStart"/>
      <w:r w:rsidRPr="00492670">
        <w:rPr>
          <w:rFonts w:cs="Times New Roman"/>
          <w:szCs w:val="24"/>
        </w:rPr>
        <w:t>heruppií</w:t>
      </w:r>
      <w:proofErr w:type="spellEnd"/>
      <w:r w:rsidRPr="00492670">
        <w:rPr>
          <w:rFonts w:cs="Times New Roman"/>
          <w:szCs w:val="24"/>
        </w:rPr>
        <w:t xml:space="preserve"> eisini tilfar, ið verður varðveitt elektroniskt, fyri at fáa til vega upplýsingar, ið eru neyðugar í sambandi við brot á lógina. Skráseting Føroya hevur sostatt longu atgongd til privata ogn uttan rættarúrskurð, um treytirnar í § 37 er</w:t>
      </w:r>
      <w:r w:rsidR="00836717">
        <w:rPr>
          <w:rFonts w:cs="Times New Roman"/>
          <w:szCs w:val="24"/>
        </w:rPr>
        <w:t>u</w:t>
      </w:r>
      <w:r w:rsidRPr="00492670">
        <w:rPr>
          <w:rFonts w:cs="Times New Roman"/>
          <w:szCs w:val="24"/>
        </w:rPr>
        <w:t xml:space="preserve"> loknar. </w:t>
      </w:r>
    </w:p>
    <w:p w14:paraId="01E5FBB4" w14:textId="05C15E1E" w:rsidR="00DB7C93" w:rsidRPr="00492670" w:rsidRDefault="00DB7C93" w:rsidP="00EE3C0E">
      <w:pPr>
        <w:rPr>
          <w:rFonts w:cs="Times New Roman"/>
          <w:szCs w:val="24"/>
        </w:rPr>
      </w:pPr>
    </w:p>
    <w:p w14:paraId="35903D15" w14:textId="77777777" w:rsidR="00F761DB" w:rsidRPr="00492670" w:rsidRDefault="00F761DB" w:rsidP="00EE3C0E">
      <w:pPr>
        <w:rPr>
          <w:rFonts w:cs="Times New Roman"/>
          <w:b/>
          <w:szCs w:val="24"/>
        </w:rPr>
      </w:pPr>
    </w:p>
    <w:p w14:paraId="6B80F9D8" w14:textId="7D04A08D" w:rsidR="00B933A3" w:rsidRPr="00492670" w:rsidRDefault="00B933A3" w:rsidP="00EE3C0E">
      <w:pPr>
        <w:rPr>
          <w:rFonts w:cs="Times New Roman"/>
          <w:b/>
          <w:szCs w:val="24"/>
        </w:rPr>
      </w:pPr>
      <w:r w:rsidRPr="00492670">
        <w:rPr>
          <w:rFonts w:cs="Times New Roman"/>
          <w:b/>
          <w:szCs w:val="24"/>
        </w:rPr>
        <w:t>2.16.</w:t>
      </w:r>
      <w:r w:rsidR="00FD2BE2" w:rsidRPr="00492670">
        <w:rPr>
          <w:rFonts w:cs="Times New Roman"/>
          <w:b/>
          <w:szCs w:val="24"/>
        </w:rPr>
        <w:t xml:space="preserve"> </w:t>
      </w:r>
      <w:r w:rsidR="00F507AF" w:rsidRPr="00492670">
        <w:rPr>
          <w:rFonts w:cs="Times New Roman"/>
          <w:b/>
          <w:szCs w:val="24"/>
        </w:rPr>
        <w:t>Hevur lógaruppskotið aðrar avleiðingar?</w:t>
      </w:r>
    </w:p>
    <w:p w14:paraId="1F3E164F" w14:textId="05210AD8" w:rsidR="00F761DB" w:rsidRPr="00492670" w:rsidRDefault="00F761DB" w:rsidP="00EE3C0E">
      <w:pPr>
        <w:rPr>
          <w:rFonts w:cs="Times New Roman"/>
          <w:szCs w:val="24"/>
        </w:rPr>
      </w:pPr>
      <w:r w:rsidRPr="00492670">
        <w:rPr>
          <w:rFonts w:cs="Times New Roman"/>
          <w:szCs w:val="24"/>
        </w:rPr>
        <w:t>Sum greitt frá omanfyri undir pkt. 1.3., so er lógaruppskot um broyting í løgtingslóg um grannsk</w:t>
      </w:r>
      <w:r w:rsidR="00353668" w:rsidRPr="00492670">
        <w:rPr>
          <w:rFonts w:cs="Times New Roman"/>
          <w:szCs w:val="24"/>
        </w:rPr>
        <w:t>oðarar og grannskoðaravirki lagt</w:t>
      </w:r>
      <w:r w:rsidRPr="00492670">
        <w:rPr>
          <w:rFonts w:cs="Times New Roman"/>
          <w:szCs w:val="24"/>
        </w:rPr>
        <w:t xml:space="preserve"> fram samstundis sum hetta lógaruppskot. </w:t>
      </w:r>
      <w:r w:rsidR="00353668" w:rsidRPr="00492670">
        <w:rPr>
          <w:rFonts w:cs="Times New Roman"/>
          <w:szCs w:val="24"/>
        </w:rPr>
        <w:t>Lógaruppskotini – hetta lógaruppskot</w:t>
      </w:r>
      <w:r w:rsidR="007625D1">
        <w:rPr>
          <w:rFonts w:cs="Times New Roman"/>
          <w:szCs w:val="24"/>
        </w:rPr>
        <w:t xml:space="preserve">, uppskotið til </w:t>
      </w:r>
      <w:r w:rsidRPr="00492670">
        <w:rPr>
          <w:rFonts w:cs="Times New Roman"/>
          <w:szCs w:val="24"/>
        </w:rPr>
        <w:t xml:space="preserve">broytingar í </w:t>
      </w:r>
      <w:proofErr w:type="spellStart"/>
      <w:r w:rsidRPr="00492670">
        <w:rPr>
          <w:rFonts w:cs="Times New Roman"/>
          <w:szCs w:val="24"/>
        </w:rPr>
        <w:t>grannskoðaralógini</w:t>
      </w:r>
      <w:proofErr w:type="spellEnd"/>
      <w:r w:rsidR="007625D1">
        <w:rPr>
          <w:rFonts w:cs="Times New Roman"/>
          <w:szCs w:val="24"/>
        </w:rPr>
        <w:t xml:space="preserve"> og uppskotið til broyting í </w:t>
      </w:r>
      <w:proofErr w:type="spellStart"/>
      <w:r w:rsidR="007625D1">
        <w:rPr>
          <w:rFonts w:cs="Times New Roman"/>
          <w:szCs w:val="24"/>
        </w:rPr>
        <w:t>vinnufelagalógini</w:t>
      </w:r>
      <w:proofErr w:type="spellEnd"/>
      <w:r w:rsidR="007625D1">
        <w:rPr>
          <w:rFonts w:cs="Times New Roman"/>
          <w:szCs w:val="24"/>
        </w:rPr>
        <w:t xml:space="preserve"> </w:t>
      </w:r>
      <w:proofErr w:type="spellStart"/>
      <w:r w:rsidR="007625D1">
        <w:rPr>
          <w:rFonts w:cs="Times New Roman"/>
          <w:szCs w:val="24"/>
        </w:rPr>
        <w:t>v.fl</w:t>
      </w:r>
      <w:proofErr w:type="spellEnd"/>
      <w:r w:rsidR="007625D1">
        <w:rPr>
          <w:rFonts w:cs="Times New Roman"/>
          <w:szCs w:val="24"/>
        </w:rPr>
        <w:t>. (</w:t>
      </w:r>
      <w:proofErr w:type="spellStart"/>
      <w:r w:rsidR="007625D1">
        <w:rPr>
          <w:rFonts w:cs="Times New Roman"/>
          <w:szCs w:val="24"/>
        </w:rPr>
        <w:t>fylgibroytingar</w:t>
      </w:r>
      <w:proofErr w:type="spellEnd"/>
      <w:r w:rsidR="007625D1">
        <w:rPr>
          <w:rFonts w:cs="Times New Roman"/>
          <w:szCs w:val="24"/>
        </w:rPr>
        <w:t>)</w:t>
      </w:r>
      <w:r w:rsidRPr="00492670">
        <w:rPr>
          <w:rFonts w:cs="Times New Roman"/>
          <w:szCs w:val="24"/>
        </w:rPr>
        <w:t xml:space="preserve"> </w:t>
      </w:r>
      <w:r w:rsidR="00353668" w:rsidRPr="00492670">
        <w:rPr>
          <w:rFonts w:cs="Times New Roman"/>
          <w:szCs w:val="24"/>
        </w:rPr>
        <w:t xml:space="preserve">– </w:t>
      </w:r>
      <w:r w:rsidRPr="00492670">
        <w:rPr>
          <w:rFonts w:cs="Times New Roman"/>
          <w:szCs w:val="24"/>
        </w:rPr>
        <w:t xml:space="preserve">eru partur av einari samlaðari dagføring av lóggávuni á </w:t>
      </w:r>
      <w:proofErr w:type="spellStart"/>
      <w:r w:rsidRPr="00492670">
        <w:rPr>
          <w:rFonts w:cs="Times New Roman"/>
          <w:szCs w:val="24"/>
        </w:rPr>
        <w:t>grannskoðaraøkinum</w:t>
      </w:r>
      <w:proofErr w:type="spellEnd"/>
      <w:r w:rsidRPr="00492670">
        <w:rPr>
          <w:rFonts w:cs="Times New Roman"/>
          <w:szCs w:val="24"/>
        </w:rPr>
        <w:t xml:space="preserve">. </w:t>
      </w:r>
    </w:p>
    <w:p w14:paraId="68A245BB" w14:textId="77777777" w:rsidR="00F761DB" w:rsidRPr="00492670" w:rsidRDefault="00F761DB" w:rsidP="00EE3C0E">
      <w:pPr>
        <w:rPr>
          <w:rFonts w:cs="Times New Roman"/>
          <w:szCs w:val="24"/>
        </w:rPr>
      </w:pPr>
    </w:p>
    <w:p w14:paraId="4B063877" w14:textId="06F3917A" w:rsidR="00FD2BE2" w:rsidRPr="00492670" w:rsidRDefault="009E75FC" w:rsidP="00EE3C0E">
      <w:pPr>
        <w:rPr>
          <w:rFonts w:cs="Times New Roman"/>
          <w:szCs w:val="24"/>
        </w:rPr>
      </w:pPr>
      <w:r w:rsidRPr="00492670">
        <w:rPr>
          <w:rFonts w:cs="Times New Roman"/>
          <w:szCs w:val="24"/>
        </w:rPr>
        <w:t xml:space="preserve">Samlaða </w:t>
      </w:r>
      <w:proofErr w:type="spellStart"/>
      <w:r w:rsidRPr="00492670">
        <w:rPr>
          <w:rFonts w:cs="Times New Roman"/>
          <w:szCs w:val="24"/>
        </w:rPr>
        <w:t>dagføringin</w:t>
      </w:r>
      <w:proofErr w:type="spellEnd"/>
      <w:r w:rsidRPr="00492670">
        <w:rPr>
          <w:rFonts w:cs="Times New Roman"/>
          <w:szCs w:val="24"/>
        </w:rPr>
        <w:t xml:space="preserve"> av</w:t>
      </w:r>
      <w:r w:rsidR="00353668" w:rsidRPr="00492670">
        <w:rPr>
          <w:rFonts w:cs="Times New Roman"/>
          <w:szCs w:val="24"/>
        </w:rPr>
        <w:t xml:space="preserve"> lóggávuni á</w:t>
      </w:r>
      <w:r w:rsidRPr="00492670">
        <w:rPr>
          <w:rFonts w:cs="Times New Roman"/>
          <w:szCs w:val="24"/>
        </w:rPr>
        <w:t xml:space="preserve"> </w:t>
      </w:r>
      <w:proofErr w:type="spellStart"/>
      <w:r w:rsidRPr="00492670">
        <w:rPr>
          <w:rFonts w:cs="Times New Roman"/>
          <w:szCs w:val="24"/>
        </w:rPr>
        <w:t>grannskoðara</w:t>
      </w:r>
      <w:r w:rsidR="00353668" w:rsidRPr="00492670">
        <w:rPr>
          <w:rFonts w:cs="Times New Roman"/>
          <w:szCs w:val="24"/>
        </w:rPr>
        <w:t>økinum</w:t>
      </w:r>
      <w:proofErr w:type="spellEnd"/>
      <w:r w:rsidRPr="00492670">
        <w:rPr>
          <w:rFonts w:cs="Times New Roman"/>
          <w:szCs w:val="24"/>
        </w:rPr>
        <w:t xml:space="preserve"> hevur við sær, at lóggávan </w:t>
      </w:r>
      <w:r w:rsidR="00353668" w:rsidRPr="00492670">
        <w:rPr>
          <w:rFonts w:cs="Times New Roman"/>
          <w:szCs w:val="24"/>
        </w:rPr>
        <w:t>í</w:t>
      </w:r>
      <w:r w:rsidRPr="00492670">
        <w:rPr>
          <w:rFonts w:cs="Times New Roman"/>
          <w:szCs w:val="24"/>
        </w:rPr>
        <w:t xml:space="preserve"> Føroyum er á støði við lóggávuna í londunum rundan um okkum. </w:t>
      </w:r>
    </w:p>
    <w:p w14:paraId="48B10A84" w14:textId="77777777" w:rsidR="00FD2BE2" w:rsidRPr="00492670" w:rsidRDefault="00FD2BE2" w:rsidP="00EE3C0E">
      <w:pPr>
        <w:rPr>
          <w:rFonts w:cs="Times New Roman"/>
          <w:szCs w:val="24"/>
        </w:rPr>
      </w:pPr>
    </w:p>
    <w:p w14:paraId="4AED4943" w14:textId="77777777" w:rsidR="00B40416" w:rsidRPr="00492670" w:rsidRDefault="00FD2BE2" w:rsidP="00EE3C0E">
      <w:pPr>
        <w:rPr>
          <w:rFonts w:cs="Times New Roman"/>
          <w:b/>
          <w:szCs w:val="24"/>
        </w:rPr>
      </w:pPr>
      <w:r w:rsidRPr="00492670">
        <w:rPr>
          <w:rFonts w:cs="Times New Roman"/>
          <w:b/>
          <w:szCs w:val="24"/>
        </w:rPr>
        <w:t xml:space="preserve">2.17. </w:t>
      </w:r>
      <w:r w:rsidR="00F507AF" w:rsidRPr="00492670">
        <w:rPr>
          <w:rFonts w:cs="Times New Roman"/>
          <w:b/>
          <w:szCs w:val="24"/>
        </w:rPr>
        <w:t>Talvan: Yvirlit yvir avleiðingarnar av lógaruppskotinum</w:t>
      </w:r>
    </w:p>
    <w:p w14:paraId="074AB173" w14:textId="77777777" w:rsidR="00FD2BE2" w:rsidRPr="00492670" w:rsidRDefault="00FD2BE2" w:rsidP="00EE3C0E">
      <w:pPr>
        <w:rPr>
          <w:rFonts w:eastAsia="Calibri" w:cs="Times New Roman"/>
          <w:bCs/>
          <w:szCs w:val="24"/>
        </w:rPr>
      </w:pPr>
    </w:p>
    <w:tbl>
      <w:tblPr>
        <w:tblStyle w:val="Tabel-Gitter1"/>
        <w:tblW w:w="9134" w:type="dxa"/>
        <w:tblInd w:w="108" w:type="dxa"/>
        <w:tblLayout w:type="fixed"/>
        <w:tblLook w:val="04A0" w:firstRow="1" w:lastRow="0" w:firstColumn="1" w:lastColumn="0" w:noHBand="0" w:noVBand="1"/>
      </w:tblPr>
      <w:tblGrid>
        <w:gridCol w:w="1522"/>
        <w:gridCol w:w="1522"/>
        <w:gridCol w:w="1523"/>
        <w:gridCol w:w="1522"/>
        <w:gridCol w:w="1522"/>
        <w:gridCol w:w="1523"/>
      </w:tblGrid>
      <w:tr w:rsidR="00FD2BE2" w:rsidRPr="00492670" w14:paraId="67416E64" w14:textId="77777777" w:rsidTr="0031539E">
        <w:trPr>
          <w:trHeight w:val="690"/>
        </w:trPr>
        <w:tc>
          <w:tcPr>
            <w:tcW w:w="1522" w:type="dxa"/>
            <w:shd w:val="clear" w:color="auto" w:fill="FFFFFF"/>
          </w:tcPr>
          <w:p w14:paraId="57863655" w14:textId="77777777" w:rsidR="00FD2BE2" w:rsidRPr="00492670" w:rsidRDefault="00FD2BE2" w:rsidP="00EE3C0E">
            <w:pPr>
              <w:contextualSpacing/>
              <w:rPr>
                <w:rFonts w:eastAsia="Calibri" w:cs="Times New Roman"/>
                <w:b/>
                <w:bCs/>
                <w:sz w:val="20"/>
                <w:szCs w:val="20"/>
              </w:rPr>
            </w:pPr>
          </w:p>
        </w:tc>
        <w:tc>
          <w:tcPr>
            <w:tcW w:w="1522" w:type="dxa"/>
            <w:shd w:val="clear" w:color="auto" w:fill="FFFFFF"/>
          </w:tcPr>
          <w:p w14:paraId="52DF4580" w14:textId="77777777" w:rsidR="00FD2BE2" w:rsidRPr="00492670" w:rsidRDefault="00FD2BE2" w:rsidP="00EE3C0E">
            <w:pPr>
              <w:rPr>
                <w:rStyle w:val="Typografi10pkt"/>
                <w:rFonts w:cs="Times New Roman"/>
              </w:rPr>
            </w:pPr>
            <w:r w:rsidRPr="00492670">
              <w:rPr>
                <w:rStyle w:val="Typografi10pkt"/>
                <w:rFonts w:cs="Times New Roman"/>
              </w:rPr>
              <w:t xml:space="preserve">Fyri landið ella </w:t>
            </w:r>
            <w:proofErr w:type="spellStart"/>
            <w:r w:rsidRPr="00492670">
              <w:rPr>
                <w:rStyle w:val="Typografi10pkt"/>
                <w:rFonts w:cs="Times New Roman"/>
              </w:rPr>
              <w:t>landsmyndug-leikar</w:t>
            </w:r>
            <w:proofErr w:type="spellEnd"/>
          </w:p>
        </w:tc>
        <w:tc>
          <w:tcPr>
            <w:tcW w:w="1523" w:type="dxa"/>
            <w:shd w:val="clear" w:color="auto" w:fill="FFFFFF"/>
          </w:tcPr>
          <w:p w14:paraId="5A7A2B8C" w14:textId="77777777" w:rsidR="00FD2BE2" w:rsidRPr="00492670" w:rsidRDefault="00FD2BE2" w:rsidP="00EE3C0E">
            <w:pPr>
              <w:contextualSpacing/>
              <w:rPr>
                <w:rStyle w:val="Typografi10pkt"/>
                <w:rFonts w:cs="Times New Roman"/>
              </w:rPr>
            </w:pPr>
            <w:r w:rsidRPr="00492670">
              <w:rPr>
                <w:rStyle w:val="Typografi10pkt"/>
                <w:rFonts w:cs="Times New Roman"/>
              </w:rPr>
              <w:t>Fyri kommunalar myndugleikar</w:t>
            </w:r>
          </w:p>
        </w:tc>
        <w:tc>
          <w:tcPr>
            <w:tcW w:w="1522" w:type="dxa"/>
            <w:shd w:val="clear" w:color="auto" w:fill="FFFFFF"/>
          </w:tcPr>
          <w:p w14:paraId="1BE570DB" w14:textId="77777777" w:rsidR="00FD2BE2" w:rsidRPr="00492670" w:rsidRDefault="00FD2BE2" w:rsidP="00EE3C0E">
            <w:pPr>
              <w:contextualSpacing/>
              <w:rPr>
                <w:rStyle w:val="Typografi10pkt"/>
                <w:rFonts w:cs="Times New Roman"/>
              </w:rPr>
            </w:pPr>
            <w:r w:rsidRPr="00492670">
              <w:rPr>
                <w:rStyle w:val="Typografi10pkt"/>
                <w:rFonts w:cs="Times New Roman"/>
              </w:rPr>
              <w:t>Fyri pláss ella øki í landinum</w:t>
            </w:r>
          </w:p>
        </w:tc>
        <w:tc>
          <w:tcPr>
            <w:tcW w:w="1522" w:type="dxa"/>
            <w:shd w:val="clear" w:color="auto" w:fill="FFFFFF"/>
          </w:tcPr>
          <w:p w14:paraId="4C27309D" w14:textId="77777777" w:rsidR="00FD2BE2" w:rsidRPr="00492670" w:rsidRDefault="00FD2BE2" w:rsidP="00EE3C0E">
            <w:pPr>
              <w:contextualSpacing/>
              <w:rPr>
                <w:rStyle w:val="Typografi10pkt"/>
                <w:rFonts w:cs="Times New Roman"/>
              </w:rPr>
            </w:pPr>
            <w:r w:rsidRPr="00492670">
              <w:rPr>
                <w:rStyle w:val="Typografi10pkt"/>
                <w:rFonts w:cs="Times New Roman"/>
              </w:rPr>
              <w:t xml:space="preserve">Fyri ávísar </w:t>
            </w:r>
            <w:proofErr w:type="spellStart"/>
            <w:r w:rsidRPr="00492670">
              <w:rPr>
                <w:rStyle w:val="Typografi10pkt"/>
                <w:rFonts w:cs="Times New Roman"/>
              </w:rPr>
              <w:t>samfelags-bólkar</w:t>
            </w:r>
            <w:proofErr w:type="spellEnd"/>
            <w:r w:rsidRPr="00492670">
              <w:rPr>
                <w:rStyle w:val="Typografi10pkt"/>
                <w:rFonts w:cs="Times New Roman"/>
              </w:rPr>
              <w:t xml:space="preserve"> ella felagsskapir</w:t>
            </w:r>
          </w:p>
        </w:tc>
        <w:tc>
          <w:tcPr>
            <w:tcW w:w="1523" w:type="dxa"/>
            <w:shd w:val="clear" w:color="auto" w:fill="FFFFFF"/>
          </w:tcPr>
          <w:p w14:paraId="1680D393" w14:textId="77777777" w:rsidR="00FD2BE2" w:rsidRPr="00492670" w:rsidRDefault="00FD2BE2" w:rsidP="00EE3C0E">
            <w:pPr>
              <w:contextualSpacing/>
              <w:rPr>
                <w:rStyle w:val="Typografi10pkt"/>
                <w:rFonts w:cs="Times New Roman"/>
              </w:rPr>
            </w:pPr>
            <w:r w:rsidRPr="00492670">
              <w:rPr>
                <w:rStyle w:val="Typografi10pkt"/>
                <w:rFonts w:cs="Times New Roman"/>
              </w:rPr>
              <w:t>Fyri vinnuna</w:t>
            </w:r>
          </w:p>
        </w:tc>
      </w:tr>
      <w:tr w:rsidR="00FD2BE2" w:rsidRPr="00492670" w14:paraId="703B7205" w14:textId="77777777" w:rsidTr="00FD2BE2">
        <w:trPr>
          <w:trHeight w:val="690"/>
        </w:trPr>
        <w:tc>
          <w:tcPr>
            <w:tcW w:w="1522" w:type="dxa"/>
            <w:shd w:val="clear" w:color="auto" w:fill="FFFFFF"/>
            <w:vAlign w:val="center"/>
          </w:tcPr>
          <w:p w14:paraId="5434D0D0" w14:textId="77777777" w:rsidR="00FD2BE2" w:rsidRPr="00492670" w:rsidRDefault="00FD2BE2" w:rsidP="00EE3C0E">
            <w:pPr>
              <w:contextualSpacing/>
              <w:rPr>
                <w:rStyle w:val="Typografi10pkt"/>
                <w:rFonts w:cs="Times New Roman"/>
              </w:rPr>
            </w:pPr>
            <w:r w:rsidRPr="00492670">
              <w:rPr>
                <w:rStyle w:val="Typografi10pkt"/>
                <w:rFonts w:cs="Times New Roman"/>
              </w:rPr>
              <w:t>Fíggjarligar ella búskaparligar avleiðingar</w:t>
            </w:r>
          </w:p>
        </w:tc>
        <w:sdt>
          <w:sdtPr>
            <w:rPr>
              <w:rFonts w:eastAsia="Calibri" w:cs="Times New Roman"/>
              <w:bCs/>
              <w:sz w:val="20"/>
              <w:szCs w:val="20"/>
            </w:rPr>
            <w:id w:val="1109551800"/>
            <w:placeholder>
              <w:docPart w:val="10F7A950F46F46079946A15340B23E72"/>
            </w:placeholder>
            <w:comboBox>
              <w:listItem w:displayText="Ja" w:value="Ja"/>
              <w:listItem w:displayText="Nei" w:value="Nei"/>
            </w:comboBox>
          </w:sdtPr>
          <w:sdtEndPr/>
          <w:sdtContent>
            <w:tc>
              <w:tcPr>
                <w:tcW w:w="1522" w:type="dxa"/>
                <w:shd w:val="clear" w:color="auto" w:fill="FFFFFF"/>
                <w:vAlign w:val="center"/>
              </w:tcPr>
              <w:p w14:paraId="093B9747" w14:textId="73CA0F1F" w:rsidR="00FD2BE2" w:rsidRPr="00492670" w:rsidRDefault="00FD2BE2" w:rsidP="00EE3C0E">
                <w:pPr>
                  <w:contextualSpacing/>
                  <w:rPr>
                    <w:rFonts w:eastAsia="Calibri" w:cs="Times New Roman"/>
                    <w:bCs/>
                    <w:sz w:val="20"/>
                    <w:szCs w:val="20"/>
                  </w:rPr>
                </w:pPr>
                <w:r w:rsidRPr="00492670">
                  <w:rPr>
                    <w:rFonts w:eastAsia="Calibri" w:cs="Times New Roman"/>
                    <w:bCs/>
                    <w:sz w:val="20"/>
                    <w:szCs w:val="20"/>
                  </w:rPr>
                  <w:t>Ja</w:t>
                </w:r>
              </w:p>
            </w:tc>
          </w:sdtContent>
        </w:sdt>
        <w:sdt>
          <w:sdtPr>
            <w:rPr>
              <w:rFonts w:eastAsia="Calibri" w:cs="Times New Roman"/>
              <w:bCs/>
              <w:sz w:val="20"/>
              <w:szCs w:val="20"/>
            </w:rPr>
            <w:id w:val="-220371911"/>
            <w:placeholder>
              <w:docPart w:val="865B2390A7274B798A0CE37EDCD84871"/>
            </w:placeholder>
            <w:comboBox>
              <w:listItem w:displayText="Ja" w:value="Ja"/>
              <w:listItem w:displayText="Nei" w:value="Nei"/>
            </w:comboBox>
          </w:sdtPr>
          <w:sdtEndPr/>
          <w:sdtContent>
            <w:tc>
              <w:tcPr>
                <w:tcW w:w="1523" w:type="dxa"/>
                <w:shd w:val="clear" w:color="auto" w:fill="FFFFFF"/>
                <w:vAlign w:val="center"/>
              </w:tcPr>
              <w:p w14:paraId="4E273EDB" w14:textId="4FF4AAFD" w:rsidR="00FD2BE2" w:rsidRPr="00492670" w:rsidRDefault="00FD2BE2" w:rsidP="00EE3C0E">
                <w:pPr>
                  <w:contextualSpacing/>
                  <w:rPr>
                    <w:rFonts w:eastAsia="Calibri" w:cs="Times New Roman"/>
                    <w:bCs/>
                    <w:sz w:val="20"/>
                    <w:szCs w:val="20"/>
                  </w:rPr>
                </w:pPr>
                <w:r w:rsidRPr="00492670">
                  <w:rPr>
                    <w:rFonts w:eastAsia="Calibri" w:cs="Times New Roman"/>
                    <w:bCs/>
                    <w:sz w:val="20"/>
                    <w:szCs w:val="20"/>
                  </w:rPr>
                  <w:t>Nei</w:t>
                </w:r>
              </w:p>
            </w:tc>
          </w:sdtContent>
        </w:sdt>
        <w:sdt>
          <w:sdtPr>
            <w:rPr>
              <w:rFonts w:eastAsia="Calibri" w:cs="Times New Roman"/>
              <w:bCs/>
              <w:sz w:val="20"/>
              <w:szCs w:val="20"/>
            </w:rPr>
            <w:id w:val="1001774417"/>
            <w:placeholder>
              <w:docPart w:val="37661F1A9AB4499290AFE25BFDC8639C"/>
            </w:placeholder>
            <w:comboBox>
              <w:listItem w:value="Ja"/>
              <w:listItem w:displayText="Nei" w:value="Nei"/>
            </w:comboBox>
          </w:sdtPr>
          <w:sdtEndPr/>
          <w:sdtContent>
            <w:tc>
              <w:tcPr>
                <w:tcW w:w="1522" w:type="dxa"/>
                <w:shd w:val="clear" w:color="auto" w:fill="FFFFFF"/>
                <w:vAlign w:val="center"/>
              </w:tcPr>
              <w:p w14:paraId="52A33D03" w14:textId="7425AC4A" w:rsidR="00FD2BE2" w:rsidRPr="00492670" w:rsidRDefault="00FD2BE2" w:rsidP="00EE3C0E">
                <w:pPr>
                  <w:contextualSpacing/>
                  <w:rPr>
                    <w:rFonts w:eastAsia="Calibri" w:cs="Times New Roman"/>
                    <w:bCs/>
                    <w:sz w:val="20"/>
                    <w:szCs w:val="20"/>
                  </w:rPr>
                </w:pPr>
                <w:r w:rsidRPr="00492670">
                  <w:rPr>
                    <w:rFonts w:eastAsia="Calibri" w:cs="Times New Roman"/>
                    <w:bCs/>
                    <w:sz w:val="20"/>
                    <w:szCs w:val="20"/>
                  </w:rPr>
                  <w:t>Nei</w:t>
                </w:r>
              </w:p>
            </w:tc>
          </w:sdtContent>
        </w:sdt>
        <w:sdt>
          <w:sdtPr>
            <w:rPr>
              <w:rFonts w:eastAsia="Calibri" w:cs="Times New Roman"/>
              <w:bCs/>
              <w:sz w:val="20"/>
              <w:szCs w:val="20"/>
            </w:rPr>
            <w:id w:val="-722052874"/>
            <w:placeholder>
              <w:docPart w:val="6CEC975385924E3781D9F2246406FE44"/>
            </w:placeholder>
            <w:comboBox>
              <w:listItem w:displayText="Ja" w:value="Ja"/>
              <w:listItem w:displayText="Nei" w:value="Nei"/>
            </w:comboBox>
          </w:sdtPr>
          <w:sdtEndPr/>
          <w:sdtContent>
            <w:tc>
              <w:tcPr>
                <w:tcW w:w="1522" w:type="dxa"/>
                <w:shd w:val="clear" w:color="auto" w:fill="FFFFFF"/>
                <w:vAlign w:val="center"/>
              </w:tcPr>
              <w:p w14:paraId="5B6873AE" w14:textId="2C796398" w:rsidR="00FD2BE2" w:rsidRPr="00492670" w:rsidRDefault="00FD2BE2" w:rsidP="00EE3C0E">
                <w:pPr>
                  <w:contextualSpacing/>
                  <w:rPr>
                    <w:rFonts w:eastAsia="Calibri" w:cs="Times New Roman"/>
                    <w:bCs/>
                    <w:sz w:val="20"/>
                    <w:szCs w:val="20"/>
                  </w:rPr>
                </w:pPr>
                <w:r w:rsidRPr="00492670">
                  <w:rPr>
                    <w:rFonts w:eastAsia="Calibri" w:cs="Times New Roman"/>
                    <w:bCs/>
                    <w:sz w:val="20"/>
                    <w:szCs w:val="20"/>
                  </w:rPr>
                  <w:t>Nei</w:t>
                </w:r>
              </w:p>
            </w:tc>
          </w:sdtContent>
        </w:sdt>
        <w:sdt>
          <w:sdtPr>
            <w:rPr>
              <w:rFonts w:eastAsia="Calibri" w:cs="Times New Roman"/>
              <w:bCs/>
              <w:sz w:val="20"/>
              <w:szCs w:val="20"/>
            </w:rPr>
            <w:id w:val="1212457157"/>
            <w:placeholder>
              <w:docPart w:val="D7F2B34A68B242B9BD59E59D464C08C5"/>
            </w:placeholder>
            <w:comboBox>
              <w:listItem w:displayText="Ja" w:value="Ja"/>
              <w:listItem w:displayText="Nei" w:value="Nei"/>
            </w:comboBox>
          </w:sdtPr>
          <w:sdtEndPr/>
          <w:sdtContent>
            <w:tc>
              <w:tcPr>
                <w:tcW w:w="1523" w:type="dxa"/>
                <w:shd w:val="clear" w:color="auto" w:fill="FFFFFF"/>
                <w:vAlign w:val="center"/>
              </w:tcPr>
              <w:p w14:paraId="512AC103" w14:textId="2315A26F" w:rsidR="00FD2BE2" w:rsidRPr="00492670" w:rsidRDefault="00FD2BE2" w:rsidP="00EE3C0E">
                <w:pPr>
                  <w:contextualSpacing/>
                  <w:rPr>
                    <w:rFonts w:eastAsia="Calibri" w:cs="Times New Roman"/>
                    <w:bCs/>
                    <w:sz w:val="20"/>
                    <w:szCs w:val="20"/>
                  </w:rPr>
                </w:pPr>
                <w:r w:rsidRPr="00492670">
                  <w:rPr>
                    <w:rFonts w:eastAsia="Calibri" w:cs="Times New Roman"/>
                    <w:bCs/>
                    <w:sz w:val="20"/>
                    <w:szCs w:val="20"/>
                  </w:rPr>
                  <w:t>Ja</w:t>
                </w:r>
              </w:p>
            </w:tc>
          </w:sdtContent>
        </w:sdt>
      </w:tr>
      <w:tr w:rsidR="00FD2BE2" w:rsidRPr="00492670" w14:paraId="34E9C970" w14:textId="77777777" w:rsidTr="00FD2BE2">
        <w:trPr>
          <w:trHeight w:val="690"/>
        </w:trPr>
        <w:tc>
          <w:tcPr>
            <w:tcW w:w="1522" w:type="dxa"/>
            <w:shd w:val="clear" w:color="auto" w:fill="FFFFFF"/>
            <w:vAlign w:val="center"/>
          </w:tcPr>
          <w:p w14:paraId="3392132B" w14:textId="77777777" w:rsidR="00FD2BE2" w:rsidRPr="00492670" w:rsidRDefault="00FD2BE2" w:rsidP="00EE3C0E">
            <w:pPr>
              <w:contextualSpacing/>
              <w:rPr>
                <w:rStyle w:val="Typografi10pkt"/>
                <w:rFonts w:cs="Times New Roman"/>
              </w:rPr>
            </w:pPr>
            <w:r w:rsidRPr="00492670">
              <w:rPr>
                <w:rStyle w:val="Typografi10pkt"/>
                <w:rFonts w:cs="Times New Roman"/>
              </w:rPr>
              <w:t>Umsitingarligar avleiðingar</w:t>
            </w:r>
          </w:p>
        </w:tc>
        <w:sdt>
          <w:sdtPr>
            <w:rPr>
              <w:rStyle w:val="Typografi10pkt"/>
              <w:rFonts w:cs="Times New Roman"/>
            </w:rPr>
            <w:id w:val="463475165"/>
            <w:placeholder>
              <w:docPart w:val="933332811D9740A69CB58F8289A4FC6C"/>
            </w:placeholder>
            <w:comboBox>
              <w:listItem w:displayText="Ja" w:value="Ja"/>
              <w:listItem w:displayText="Nei" w:value="Nei"/>
            </w:comboBox>
          </w:sdtPr>
          <w:sdtEndPr>
            <w:rPr>
              <w:rStyle w:val="Typografi10pkt"/>
            </w:rPr>
          </w:sdtEndPr>
          <w:sdtContent>
            <w:tc>
              <w:tcPr>
                <w:tcW w:w="1522" w:type="dxa"/>
                <w:shd w:val="clear" w:color="auto" w:fill="FFFFFF"/>
                <w:vAlign w:val="center"/>
              </w:tcPr>
              <w:p w14:paraId="05F61B16" w14:textId="58F22871" w:rsidR="00FD2BE2" w:rsidRPr="00492670" w:rsidRDefault="00FD2BE2" w:rsidP="00EE3C0E">
                <w:pPr>
                  <w:contextualSpacing/>
                  <w:rPr>
                    <w:rStyle w:val="Typografi10pkt"/>
                    <w:rFonts w:cs="Times New Roman"/>
                  </w:rPr>
                </w:pPr>
                <w:r w:rsidRPr="00492670">
                  <w:rPr>
                    <w:rStyle w:val="Typografi10pkt"/>
                    <w:rFonts w:cs="Times New Roman"/>
                  </w:rPr>
                  <w:t xml:space="preserve">Ja </w:t>
                </w:r>
              </w:p>
            </w:tc>
          </w:sdtContent>
        </w:sdt>
        <w:sdt>
          <w:sdtPr>
            <w:rPr>
              <w:rStyle w:val="Typografi10pkt"/>
              <w:rFonts w:cs="Times New Roman"/>
            </w:rPr>
            <w:id w:val="193965219"/>
            <w:placeholder>
              <w:docPart w:val="B1BD5308DF4E44D490A92CCC90CB9E58"/>
            </w:placeholder>
            <w:comboBox>
              <w:listItem w:displayText="Ja" w:value="Ja"/>
              <w:listItem w:displayText="Nei" w:value="Nei"/>
            </w:comboBox>
          </w:sdtPr>
          <w:sdtEndPr>
            <w:rPr>
              <w:rStyle w:val="Typografi10pkt"/>
            </w:rPr>
          </w:sdtEndPr>
          <w:sdtContent>
            <w:tc>
              <w:tcPr>
                <w:tcW w:w="1523" w:type="dxa"/>
                <w:shd w:val="clear" w:color="auto" w:fill="FFFFFF"/>
                <w:vAlign w:val="center"/>
              </w:tcPr>
              <w:p w14:paraId="4D79D2E3" w14:textId="32E27624" w:rsidR="00FD2BE2" w:rsidRPr="00492670" w:rsidRDefault="00FD2BE2" w:rsidP="00EE3C0E">
                <w:pPr>
                  <w:contextualSpacing/>
                  <w:rPr>
                    <w:rStyle w:val="Typografi10pkt"/>
                    <w:rFonts w:cs="Times New Roman"/>
                  </w:rPr>
                </w:pPr>
                <w:r w:rsidRPr="00492670">
                  <w:rPr>
                    <w:rStyle w:val="Typografi10pkt"/>
                    <w:rFonts w:cs="Times New Roman"/>
                  </w:rPr>
                  <w:t>Nei</w:t>
                </w:r>
              </w:p>
            </w:tc>
          </w:sdtContent>
        </w:sdt>
        <w:sdt>
          <w:sdtPr>
            <w:rPr>
              <w:rStyle w:val="Typografi10pkt"/>
              <w:rFonts w:cs="Times New Roman"/>
            </w:rPr>
            <w:id w:val="-1732535479"/>
            <w:placeholder>
              <w:docPart w:val="49FB27A7A5C04774A0ABEBBA7DCE563D"/>
            </w:placeholder>
            <w:comboBox>
              <w:listItem w:displayText="Ja" w:value="Ja"/>
              <w:listItem w:displayText="Nei" w:value="Nei"/>
            </w:comboBox>
          </w:sdtPr>
          <w:sdtEndPr>
            <w:rPr>
              <w:rStyle w:val="Typografi10pkt"/>
            </w:rPr>
          </w:sdtEndPr>
          <w:sdtContent>
            <w:tc>
              <w:tcPr>
                <w:tcW w:w="1522" w:type="dxa"/>
                <w:shd w:val="clear" w:color="auto" w:fill="FFFFFF"/>
                <w:vAlign w:val="center"/>
              </w:tcPr>
              <w:p w14:paraId="559C3BA2" w14:textId="0F211444" w:rsidR="00FD2BE2" w:rsidRPr="00492670" w:rsidRDefault="00FD2BE2" w:rsidP="00EE3C0E">
                <w:pPr>
                  <w:contextualSpacing/>
                  <w:rPr>
                    <w:rStyle w:val="Typografi10pkt"/>
                    <w:rFonts w:cs="Times New Roman"/>
                  </w:rPr>
                </w:pPr>
                <w:r w:rsidRPr="00492670">
                  <w:rPr>
                    <w:rStyle w:val="Typografi10pkt"/>
                    <w:rFonts w:cs="Times New Roman"/>
                  </w:rPr>
                  <w:t>Nei</w:t>
                </w:r>
              </w:p>
            </w:tc>
          </w:sdtContent>
        </w:sdt>
        <w:sdt>
          <w:sdtPr>
            <w:rPr>
              <w:rStyle w:val="Typografi10pkt"/>
              <w:rFonts w:cs="Times New Roman"/>
            </w:rPr>
            <w:id w:val="247317771"/>
            <w:placeholder>
              <w:docPart w:val="BA16B6833EE544BF9EBD6D93DAA33743"/>
            </w:placeholder>
            <w:comboBox>
              <w:listItem w:displayText="Ja" w:value="Ja"/>
              <w:listItem w:displayText="Nei" w:value="Nei"/>
            </w:comboBox>
          </w:sdtPr>
          <w:sdtEndPr>
            <w:rPr>
              <w:rStyle w:val="Typografi10pkt"/>
            </w:rPr>
          </w:sdtEndPr>
          <w:sdtContent>
            <w:tc>
              <w:tcPr>
                <w:tcW w:w="1522" w:type="dxa"/>
                <w:shd w:val="clear" w:color="auto" w:fill="FFFFFF"/>
                <w:vAlign w:val="center"/>
              </w:tcPr>
              <w:p w14:paraId="65A8A8A4" w14:textId="116AAC1A" w:rsidR="00FD2BE2" w:rsidRPr="00492670" w:rsidRDefault="00FD2BE2" w:rsidP="00EE3C0E">
                <w:pPr>
                  <w:contextualSpacing/>
                  <w:rPr>
                    <w:rStyle w:val="Typografi10pkt"/>
                    <w:rFonts w:cs="Times New Roman"/>
                  </w:rPr>
                </w:pPr>
                <w:r w:rsidRPr="00492670">
                  <w:rPr>
                    <w:rStyle w:val="Typografi10pkt"/>
                    <w:rFonts w:cs="Times New Roman"/>
                  </w:rPr>
                  <w:t>Nei</w:t>
                </w:r>
              </w:p>
            </w:tc>
          </w:sdtContent>
        </w:sdt>
        <w:sdt>
          <w:sdtPr>
            <w:rPr>
              <w:rStyle w:val="Typografi10pkt"/>
              <w:rFonts w:cs="Times New Roman"/>
            </w:rPr>
            <w:id w:val="1937699706"/>
            <w:placeholder>
              <w:docPart w:val="85B1BA169FE146CFA9D65841B6E8EA17"/>
            </w:placeholder>
            <w:comboBox>
              <w:listItem w:displayText="Ja" w:value="Ja"/>
              <w:listItem w:displayText="Nei" w:value="Nei"/>
            </w:comboBox>
          </w:sdtPr>
          <w:sdtEndPr>
            <w:rPr>
              <w:rStyle w:val="Typografi10pkt"/>
            </w:rPr>
          </w:sdtEndPr>
          <w:sdtContent>
            <w:tc>
              <w:tcPr>
                <w:tcW w:w="1523" w:type="dxa"/>
                <w:shd w:val="clear" w:color="auto" w:fill="FFFFFF"/>
                <w:vAlign w:val="center"/>
              </w:tcPr>
              <w:p w14:paraId="125A7FE9" w14:textId="1E518D28" w:rsidR="00FD2BE2" w:rsidRPr="00492670" w:rsidRDefault="00FD2BE2" w:rsidP="0006320C">
                <w:pPr>
                  <w:contextualSpacing/>
                  <w:rPr>
                    <w:rStyle w:val="Typografi10pkt"/>
                    <w:rFonts w:cs="Times New Roman"/>
                  </w:rPr>
                </w:pPr>
                <w:r w:rsidRPr="00492670">
                  <w:rPr>
                    <w:rStyle w:val="Typografi10pkt"/>
                    <w:rFonts w:cs="Times New Roman"/>
                  </w:rPr>
                  <w:t xml:space="preserve"> Ja </w:t>
                </w:r>
              </w:p>
            </w:tc>
          </w:sdtContent>
        </w:sdt>
      </w:tr>
      <w:tr w:rsidR="00FD2BE2" w:rsidRPr="00492670" w14:paraId="694DE09D" w14:textId="77777777" w:rsidTr="00FD2BE2">
        <w:trPr>
          <w:trHeight w:val="690"/>
        </w:trPr>
        <w:tc>
          <w:tcPr>
            <w:tcW w:w="1522" w:type="dxa"/>
            <w:shd w:val="clear" w:color="auto" w:fill="FFFFFF"/>
            <w:vAlign w:val="center"/>
          </w:tcPr>
          <w:p w14:paraId="07E1A595" w14:textId="77777777" w:rsidR="00FD2BE2" w:rsidRPr="00492670" w:rsidRDefault="00FD2BE2" w:rsidP="00EE3C0E">
            <w:pPr>
              <w:contextualSpacing/>
              <w:rPr>
                <w:rStyle w:val="Typografi10pkt"/>
                <w:rFonts w:cs="Times New Roman"/>
              </w:rPr>
            </w:pPr>
            <w:r w:rsidRPr="00492670">
              <w:rPr>
                <w:rStyle w:val="Typografi10pkt"/>
                <w:rFonts w:cs="Times New Roman"/>
              </w:rPr>
              <w:t>Umhvørvisligar avleiðingar</w:t>
            </w:r>
          </w:p>
        </w:tc>
        <w:sdt>
          <w:sdtPr>
            <w:rPr>
              <w:rStyle w:val="Typografi10pkt"/>
              <w:rFonts w:cs="Times New Roman"/>
            </w:rPr>
            <w:id w:val="-1105500463"/>
            <w:placeholder>
              <w:docPart w:val="0BB00D171D3643639C792957CD51A6E7"/>
            </w:placeholder>
            <w:comboBox>
              <w:listItem w:displayText="Ja" w:value="Ja"/>
              <w:listItem w:displayText="Nei" w:value="Nei"/>
            </w:comboBox>
          </w:sdtPr>
          <w:sdtEndPr>
            <w:rPr>
              <w:rStyle w:val="Typografi10pkt"/>
            </w:rPr>
          </w:sdtEndPr>
          <w:sdtContent>
            <w:tc>
              <w:tcPr>
                <w:tcW w:w="1522" w:type="dxa"/>
                <w:shd w:val="clear" w:color="auto" w:fill="FFFFFF"/>
                <w:vAlign w:val="center"/>
              </w:tcPr>
              <w:p w14:paraId="7699FB13" w14:textId="1B9383E7" w:rsidR="00FD2BE2" w:rsidRPr="00492670" w:rsidRDefault="00FD2BE2" w:rsidP="00EE3C0E">
                <w:pPr>
                  <w:contextualSpacing/>
                  <w:rPr>
                    <w:rStyle w:val="Typografi10pkt"/>
                    <w:rFonts w:cs="Times New Roman"/>
                  </w:rPr>
                </w:pPr>
                <w:r w:rsidRPr="00492670">
                  <w:rPr>
                    <w:rStyle w:val="Typografi10pkt"/>
                    <w:rFonts w:cs="Times New Roman"/>
                  </w:rPr>
                  <w:t>Nei</w:t>
                </w:r>
              </w:p>
            </w:tc>
          </w:sdtContent>
        </w:sdt>
        <w:sdt>
          <w:sdtPr>
            <w:rPr>
              <w:rStyle w:val="Typografi10pkt"/>
              <w:rFonts w:cs="Times New Roman"/>
            </w:rPr>
            <w:id w:val="69170381"/>
            <w:placeholder>
              <w:docPart w:val="D9608C6E68004D1A9A470F16C6982079"/>
            </w:placeholder>
            <w:comboBox>
              <w:listItem w:displayText="Ja" w:value="Ja"/>
              <w:listItem w:displayText="Nei" w:value="Nei"/>
            </w:comboBox>
          </w:sdtPr>
          <w:sdtEndPr>
            <w:rPr>
              <w:rStyle w:val="Typografi10pkt"/>
            </w:rPr>
          </w:sdtEndPr>
          <w:sdtContent>
            <w:tc>
              <w:tcPr>
                <w:tcW w:w="1523" w:type="dxa"/>
                <w:shd w:val="clear" w:color="auto" w:fill="FFFFFF"/>
                <w:vAlign w:val="center"/>
              </w:tcPr>
              <w:p w14:paraId="0C41FFB7" w14:textId="353A0B09" w:rsidR="00FD2BE2" w:rsidRPr="00492670" w:rsidRDefault="00FD2BE2" w:rsidP="00EE3C0E">
                <w:pPr>
                  <w:contextualSpacing/>
                  <w:rPr>
                    <w:rStyle w:val="Typografi10pkt"/>
                    <w:rFonts w:cs="Times New Roman"/>
                  </w:rPr>
                </w:pPr>
                <w:r w:rsidRPr="00492670">
                  <w:rPr>
                    <w:rStyle w:val="Typografi10pkt"/>
                    <w:rFonts w:cs="Times New Roman"/>
                  </w:rPr>
                  <w:t>Nei</w:t>
                </w:r>
              </w:p>
            </w:tc>
          </w:sdtContent>
        </w:sdt>
        <w:sdt>
          <w:sdtPr>
            <w:rPr>
              <w:rStyle w:val="Typografi10pkt"/>
              <w:rFonts w:cs="Times New Roman"/>
            </w:rPr>
            <w:id w:val="1469403764"/>
            <w:placeholder>
              <w:docPart w:val="2768F833834E4B24BAE15A82356B8259"/>
            </w:placeholder>
            <w:comboBox>
              <w:listItem w:displayText="Ja" w:value="Ja"/>
              <w:listItem w:displayText="Nei" w:value="Nei"/>
            </w:comboBox>
          </w:sdtPr>
          <w:sdtEndPr>
            <w:rPr>
              <w:rStyle w:val="Typografi10pkt"/>
            </w:rPr>
          </w:sdtEndPr>
          <w:sdtContent>
            <w:tc>
              <w:tcPr>
                <w:tcW w:w="1522" w:type="dxa"/>
                <w:shd w:val="clear" w:color="auto" w:fill="FFFFFF"/>
                <w:vAlign w:val="center"/>
              </w:tcPr>
              <w:p w14:paraId="5AFBD40A" w14:textId="5E932DCC" w:rsidR="00FD2BE2" w:rsidRPr="00492670" w:rsidRDefault="00FD2BE2" w:rsidP="00EE3C0E">
                <w:pPr>
                  <w:contextualSpacing/>
                  <w:rPr>
                    <w:rStyle w:val="Typografi10pkt"/>
                    <w:rFonts w:cs="Times New Roman"/>
                  </w:rPr>
                </w:pPr>
                <w:r w:rsidRPr="00492670">
                  <w:rPr>
                    <w:rStyle w:val="Typografi10pkt"/>
                    <w:rFonts w:cs="Times New Roman"/>
                  </w:rPr>
                  <w:t>Nei</w:t>
                </w:r>
              </w:p>
            </w:tc>
          </w:sdtContent>
        </w:sdt>
        <w:sdt>
          <w:sdtPr>
            <w:rPr>
              <w:rStyle w:val="Typografi10pkt"/>
              <w:rFonts w:cs="Times New Roman"/>
            </w:rPr>
            <w:id w:val="1456685929"/>
            <w:placeholder>
              <w:docPart w:val="1B1AFD7C0310469F90D7072EA17687F7"/>
            </w:placeholder>
            <w:comboBox>
              <w:listItem w:displayText="Ja" w:value="Ja"/>
              <w:listItem w:displayText="Nei" w:value="Nei"/>
            </w:comboBox>
          </w:sdtPr>
          <w:sdtEndPr>
            <w:rPr>
              <w:rStyle w:val="Typografi10pkt"/>
            </w:rPr>
          </w:sdtEndPr>
          <w:sdtContent>
            <w:tc>
              <w:tcPr>
                <w:tcW w:w="1522" w:type="dxa"/>
                <w:shd w:val="clear" w:color="auto" w:fill="FFFFFF"/>
                <w:vAlign w:val="center"/>
              </w:tcPr>
              <w:p w14:paraId="0A026531" w14:textId="6345E3A6" w:rsidR="00FD2BE2" w:rsidRPr="00492670" w:rsidRDefault="00FD2BE2" w:rsidP="00EE3C0E">
                <w:pPr>
                  <w:contextualSpacing/>
                  <w:rPr>
                    <w:rStyle w:val="Typografi10pkt"/>
                    <w:rFonts w:cs="Times New Roman"/>
                  </w:rPr>
                </w:pPr>
                <w:r w:rsidRPr="00492670">
                  <w:rPr>
                    <w:rStyle w:val="Typografi10pkt"/>
                    <w:rFonts w:cs="Times New Roman"/>
                  </w:rPr>
                  <w:t>Nei</w:t>
                </w:r>
              </w:p>
            </w:tc>
          </w:sdtContent>
        </w:sdt>
        <w:sdt>
          <w:sdtPr>
            <w:rPr>
              <w:rStyle w:val="Typografi10pkt"/>
              <w:rFonts w:cs="Times New Roman"/>
            </w:rPr>
            <w:id w:val="1671832337"/>
            <w:placeholder>
              <w:docPart w:val="ECC8907D3C9A4377BD4B003E3D1204D3"/>
            </w:placeholder>
            <w:comboBox>
              <w:listItem w:displayText="Ja" w:value="Ja"/>
              <w:listItem w:displayText="Nei" w:value="Nei"/>
            </w:comboBox>
          </w:sdtPr>
          <w:sdtEndPr>
            <w:rPr>
              <w:rStyle w:val="Typografi10pkt"/>
            </w:rPr>
          </w:sdtEndPr>
          <w:sdtContent>
            <w:tc>
              <w:tcPr>
                <w:tcW w:w="1523" w:type="dxa"/>
                <w:shd w:val="clear" w:color="auto" w:fill="FFFFFF"/>
                <w:vAlign w:val="center"/>
              </w:tcPr>
              <w:p w14:paraId="18F0CF50" w14:textId="4216BD59" w:rsidR="00FD2BE2" w:rsidRPr="00492670" w:rsidRDefault="00FD2BE2" w:rsidP="0006320C">
                <w:pPr>
                  <w:contextualSpacing/>
                  <w:rPr>
                    <w:rStyle w:val="Typografi10pkt"/>
                    <w:rFonts w:cs="Times New Roman"/>
                  </w:rPr>
                </w:pPr>
                <w:r w:rsidRPr="00492670">
                  <w:rPr>
                    <w:rStyle w:val="Typografi10pkt"/>
                    <w:rFonts w:cs="Times New Roman"/>
                  </w:rPr>
                  <w:t>Nei</w:t>
                </w:r>
              </w:p>
            </w:tc>
          </w:sdtContent>
        </w:sdt>
      </w:tr>
      <w:tr w:rsidR="00FD2BE2" w:rsidRPr="00492670" w14:paraId="0369C478" w14:textId="77777777" w:rsidTr="00FD2BE2">
        <w:trPr>
          <w:trHeight w:val="690"/>
        </w:trPr>
        <w:tc>
          <w:tcPr>
            <w:tcW w:w="1522" w:type="dxa"/>
            <w:shd w:val="clear" w:color="auto" w:fill="FFFFFF"/>
            <w:vAlign w:val="center"/>
          </w:tcPr>
          <w:p w14:paraId="6BAEDBD9" w14:textId="77777777" w:rsidR="00FD2BE2" w:rsidRPr="00492670" w:rsidRDefault="00FD2BE2" w:rsidP="00EE3C0E">
            <w:pPr>
              <w:contextualSpacing/>
              <w:rPr>
                <w:rStyle w:val="Typografi10pkt"/>
                <w:rFonts w:cs="Times New Roman"/>
              </w:rPr>
            </w:pPr>
            <w:r w:rsidRPr="00492670">
              <w:rPr>
                <w:rStyle w:val="Typografi10pkt"/>
                <w:rFonts w:cs="Times New Roman"/>
              </w:rPr>
              <w:t>Avleiðingar í mun til altjóða avtalur og reglur</w:t>
            </w:r>
          </w:p>
        </w:tc>
        <w:tc>
          <w:tcPr>
            <w:tcW w:w="1522" w:type="dxa"/>
            <w:tcBorders>
              <w:bottom w:val="single" w:sz="4" w:space="0" w:color="auto"/>
            </w:tcBorders>
            <w:shd w:val="clear" w:color="auto" w:fill="FFFFFF"/>
            <w:vAlign w:val="center"/>
          </w:tcPr>
          <w:p w14:paraId="2E34F47E" w14:textId="1480132D" w:rsidR="00FD2BE2" w:rsidRPr="00492670" w:rsidRDefault="00C94346" w:rsidP="0006320C">
            <w:pPr>
              <w:contextualSpacing/>
              <w:rPr>
                <w:rStyle w:val="Typografi10pkt"/>
                <w:rFonts w:cs="Times New Roman"/>
              </w:rPr>
            </w:pPr>
            <w:sdt>
              <w:sdtPr>
                <w:rPr>
                  <w:rStyle w:val="Typografi10pkt"/>
                  <w:rFonts w:cs="Times New Roman"/>
                </w:rPr>
                <w:id w:val="-1768680227"/>
                <w:placeholder>
                  <w:docPart w:val="26CD8D3EB6A7468189B94E267999028B"/>
                </w:placeholder>
                <w:comboBox>
                  <w:listItem w:displayText="Ja" w:value="Ja"/>
                  <w:listItem w:displayText="Nei" w:value="Nei"/>
                </w:comboBox>
              </w:sdtPr>
              <w:sdtEndPr>
                <w:rPr>
                  <w:rStyle w:val="Typografi10pkt"/>
                </w:rPr>
              </w:sdtEndPr>
              <w:sdtContent>
                <w:r w:rsidR="00FD2BE2" w:rsidRPr="00492670">
                  <w:rPr>
                    <w:rStyle w:val="Typografi10pkt"/>
                    <w:rFonts w:cs="Times New Roman"/>
                  </w:rPr>
                  <w:t>Nei</w:t>
                </w:r>
              </w:sdtContent>
            </w:sdt>
          </w:p>
        </w:tc>
        <w:sdt>
          <w:sdtPr>
            <w:rPr>
              <w:rStyle w:val="Typografi10pkt"/>
              <w:rFonts w:cs="Times New Roman"/>
            </w:rPr>
            <w:id w:val="-613131601"/>
            <w:placeholder>
              <w:docPart w:val="CEC044F1FA294EB1B512346D598BB3FB"/>
            </w:placeholder>
            <w:comboBox>
              <w:listItem w:displayText="Ja" w:value="Ja"/>
              <w:listItem w:displayText="Nei" w:value="Nei"/>
            </w:comboBox>
          </w:sdtPr>
          <w:sdtEndPr>
            <w:rPr>
              <w:rStyle w:val="Typografi10pkt"/>
            </w:rPr>
          </w:sdtEndPr>
          <w:sdtContent>
            <w:tc>
              <w:tcPr>
                <w:tcW w:w="1523" w:type="dxa"/>
                <w:tcBorders>
                  <w:bottom w:val="single" w:sz="4" w:space="0" w:color="auto"/>
                </w:tcBorders>
                <w:shd w:val="clear" w:color="auto" w:fill="FFFFFF"/>
                <w:vAlign w:val="center"/>
              </w:tcPr>
              <w:p w14:paraId="4094458A" w14:textId="34B659E6" w:rsidR="00FD2BE2" w:rsidRPr="00492670" w:rsidRDefault="00FD2BE2" w:rsidP="0006320C">
                <w:pPr>
                  <w:contextualSpacing/>
                  <w:rPr>
                    <w:rStyle w:val="Typografi10pkt"/>
                    <w:rFonts w:cs="Times New Roman"/>
                  </w:rPr>
                </w:pPr>
                <w:r w:rsidRPr="00492670">
                  <w:rPr>
                    <w:rStyle w:val="Typografi10pkt"/>
                    <w:rFonts w:cs="Times New Roman"/>
                  </w:rPr>
                  <w:t>Nei</w:t>
                </w:r>
              </w:p>
            </w:tc>
          </w:sdtContent>
        </w:sdt>
        <w:sdt>
          <w:sdtPr>
            <w:rPr>
              <w:rStyle w:val="Typografi10pkt"/>
              <w:rFonts w:cs="Times New Roman"/>
            </w:rPr>
            <w:id w:val="1136996114"/>
            <w:placeholder>
              <w:docPart w:val="1D6F01DACB0F4E99B0C51490A4F3C638"/>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14:paraId="133C88B7" w14:textId="5D0CD65E" w:rsidR="00FD2BE2" w:rsidRPr="00492670" w:rsidRDefault="00FD2BE2" w:rsidP="00EE3C0E">
                <w:pPr>
                  <w:contextualSpacing/>
                  <w:rPr>
                    <w:rStyle w:val="Typografi10pkt"/>
                    <w:rFonts w:cs="Times New Roman"/>
                  </w:rPr>
                </w:pPr>
                <w:r w:rsidRPr="00492670">
                  <w:rPr>
                    <w:rStyle w:val="Typografi10pkt"/>
                    <w:rFonts w:cs="Times New Roman"/>
                  </w:rPr>
                  <w:t>Nei</w:t>
                </w:r>
              </w:p>
            </w:tc>
          </w:sdtContent>
        </w:sdt>
        <w:sdt>
          <w:sdtPr>
            <w:rPr>
              <w:rStyle w:val="Typografi10pkt"/>
              <w:rFonts w:cs="Times New Roman"/>
            </w:rPr>
            <w:id w:val="1169521836"/>
            <w:placeholder>
              <w:docPart w:val="B54C0DEFBE0A4B98AE6B24AF051EA5DF"/>
            </w:placeholder>
            <w:comboBox>
              <w:listItem w:displayText="Ja" w:value="Ja"/>
              <w:listItem w:displayText="Nei" w:value="Nei"/>
            </w:comboBox>
          </w:sdtPr>
          <w:sdtEndPr>
            <w:rPr>
              <w:rStyle w:val="Typografi10pkt"/>
            </w:rPr>
          </w:sdtEndPr>
          <w:sdtContent>
            <w:tc>
              <w:tcPr>
                <w:tcW w:w="1522" w:type="dxa"/>
                <w:shd w:val="clear" w:color="auto" w:fill="FFFFFF"/>
                <w:vAlign w:val="center"/>
              </w:tcPr>
              <w:p w14:paraId="14559632" w14:textId="528FD859" w:rsidR="00FD2BE2" w:rsidRPr="00492670" w:rsidRDefault="00FD2BE2" w:rsidP="00EE3C0E">
                <w:pPr>
                  <w:contextualSpacing/>
                  <w:rPr>
                    <w:rStyle w:val="Typografi10pkt"/>
                    <w:rFonts w:cs="Times New Roman"/>
                  </w:rPr>
                </w:pPr>
                <w:r w:rsidRPr="00492670">
                  <w:rPr>
                    <w:rStyle w:val="Typografi10pkt"/>
                    <w:rFonts w:cs="Times New Roman"/>
                  </w:rPr>
                  <w:t>Nei</w:t>
                </w:r>
              </w:p>
            </w:tc>
          </w:sdtContent>
        </w:sdt>
        <w:sdt>
          <w:sdtPr>
            <w:rPr>
              <w:rStyle w:val="Typografi10pkt"/>
              <w:rFonts w:cs="Times New Roman"/>
            </w:rPr>
            <w:id w:val="-1905216052"/>
            <w:placeholder>
              <w:docPart w:val="4AC6CD2D98F64B5180041ABF83483531"/>
            </w:placeholder>
            <w:comboBox>
              <w:listItem w:displayText="Ja" w:value="Ja"/>
              <w:listItem w:displayText="Nei" w:value="Nei"/>
            </w:comboBox>
          </w:sdtPr>
          <w:sdtEndPr>
            <w:rPr>
              <w:rStyle w:val="Typografi10pkt"/>
            </w:rPr>
          </w:sdtEndPr>
          <w:sdtContent>
            <w:tc>
              <w:tcPr>
                <w:tcW w:w="1523" w:type="dxa"/>
                <w:shd w:val="clear" w:color="auto" w:fill="FFFFFF"/>
                <w:vAlign w:val="center"/>
              </w:tcPr>
              <w:p w14:paraId="326FBB1B" w14:textId="40083C6D" w:rsidR="00FD2BE2" w:rsidRPr="00492670" w:rsidRDefault="00FD2BE2" w:rsidP="0006320C">
                <w:pPr>
                  <w:contextualSpacing/>
                  <w:rPr>
                    <w:rStyle w:val="Typografi10pkt"/>
                    <w:rFonts w:cs="Times New Roman"/>
                  </w:rPr>
                </w:pPr>
                <w:r w:rsidRPr="00492670">
                  <w:rPr>
                    <w:rStyle w:val="Typografi10pkt"/>
                    <w:rFonts w:cs="Times New Roman"/>
                  </w:rPr>
                  <w:t>Nei</w:t>
                </w:r>
              </w:p>
            </w:tc>
          </w:sdtContent>
        </w:sdt>
      </w:tr>
      <w:tr w:rsidR="00FD2BE2" w:rsidRPr="00492670" w14:paraId="68D37243" w14:textId="77777777" w:rsidTr="007D5B26">
        <w:trPr>
          <w:trHeight w:val="690"/>
        </w:trPr>
        <w:tc>
          <w:tcPr>
            <w:tcW w:w="1522" w:type="dxa"/>
            <w:shd w:val="clear" w:color="auto" w:fill="FFFFFF"/>
            <w:vAlign w:val="center"/>
          </w:tcPr>
          <w:p w14:paraId="0BA2D1EA" w14:textId="77777777" w:rsidR="00FD2BE2" w:rsidRPr="00492670" w:rsidRDefault="00FD2BE2" w:rsidP="00EE3C0E">
            <w:pPr>
              <w:contextualSpacing/>
              <w:rPr>
                <w:rStyle w:val="Typografi10pkt"/>
                <w:rFonts w:cs="Times New Roman"/>
              </w:rPr>
            </w:pPr>
            <w:r w:rsidRPr="00492670">
              <w:rPr>
                <w:rStyle w:val="Typografi10pkt"/>
                <w:rFonts w:cs="Times New Roman"/>
              </w:rPr>
              <w:t>Sosialar avleiðingar</w:t>
            </w:r>
          </w:p>
        </w:tc>
        <w:tc>
          <w:tcPr>
            <w:tcW w:w="3045" w:type="dxa"/>
            <w:gridSpan w:val="2"/>
            <w:tcBorders>
              <w:bottom w:val="single" w:sz="4" w:space="0" w:color="auto"/>
            </w:tcBorders>
            <w:shd w:val="clear" w:color="auto" w:fill="404040" w:themeFill="text1" w:themeFillTint="BF"/>
            <w:vAlign w:val="center"/>
          </w:tcPr>
          <w:p w14:paraId="005BB8D5" w14:textId="77777777" w:rsidR="00FD2BE2" w:rsidRPr="00492670" w:rsidRDefault="00FD2BE2" w:rsidP="00EE3C0E">
            <w:pPr>
              <w:contextualSpacing/>
              <w:rPr>
                <w:rFonts w:eastAsia="Calibri" w:cs="Times New Roman"/>
                <w:b/>
                <w:bCs/>
                <w:sz w:val="20"/>
                <w:szCs w:val="20"/>
              </w:rPr>
            </w:pPr>
          </w:p>
        </w:tc>
        <w:sdt>
          <w:sdtPr>
            <w:rPr>
              <w:rStyle w:val="Typografi10pkt"/>
              <w:rFonts w:cs="Times New Roman"/>
            </w:rPr>
            <w:id w:val="-1092471004"/>
            <w:placeholder>
              <w:docPart w:val="D74F4559CCAD4053817D403F8557B0D5"/>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14:paraId="59CE670B" w14:textId="4EF46883" w:rsidR="00FD2BE2" w:rsidRPr="00492670" w:rsidRDefault="00FD2BE2" w:rsidP="00EE3C0E">
                <w:pPr>
                  <w:contextualSpacing/>
                  <w:rPr>
                    <w:rStyle w:val="Typografi10pkt"/>
                    <w:rFonts w:cs="Times New Roman"/>
                  </w:rPr>
                </w:pPr>
                <w:r w:rsidRPr="00492670">
                  <w:rPr>
                    <w:rStyle w:val="Typografi10pkt"/>
                    <w:rFonts w:cs="Times New Roman"/>
                  </w:rPr>
                  <w:t>Nei</w:t>
                </w:r>
              </w:p>
            </w:tc>
          </w:sdtContent>
        </w:sdt>
        <w:sdt>
          <w:sdtPr>
            <w:rPr>
              <w:rStyle w:val="Typografi10pkt"/>
              <w:rFonts w:cs="Times New Roman"/>
            </w:rPr>
            <w:id w:val="-1251424783"/>
            <w:placeholder>
              <w:docPart w:val="B077774D13F04DAD90FFEA67ECECFC4D"/>
            </w:placeholder>
            <w:comboBox>
              <w:listItem w:displayText="Ja" w:value="Ja"/>
              <w:listItem w:displayText="Nei" w:value="Nei"/>
            </w:comboBox>
          </w:sdtPr>
          <w:sdtEndPr>
            <w:rPr>
              <w:rStyle w:val="Typografi10pkt"/>
            </w:rPr>
          </w:sdtEndPr>
          <w:sdtContent>
            <w:tc>
              <w:tcPr>
                <w:tcW w:w="1522" w:type="dxa"/>
                <w:shd w:val="clear" w:color="auto" w:fill="FFFFFF"/>
                <w:vAlign w:val="center"/>
              </w:tcPr>
              <w:p w14:paraId="5E53FC85" w14:textId="6B94778A" w:rsidR="00FD2BE2" w:rsidRPr="00492670" w:rsidRDefault="00FD2BE2" w:rsidP="00EE3C0E">
                <w:pPr>
                  <w:contextualSpacing/>
                  <w:rPr>
                    <w:rStyle w:val="Typografi10pkt"/>
                    <w:rFonts w:cs="Times New Roman"/>
                  </w:rPr>
                </w:pPr>
                <w:r w:rsidRPr="00492670">
                  <w:rPr>
                    <w:rStyle w:val="Typografi10pkt"/>
                    <w:rFonts w:cs="Times New Roman"/>
                  </w:rPr>
                  <w:t xml:space="preserve"> Nei</w:t>
                </w:r>
              </w:p>
            </w:tc>
          </w:sdtContent>
        </w:sdt>
        <w:tc>
          <w:tcPr>
            <w:tcW w:w="1523" w:type="dxa"/>
            <w:shd w:val="clear" w:color="auto" w:fill="404040" w:themeFill="text1" w:themeFillTint="BF"/>
            <w:vAlign w:val="center"/>
          </w:tcPr>
          <w:p w14:paraId="570B5547" w14:textId="77777777" w:rsidR="00FD2BE2" w:rsidRPr="00492670" w:rsidRDefault="00FD2BE2" w:rsidP="00EE3C0E">
            <w:pPr>
              <w:contextualSpacing/>
              <w:rPr>
                <w:rFonts w:eastAsia="Calibri" w:cs="Times New Roman"/>
                <w:b/>
                <w:bCs/>
                <w:sz w:val="20"/>
                <w:szCs w:val="20"/>
              </w:rPr>
            </w:pPr>
          </w:p>
        </w:tc>
      </w:tr>
    </w:tbl>
    <w:p w14:paraId="12D35CA5" w14:textId="77777777" w:rsidR="00FD2BE2" w:rsidRPr="00492670" w:rsidRDefault="00FD2BE2" w:rsidP="00EE3C0E">
      <w:pPr>
        <w:rPr>
          <w:rFonts w:eastAsia="Times New Roman" w:cs="Times New Roman"/>
          <w:b/>
          <w:bCs/>
          <w:szCs w:val="26"/>
        </w:rPr>
      </w:pPr>
    </w:p>
    <w:p w14:paraId="5195D36C" w14:textId="77777777" w:rsidR="00AB6C91" w:rsidRPr="00492670" w:rsidRDefault="00AB6C91" w:rsidP="00EE3C0E">
      <w:pPr>
        <w:rPr>
          <w:rFonts w:eastAsia="Times New Roman" w:cs="Times New Roman"/>
          <w:b/>
          <w:bCs/>
          <w:szCs w:val="26"/>
        </w:rPr>
      </w:pPr>
    </w:p>
    <w:p w14:paraId="5DD429A2" w14:textId="598CC75E" w:rsidR="003A716C" w:rsidRPr="00492670" w:rsidRDefault="003A716C" w:rsidP="00EE3C0E">
      <w:pPr>
        <w:rPr>
          <w:rFonts w:eastAsia="Times New Roman" w:cs="Times New Roman"/>
          <w:b/>
          <w:bCs/>
          <w:szCs w:val="26"/>
        </w:rPr>
      </w:pPr>
      <w:r w:rsidRPr="00492670">
        <w:rPr>
          <w:rFonts w:eastAsia="Times New Roman" w:cs="Times New Roman"/>
          <w:b/>
          <w:bCs/>
          <w:szCs w:val="26"/>
        </w:rPr>
        <w:t xml:space="preserve">Kapittul 3. </w:t>
      </w:r>
      <w:r w:rsidR="00F507AF" w:rsidRPr="00492670">
        <w:rPr>
          <w:b/>
        </w:rPr>
        <w:t>Serligar viðmerkingar</w:t>
      </w:r>
    </w:p>
    <w:p w14:paraId="2F4E028C" w14:textId="77777777" w:rsidR="00B933A3" w:rsidRPr="00492670" w:rsidRDefault="00B933A3" w:rsidP="00EE3C0E">
      <w:pPr>
        <w:rPr>
          <w:rFonts w:cs="Times New Roman"/>
          <w:b/>
          <w:szCs w:val="24"/>
        </w:rPr>
      </w:pPr>
    </w:p>
    <w:p w14:paraId="5EC46E67" w14:textId="77777777" w:rsidR="00B933A3" w:rsidRPr="00492670" w:rsidRDefault="001A54FD" w:rsidP="00EE3C0E">
      <w:pPr>
        <w:rPr>
          <w:rFonts w:cs="Times New Roman"/>
          <w:b/>
          <w:szCs w:val="24"/>
        </w:rPr>
      </w:pPr>
      <w:r w:rsidRPr="00492670">
        <w:rPr>
          <w:rFonts w:cs="Times New Roman"/>
          <w:b/>
          <w:szCs w:val="24"/>
        </w:rPr>
        <w:t>3.1. V</w:t>
      </w:r>
      <w:r w:rsidR="00D90E8D" w:rsidRPr="00492670">
        <w:rPr>
          <w:rFonts w:cs="Times New Roman"/>
          <w:b/>
          <w:szCs w:val="24"/>
        </w:rPr>
        <w:t xml:space="preserve">iðmerkingar til </w:t>
      </w:r>
      <w:r w:rsidR="00092757" w:rsidRPr="00492670">
        <w:rPr>
          <w:rFonts w:cs="Times New Roman"/>
          <w:b/>
          <w:szCs w:val="24"/>
        </w:rPr>
        <w:t>ta einstøku grein</w:t>
      </w:r>
      <w:r w:rsidR="00F34219" w:rsidRPr="00492670">
        <w:rPr>
          <w:rFonts w:cs="Times New Roman"/>
          <w:b/>
          <w:szCs w:val="24"/>
        </w:rPr>
        <w:t>in</w:t>
      </w:r>
      <w:r w:rsidR="00092757" w:rsidRPr="00492670">
        <w:rPr>
          <w:rFonts w:cs="Times New Roman"/>
          <w:b/>
          <w:szCs w:val="24"/>
        </w:rPr>
        <w:t>a</w:t>
      </w:r>
    </w:p>
    <w:p w14:paraId="3AAEB551" w14:textId="77777777" w:rsidR="00C94B40" w:rsidRPr="00492670" w:rsidRDefault="00C94B40" w:rsidP="00EE3C0E">
      <w:pPr>
        <w:rPr>
          <w:rFonts w:cs="Times New Roman"/>
          <w:szCs w:val="24"/>
        </w:rPr>
      </w:pPr>
    </w:p>
    <w:p w14:paraId="5B6EB1D3" w14:textId="77777777" w:rsidR="00D10CE4" w:rsidRPr="00492670" w:rsidRDefault="00D10CE4" w:rsidP="00EE3C0E">
      <w:pPr>
        <w:rPr>
          <w:rFonts w:cs="Times New Roman"/>
          <w:b/>
          <w:szCs w:val="24"/>
        </w:rPr>
      </w:pPr>
      <w:r w:rsidRPr="00492670">
        <w:rPr>
          <w:rFonts w:cs="Times New Roman"/>
          <w:b/>
          <w:szCs w:val="24"/>
        </w:rPr>
        <w:t>Til § 1</w:t>
      </w:r>
    </w:p>
    <w:p w14:paraId="54187C88" w14:textId="114B180B" w:rsidR="0054611A" w:rsidRPr="00492670" w:rsidRDefault="008E6B7C" w:rsidP="00EE3C0E">
      <w:pPr>
        <w:rPr>
          <w:rStyle w:val="TypografiFed"/>
          <w:rFonts w:cs="Times New Roman"/>
          <w:b w:val="0"/>
        </w:rPr>
      </w:pPr>
      <w:r w:rsidRPr="00492670">
        <w:rPr>
          <w:rStyle w:val="TypografiFed"/>
          <w:rFonts w:cs="Times New Roman"/>
          <w:b w:val="0"/>
        </w:rPr>
        <w:t xml:space="preserve">Endamálið við lógaruppskotinum er at seta ásetingar í </w:t>
      </w:r>
      <w:proofErr w:type="spellStart"/>
      <w:r w:rsidRPr="00492670">
        <w:rPr>
          <w:rFonts w:cs="Times New Roman"/>
        </w:rPr>
        <w:t>Europa-Parlamentets</w:t>
      </w:r>
      <w:proofErr w:type="spellEnd"/>
      <w:r w:rsidRPr="00492670">
        <w:rPr>
          <w:rFonts w:cs="Times New Roman"/>
        </w:rPr>
        <w:t xml:space="preserve"> og </w:t>
      </w:r>
      <w:proofErr w:type="spellStart"/>
      <w:r w:rsidRPr="00492670">
        <w:rPr>
          <w:rFonts w:cs="Times New Roman"/>
        </w:rPr>
        <w:t>Rådets</w:t>
      </w:r>
      <w:proofErr w:type="spellEnd"/>
      <w:r w:rsidRPr="00492670">
        <w:rPr>
          <w:rFonts w:cs="Times New Roman"/>
        </w:rPr>
        <w:t xml:space="preserve"> </w:t>
      </w:r>
      <w:proofErr w:type="spellStart"/>
      <w:r w:rsidRPr="00492670">
        <w:rPr>
          <w:rFonts w:cs="Times New Roman"/>
        </w:rPr>
        <w:t>forordning</w:t>
      </w:r>
      <w:proofErr w:type="spellEnd"/>
      <w:r w:rsidRPr="00492670">
        <w:rPr>
          <w:rFonts w:cs="Times New Roman"/>
        </w:rPr>
        <w:t xml:space="preserve"> (EU) nr. 537/2014 </w:t>
      </w:r>
      <w:proofErr w:type="spellStart"/>
      <w:r w:rsidRPr="00492670">
        <w:rPr>
          <w:rFonts w:cs="Times New Roman"/>
        </w:rPr>
        <w:t>af</w:t>
      </w:r>
      <w:proofErr w:type="spellEnd"/>
      <w:r w:rsidRPr="00492670">
        <w:rPr>
          <w:rFonts w:cs="Times New Roman"/>
        </w:rPr>
        <w:t xml:space="preserve"> 16. </w:t>
      </w:r>
      <w:proofErr w:type="spellStart"/>
      <w:r w:rsidRPr="00492670">
        <w:rPr>
          <w:rFonts w:cs="Times New Roman"/>
        </w:rPr>
        <w:t>april</w:t>
      </w:r>
      <w:proofErr w:type="spellEnd"/>
      <w:r w:rsidRPr="00492670">
        <w:rPr>
          <w:rFonts w:cs="Times New Roman"/>
        </w:rPr>
        <w:t xml:space="preserve"> 2014 </w:t>
      </w:r>
      <w:proofErr w:type="spellStart"/>
      <w:r w:rsidRPr="00492670">
        <w:rPr>
          <w:rFonts w:cs="Times New Roman"/>
        </w:rPr>
        <w:t>om</w:t>
      </w:r>
      <w:proofErr w:type="spellEnd"/>
      <w:r w:rsidRPr="00492670">
        <w:rPr>
          <w:rFonts w:cs="Times New Roman"/>
        </w:rPr>
        <w:t xml:space="preserve"> </w:t>
      </w:r>
      <w:proofErr w:type="spellStart"/>
      <w:r w:rsidRPr="00492670">
        <w:rPr>
          <w:rFonts w:cs="Times New Roman"/>
        </w:rPr>
        <w:t>specifikke</w:t>
      </w:r>
      <w:proofErr w:type="spellEnd"/>
      <w:r w:rsidRPr="00492670">
        <w:rPr>
          <w:rFonts w:cs="Times New Roman"/>
        </w:rPr>
        <w:t xml:space="preserve"> krav til </w:t>
      </w:r>
      <w:proofErr w:type="spellStart"/>
      <w:r w:rsidRPr="00492670">
        <w:rPr>
          <w:rFonts w:cs="Times New Roman"/>
        </w:rPr>
        <w:t>lovpligtig</w:t>
      </w:r>
      <w:proofErr w:type="spellEnd"/>
      <w:r w:rsidRPr="00492670">
        <w:rPr>
          <w:rFonts w:cs="Times New Roman"/>
        </w:rPr>
        <w:t xml:space="preserve"> </w:t>
      </w:r>
      <w:proofErr w:type="spellStart"/>
      <w:r w:rsidRPr="00492670">
        <w:rPr>
          <w:rFonts w:cs="Times New Roman"/>
        </w:rPr>
        <w:t>revison</w:t>
      </w:r>
      <w:proofErr w:type="spellEnd"/>
      <w:r w:rsidRPr="00492670">
        <w:rPr>
          <w:rFonts w:cs="Times New Roman"/>
        </w:rPr>
        <w:t xml:space="preserve"> </w:t>
      </w:r>
      <w:proofErr w:type="spellStart"/>
      <w:r w:rsidRPr="00492670">
        <w:rPr>
          <w:rFonts w:cs="Times New Roman"/>
        </w:rPr>
        <w:t>af</w:t>
      </w:r>
      <w:proofErr w:type="spellEnd"/>
      <w:r w:rsidRPr="00492670">
        <w:rPr>
          <w:rFonts w:cs="Times New Roman"/>
        </w:rPr>
        <w:t xml:space="preserve"> </w:t>
      </w:r>
      <w:proofErr w:type="spellStart"/>
      <w:r w:rsidRPr="00492670">
        <w:rPr>
          <w:rFonts w:cs="Times New Roman"/>
        </w:rPr>
        <w:t>virksomheder</w:t>
      </w:r>
      <w:proofErr w:type="spellEnd"/>
      <w:r w:rsidRPr="00492670">
        <w:rPr>
          <w:rFonts w:cs="Times New Roman"/>
        </w:rPr>
        <w:t xml:space="preserve"> </w:t>
      </w:r>
      <w:proofErr w:type="spellStart"/>
      <w:r w:rsidRPr="00492670">
        <w:rPr>
          <w:rFonts w:cs="Times New Roman"/>
        </w:rPr>
        <w:t>af</w:t>
      </w:r>
      <w:proofErr w:type="spellEnd"/>
      <w:r w:rsidRPr="00492670">
        <w:rPr>
          <w:rFonts w:cs="Times New Roman"/>
        </w:rPr>
        <w:t xml:space="preserve"> </w:t>
      </w:r>
      <w:proofErr w:type="spellStart"/>
      <w:r w:rsidRPr="00492670">
        <w:rPr>
          <w:rFonts w:cs="Times New Roman"/>
        </w:rPr>
        <w:t>interesse</w:t>
      </w:r>
      <w:proofErr w:type="spellEnd"/>
      <w:r w:rsidRPr="00492670">
        <w:rPr>
          <w:rFonts w:cs="Times New Roman"/>
        </w:rPr>
        <w:t xml:space="preserve"> for </w:t>
      </w:r>
      <w:proofErr w:type="spellStart"/>
      <w:r w:rsidRPr="00492670">
        <w:rPr>
          <w:rFonts w:cs="Times New Roman"/>
        </w:rPr>
        <w:t>offentligheden</w:t>
      </w:r>
      <w:proofErr w:type="spellEnd"/>
      <w:r w:rsidRPr="00492670">
        <w:rPr>
          <w:rStyle w:val="TypografiFed"/>
          <w:rFonts w:cs="Times New Roman"/>
          <w:b w:val="0"/>
        </w:rPr>
        <w:t xml:space="preserve"> </w:t>
      </w:r>
      <w:r w:rsidR="007625D1">
        <w:rPr>
          <w:rStyle w:val="TypografiFed"/>
          <w:rFonts w:cs="Times New Roman"/>
          <w:b w:val="0"/>
        </w:rPr>
        <w:t>(</w:t>
      </w:r>
      <w:proofErr w:type="spellStart"/>
      <w:r w:rsidR="007625D1">
        <w:rPr>
          <w:rStyle w:val="TypografiFed"/>
          <w:rFonts w:cs="Times New Roman"/>
          <w:b w:val="0"/>
        </w:rPr>
        <w:t>PIE-fyriskipanini</w:t>
      </w:r>
      <w:proofErr w:type="spellEnd"/>
      <w:r w:rsidR="007625D1">
        <w:rPr>
          <w:rStyle w:val="TypografiFed"/>
          <w:rFonts w:cs="Times New Roman"/>
          <w:b w:val="0"/>
        </w:rPr>
        <w:t xml:space="preserve">) </w:t>
      </w:r>
      <w:r w:rsidRPr="00492670">
        <w:rPr>
          <w:rStyle w:val="TypografiFed"/>
          <w:rFonts w:cs="Times New Roman"/>
          <w:b w:val="0"/>
        </w:rPr>
        <w:t xml:space="preserve">í gildi í Føroyum. </w:t>
      </w:r>
    </w:p>
    <w:p w14:paraId="33406672" w14:textId="77777777" w:rsidR="0054611A" w:rsidRPr="00492670" w:rsidRDefault="0054611A" w:rsidP="00EE3C0E">
      <w:pPr>
        <w:rPr>
          <w:rStyle w:val="TypografiFed"/>
          <w:rFonts w:cs="Times New Roman"/>
          <w:b w:val="0"/>
        </w:rPr>
      </w:pPr>
    </w:p>
    <w:p w14:paraId="74423780" w14:textId="427CC31F" w:rsidR="00C527E2" w:rsidRDefault="00AD44AA" w:rsidP="00EE3C0E">
      <w:pPr>
        <w:rPr>
          <w:rFonts w:cs="Times New Roman"/>
        </w:rPr>
      </w:pPr>
      <w:r w:rsidRPr="00492670">
        <w:rPr>
          <w:rStyle w:val="TypografiFed"/>
          <w:rFonts w:cs="Times New Roman"/>
          <w:b w:val="0"/>
        </w:rPr>
        <w:t xml:space="preserve">Í </w:t>
      </w:r>
      <w:r w:rsidRPr="00492670">
        <w:rPr>
          <w:rStyle w:val="TypografiFed"/>
          <w:rFonts w:cs="Times New Roman"/>
          <w:b w:val="0"/>
          <w:i/>
        </w:rPr>
        <w:t>§ 1, stk. 1</w:t>
      </w:r>
      <w:r w:rsidRPr="00492670">
        <w:rPr>
          <w:rStyle w:val="TypografiFed"/>
          <w:rFonts w:cs="Times New Roman"/>
          <w:b w:val="0"/>
        </w:rPr>
        <w:t xml:space="preserve"> </w:t>
      </w:r>
      <w:r w:rsidR="002756E4" w:rsidRPr="00492670">
        <w:rPr>
          <w:rStyle w:val="TypografiFed"/>
          <w:rFonts w:cs="Times New Roman"/>
          <w:b w:val="0"/>
        </w:rPr>
        <w:t>verður tilskila</w:t>
      </w:r>
      <w:r w:rsidR="00921C23" w:rsidRPr="00492670">
        <w:rPr>
          <w:rStyle w:val="TypografiFed"/>
          <w:rFonts w:cs="Times New Roman"/>
          <w:b w:val="0"/>
        </w:rPr>
        <w:t>ð</w:t>
      </w:r>
      <w:r w:rsidR="002756E4" w:rsidRPr="00492670">
        <w:rPr>
          <w:rStyle w:val="TypografiFed"/>
          <w:rFonts w:cs="Times New Roman"/>
          <w:b w:val="0"/>
        </w:rPr>
        <w:t xml:space="preserve">, hvørjar ásetingar í </w:t>
      </w:r>
      <w:proofErr w:type="spellStart"/>
      <w:r w:rsidR="00C527E2">
        <w:rPr>
          <w:rStyle w:val="TypografiFed"/>
          <w:rFonts w:cs="Times New Roman"/>
          <w:b w:val="0"/>
        </w:rPr>
        <w:t>PIE-</w:t>
      </w:r>
      <w:r w:rsidR="002756E4" w:rsidRPr="00492670">
        <w:rPr>
          <w:rStyle w:val="TypografiFed"/>
          <w:rFonts w:cs="Times New Roman"/>
          <w:b w:val="0"/>
        </w:rPr>
        <w:t>fyriskipanini</w:t>
      </w:r>
      <w:proofErr w:type="spellEnd"/>
      <w:r w:rsidR="002756E4" w:rsidRPr="00492670">
        <w:rPr>
          <w:rStyle w:val="TypografiFed"/>
          <w:rFonts w:cs="Times New Roman"/>
          <w:b w:val="0"/>
        </w:rPr>
        <w:t xml:space="preserve"> skulu setast í gildi</w:t>
      </w:r>
      <w:r w:rsidR="008E6B7C" w:rsidRPr="00492670">
        <w:rPr>
          <w:rStyle w:val="TypografiFed"/>
          <w:rFonts w:cs="Times New Roman"/>
          <w:b w:val="0"/>
        </w:rPr>
        <w:t xml:space="preserve">. </w:t>
      </w:r>
      <w:r w:rsidRPr="00492670">
        <w:rPr>
          <w:rFonts w:cs="Times New Roman"/>
        </w:rPr>
        <w:t xml:space="preserve">Lagt verður upp til, at tað eru </w:t>
      </w:r>
      <w:proofErr w:type="spellStart"/>
      <w:r w:rsidRPr="00492670">
        <w:rPr>
          <w:rFonts w:cs="Times New Roman"/>
        </w:rPr>
        <w:t>artikl</w:t>
      </w:r>
      <w:r w:rsidR="007625D1">
        <w:rPr>
          <w:rFonts w:cs="Times New Roman"/>
        </w:rPr>
        <w:t>arnir</w:t>
      </w:r>
      <w:proofErr w:type="spellEnd"/>
      <w:r w:rsidRPr="00492670">
        <w:rPr>
          <w:rFonts w:cs="Times New Roman"/>
        </w:rPr>
        <w:t xml:space="preserve"> 1-28 í </w:t>
      </w:r>
      <w:proofErr w:type="spellStart"/>
      <w:r w:rsidR="00C527E2">
        <w:rPr>
          <w:rFonts w:cs="Times New Roman"/>
        </w:rPr>
        <w:t>PIE-</w:t>
      </w:r>
      <w:r w:rsidRPr="00492670">
        <w:rPr>
          <w:rFonts w:cs="Times New Roman"/>
        </w:rPr>
        <w:t>fyriskipanini</w:t>
      </w:r>
      <w:proofErr w:type="spellEnd"/>
      <w:r w:rsidRPr="00492670">
        <w:rPr>
          <w:rFonts w:cs="Times New Roman"/>
        </w:rPr>
        <w:t>, sum verða sett</w:t>
      </w:r>
      <w:r w:rsidR="00854319">
        <w:rPr>
          <w:rFonts w:cs="Times New Roman"/>
        </w:rPr>
        <w:t>i</w:t>
      </w:r>
      <w:r w:rsidRPr="00492670">
        <w:rPr>
          <w:rFonts w:cs="Times New Roman"/>
        </w:rPr>
        <w:t xml:space="preserve">r í gildi í Føroyum. </w:t>
      </w:r>
    </w:p>
    <w:p w14:paraId="6E8CE3FF" w14:textId="77777777" w:rsidR="00C527E2" w:rsidRDefault="00C527E2" w:rsidP="00EE3C0E">
      <w:pPr>
        <w:rPr>
          <w:rFonts w:cs="Times New Roman"/>
        </w:rPr>
      </w:pPr>
    </w:p>
    <w:p w14:paraId="569217DF" w14:textId="73373CD3" w:rsidR="00AD44AA" w:rsidRDefault="00AD44AA" w:rsidP="00EE3C0E">
      <w:pPr>
        <w:rPr>
          <w:rFonts w:cs="Times New Roman"/>
        </w:rPr>
      </w:pPr>
      <w:r w:rsidRPr="00492670">
        <w:rPr>
          <w:rFonts w:cs="Times New Roman"/>
        </w:rPr>
        <w:t>Orsøkin til, at</w:t>
      </w:r>
      <w:r w:rsidR="00445FB2" w:rsidRPr="00492670">
        <w:rPr>
          <w:rFonts w:cs="Times New Roman"/>
        </w:rPr>
        <w:t xml:space="preserve"> ikki</w:t>
      </w:r>
      <w:r w:rsidRPr="00492670">
        <w:rPr>
          <w:rFonts w:cs="Times New Roman"/>
        </w:rPr>
        <w:t xml:space="preserve"> øll </w:t>
      </w:r>
      <w:proofErr w:type="spellStart"/>
      <w:r w:rsidR="007625D1">
        <w:rPr>
          <w:rFonts w:cs="Times New Roman"/>
        </w:rPr>
        <w:t>PIE-</w:t>
      </w:r>
      <w:r w:rsidRPr="00492670">
        <w:rPr>
          <w:rFonts w:cs="Times New Roman"/>
        </w:rPr>
        <w:t>fyriskipanin</w:t>
      </w:r>
      <w:proofErr w:type="spellEnd"/>
      <w:r w:rsidRPr="00492670">
        <w:rPr>
          <w:rFonts w:cs="Times New Roman"/>
        </w:rPr>
        <w:t xml:space="preserve"> verður sett í gildi</w:t>
      </w:r>
      <w:r w:rsidR="00445FB2" w:rsidRPr="00492670">
        <w:rPr>
          <w:rFonts w:cs="Times New Roman"/>
        </w:rPr>
        <w:t>,</w:t>
      </w:r>
      <w:r w:rsidRPr="00492670">
        <w:rPr>
          <w:rFonts w:cs="Times New Roman"/>
        </w:rPr>
        <w:t xml:space="preserve"> er, at hinar greinarnar – t.e. </w:t>
      </w:r>
      <w:proofErr w:type="spellStart"/>
      <w:r w:rsidRPr="00492670">
        <w:rPr>
          <w:rFonts w:cs="Times New Roman"/>
        </w:rPr>
        <w:t>artikl</w:t>
      </w:r>
      <w:r w:rsidR="007625D1">
        <w:rPr>
          <w:rFonts w:cs="Times New Roman"/>
        </w:rPr>
        <w:t>ar</w:t>
      </w:r>
      <w:proofErr w:type="spellEnd"/>
      <w:r w:rsidRPr="00492670">
        <w:rPr>
          <w:rFonts w:cs="Times New Roman"/>
        </w:rPr>
        <w:t xml:space="preserve"> 29-44 ikki eru viðkomandi at seta í gildi í Føroyum, tí t</w:t>
      </w:r>
      <w:r w:rsidR="007625D1">
        <w:rPr>
          <w:rFonts w:cs="Times New Roman"/>
        </w:rPr>
        <w:t>eir</w:t>
      </w:r>
      <w:r w:rsidRPr="00492670">
        <w:rPr>
          <w:rFonts w:cs="Times New Roman"/>
        </w:rPr>
        <w:t xml:space="preserve"> m.a. snúgva seg um samstarv millum </w:t>
      </w:r>
      <w:proofErr w:type="spellStart"/>
      <w:r w:rsidRPr="00492670">
        <w:rPr>
          <w:rFonts w:cs="Times New Roman"/>
        </w:rPr>
        <w:t>eftirlitsmyndugleikarnar</w:t>
      </w:r>
      <w:proofErr w:type="spellEnd"/>
      <w:r w:rsidRPr="00492670">
        <w:rPr>
          <w:rFonts w:cs="Times New Roman"/>
        </w:rPr>
        <w:t xml:space="preserve"> í </w:t>
      </w:r>
      <w:proofErr w:type="spellStart"/>
      <w:r w:rsidRPr="00492670">
        <w:rPr>
          <w:rFonts w:cs="Times New Roman"/>
        </w:rPr>
        <w:t>ES-londunum</w:t>
      </w:r>
      <w:proofErr w:type="spellEnd"/>
      <w:r w:rsidRPr="00492670">
        <w:rPr>
          <w:rFonts w:cs="Times New Roman"/>
        </w:rPr>
        <w:t xml:space="preserve"> í konkretum og almennum málum, um ei</w:t>
      </w:r>
      <w:r w:rsidR="00836717">
        <w:rPr>
          <w:rFonts w:cs="Times New Roman"/>
        </w:rPr>
        <w:t>n</w:t>
      </w:r>
      <w:r w:rsidRPr="00492670">
        <w:rPr>
          <w:rFonts w:cs="Times New Roman"/>
        </w:rPr>
        <w:t xml:space="preserve"> serlig</w:t>
      </w:r>
      <w:r w:rsidR="00836717">
        <w:rPr>
          <w:rFonts w:cs="Times New Roman"/>
        </w:rPr>
        <w:t>an</w:t>
      </w:r>
      <w:r w:rsidRPr="00492670">
        <w:rPr>
          <w:rFonts w:cs="Times New Roman"/>
        </w:rPr>
        <w:t xml:space="preserve"> </w:t>
      </w:r>
      <w:proofErr w:type="spellStart"/>
      <w:r w:rsidRPr="00492670">
        <w:rPr>
          <w:rFonts w:cs="Times New Roman"/>
        </w:rPr>
        <w:t>ES-</w:t>
      </w:r>
      <w:r w:rsidR="003F4C1B" w:rsidRPr="00492670">
        <w:rPr>
          <w:rFonts w:cs="Times New Roman"/>
        </w:rPr>
        <w:t>stovn</w:t>
      </w:r>
      <w:proofErr w:type="spellEnd"/>
      <w:r w:rsidRPr="00492670">
        <w:rPr>
          <w:rFonts w:cs="Times New Roman"/>
        </w:rPr>
        <w:t xml:space="preserve"> á økinum, sum limalondini skulu taka lut í, um tagnarskyldu í sambandi við hetta samstarv, um samstarv við </w:t>
      </w:r>
      <w:proofErr w:type="spellStart"/>
      <w:r w:rsidRPr="00492670">
        <w:rPr>
          <w:rFonts w:cs="Times New Roman"/>
        </w:rPr>
        <w:t>eftirlitsmyndugleikar</w:t>
      </w:r>
      <w:proofErr w:type="spellEnd"/>
      <w:r w:rsidRPr="00492670">
        <w:rPr>
          <w:rFonts w:cs="Times New Roman"/>
        </w:rPr>
        <w:t xml:space="preserve"> í triðjalondum, um heimildir hjá </w:t>
      </w:r>
      <w:proofErr w:type="spellStart"/>
      <w:r w:rsidRPr="00492670">
        <w:rPr>
          <w:rFonts w:cs="Times New Roman"/>
        </w:rPr>
        <w:t>ES-</w:t>
      </w:r>
      <w:r w:rsidR="005106ED">
        <w:rPr>
          <w:rFonts w:cs="Times New Roman"/>
        </w:rPr>
        <w:t>k</w:t>
      </w:r>
      <w:r w:rsidRPr="00492670">
        <w:rPr>
          <w:rFonts w:cs="Times New Roman"/>
        </w:rPr>
        <w:t>ommissiónini</w:t>
      </w:r>
      <w:proofErr w:type="spellEnd"/>
      <w:r w:rsidRPr="00492670">
        <w:rPr>
          <w:rFonts w:cs="Times New Roman"/>
        </w:rPr>
        <w:t xml:space="preserve"> og skiftisreglur.  </w:t>
      </w:r>
    </w:p>
    <w:p w14:paraId="42C79106" w14:textId="77777777" w:rsidR="00C527E2" w:rsidRDefault="00C527E2" w:rsidP="00C527E2">
      <w:pPr>
        <w:rPr>
          <w:rStyle w:val="TypografiKursiv"/>
          <w:rFonts w:cs="Times New Roman"/>
        </w:rPr>
      </w:pPr>
    </w:p>
    <w:p w14:paraId="44C4E19E" w14:textId="142FFE0F" w:rsidR="00C527E2" w:rsidRPr="00492670" w:rsidRDefault="00C527E2" w:rsidP="00C527E2">
      <w:r>
        <w:rPr>
          <w:rStyle w:val="TypografiKursiv"/>
          <w:rFonts w:cs="Times New Roman"/>
        </w:rPr>
        <w:t xml:space="preserve">Í </w:t>
      </w:r>
      <w:r w:rsidRPr="00492670">
        <w:rPr>
          <w:rStyle w:val="TypografiKursiv"/>
          <w:rFonts w:cs="Times New Roman"/>
        </w:rPr>
        <w:t xml:space="preserve">§ 1, stk. </w:t>
      </w:r>
      <w:r>
        <w:rPr>
          <w:rStyle w:val="TypografiKursiv"/>
          <w:rFonts w:cs="Times New Roman"/>
        </w:rPr>
        <w:t>1</w:t>
      </w:r>
      <w:r w:rsidRPr="00492670">
        <w:rPr>
          <w:rStyle w:val="TypografiKursiv"/>
          <w:rFonts w:cs="Times New Roman"/>
          <w:i w:val="0"/>
        </w:rPr>
        <w:t xml:space="preserve"> </w:t>
      </w:r>
      <w:r>
        <w:rPr>
          <w:rStyle w:val="TypografiKursiv"/>
          <w:rFonts w:cs="Times New Roman"/>
          <w:i w:val="0"/>
        </w:rPr>
        <w:t xml:space="preserve">verður </w:t>
      </w:r>
      <w:r w:rsidRPr="00492670">
        <w:rPr>
          <w:rStyle w:val="TypografiKursiv"/>
          <w:rFonts w:cs="Times New Roman"/>
          <w:i w:val="0"/>
        </w:rPr>
        <w:t>vís</w:t>
      </w:r>
      <w:r>
        <w:rPr>
          <w:rStyle w:val="TypografiKursiv"/>
          <w:rFonts w:cs="Times New Roman"/>
          <w:i w:val="0"/>
        </w:rPr>
        <w:t>t á</w:t>
      </w:r>
      <w:r w:rsidRPr="00492670">
        <w:rPr>
          <w:rStyle w:val="TypografiKursiv"/>
          <w:rFonts w:cs="Times New Roman"/>
          <w:i w:val="0"/>
        </w:rPr>
        <w:t xml:space="preserve">, at </w:t>
      </w:r>
      <w:proofErr w:type="spellStart"/>
      <w:r w:rsidRPr="00492670">
        <w:rPr>
          <w:rFonts w:cs="Times New Roman"/>
        </w:rPr>
        <w:t>Europa-Parlamentets</w:t>
      </w:r>
      <w:proofErr w:type="spellEnd"/>
      <w:r w:rsidRPr="00492670">
        <w:rPr>
          <w:rFonts w:cs="Times New Roman"/>
        </w:rPr>
        <w:t xml:space="preserve"> og </w:t>
      </w:r>
      <w:proofErr w:type="spellStart"/>
      <w:r w:rsidRPr="00492670">
        <w:rPr>
          <w:rFonts w:cs="Times New Roman"/>
        </w:rPr>
        <w:t>Rådets</w:t>
      </w:r>
      <w:proofErr w:type="spellEnd"/>
      <w:r w:rsidRPr="00492670">
        <w:rPr>
          <w:rFonts w:cs="Times New Roman"/>
        </w:rPr>
        <w:t xml:space="preserve"> </w:t>
      </w:r>
      <w:proofErr w:type="spellStart"/>
      <w:r w:rsidRPr="00492670">
        <w:rPr>
          <w:rFonts w:cs="Times New Roman"/>
        </w:rPr>
        <w:t>forordning</w:t>
      </w:r>
      <w:proofErr w:type="spellEnd"/>
      <w:r w:rsidRPr="00492670">
        <w:rPr>
          <w:rFonts w:cs="Times New Roman"/>
        </w:rPr>
        <w:t xml:space="preserve"> (EU) nr. 537/2014 </w:t>
      </w:r>
      <w:proofErr w:type="spellStart"/>
      <w:r w:rsidRPr="00492670">
        <w:rPr>
          <w:rFonts w:cs="Times New Roman"/>
        </w:rPr>
        <w:t>af</w:t>
      </w:r>
      <w:proofErr w:type="spellEnd"/>
      <w:r w:rsidRPr="00492670">
        <w:rPr>
          <w:rFonts w:cs="Times New Roman"/>
        </w:rPr>
        <w:t xml:space="preserve"> 16. </w:t>
      </w:r>
      <w:proofErr w:type="spellStart"/>
      <w:r w:rsidRPr="00492670">
        <w:rPr>
          <w:rFonts w:cs="Times New Roman"/>
        </w:rPr>
        <w:t>april</w:t>
      </w:r>
      <w:proofErr w:type="spellEnd"/>
      <w:r w:rsidRPr="00492670">
        <w:rPr>
          <w:rFonts w:cs="Times New Roman"/>
        </w:rPr>
        <w:t xml:space="preserve"> 2014 </w:t>
      </w:r>
      <w:proofErr w:type="spellStart"/>
      <w:r w:rsidRPr="00492670">
        <w:rPr>
          <w:rFonts w:cs="Times New Roman"/>
        </w:rPr>
        <w:t>om</w:t>
      </w:r>
      <w:proofErr w:type="spellEnd"/>
      <w:r w:rsidRPr="00492670">
        <w:rPr>
          <w:rFonts w:cs="Times New Roman"/>
        </w:rPr>
        <w:t xml:space="preserve"> </w:t>
      </w:r>
      <w:proofErr w:type="spellStart"/>
      <w:r w:rsidRPr="00492670">
        <w:rPr>
          <w:rFonts w:cs="Times New Roman"/>
        </w:rPr>
        <w:t>specifikke</w:t>
      </w:r>
      <w:proofErr w:type="spellEnd"/>
      <w:r w:rsidRPr="00492670">
        <w:rPr>
          <w:rFonts w:cs="Times New Roman"/>
        </w:rPr>
        <w:t xml:space="preserve"> krav til </w:t>
      </w:r>
      <w:proofErr w:type="spellStart"/>
      <w:r w:rsidRPr="00492670">
        <w:rPr>
          <w:rFonts w:cs="Times New Roman"/>
        </w:rPr>
        <w:t>lovpligtig</w:t>
      </w:r>
      <w:proofErr w:type="spellEnd"/>
      <w:r w:rsidRPr="00492670">
        <w:rPr>
          <w:rFonts w:cs="Times New Roman"/>
        </w:rPr>
        <w:t xml:space="preserve"> </w:t>
      </w:r>
      <w:proofErr w:type="spellStart"/>
      <w:r w:rsidRPr="00492670">
        <w:rPr>
          <w:rFonts w:cs="Times New Roman"/>
        </w:rPr>
        <w:t>revison</w:t>
      </w:r>
      <w:proofErr w:type="spellEnd"/>
      <w:r w:rsidRPr="00492670">
        <w:rPr>
          <w:rFonts w:cs="Times New Roman"/>
        </w:rPr>
        <w:t xml:space="preserve"> </w:t>
      </w:r>
      <w:proofErr w:type="spellStart"/>
      <w:r w:rsidRPr="00492670">
        <w:rPr>
          <w:rFonts w:cs="Times New Roman"/>
        </w:rPr>
        <w:t>af</w:t>
      </w:r>
      <w:proofErr w:type="spellEnd"/>
      <w:r w:rsidRPr="00492670">
        <w:rPr>
          <w:rFonts w:cs="Times New Roman"/>
        </w:rPr>
        <w:t xml:space="preserve"> </w:t>
      </w:r>
      <w:proofErr w:type="spellStart"/>
      <w:r w:rsidRPr="00492670">
        <w:rPr>
          <w:rFonts w:cs="Times New Roman"/>
        </w:rPr>
        <w:t>virksomheder</w:t>
      </w:r>
      <w:proofErr w:type="spellEnd"/>
      <w:r w:rsidRPr="00492670">
        <w:rPr>
          <w:rFonts w:cs="Times New Roman"/>
        </w:rPr>
        <w:t xml:space="preserve"> </w:t>
      </w:r>
      <w:proofErr w:type="spellStart"/>
      <w:r w:rsidRPr="00492670">
        <w:rPr>
          <w:rFonts w:cs="Times New Roman"/>
        </w:rPr>
        <w:t>af</w:t>
      </w:r>
      <w:proofErr w:type="spellEnd"/>
      <w:r w:rsidRPr="00492670">
        <w:rPr>
          <w:rFonts w:cs="Times New Roman"/>
        </w:rPr>
        <w:t xml:space="preserve"> </w:t>
      </w:r>
      <w:proofErr w:type="spellStart"/>
      <w:r w:rsidRPr="00492670">
        <w:rPr>
          <w:rFonts w:cs="Times New Roman"/>
        </w:rPr>
        <w:t>interesse</w:t>
      </w:r>
      <w:proofErr w:type="spellEnd"/>
      <w:r w:rsidRPr="00492670">
        <w:rPr>
          <w:rFonts w:cs="Times New Roman"/>
        </w:rPr>
        <w:t xml:space="preserve"> for </w:t>
      </w:r>
      <w:proofErr w:type="spellStart"/>
      <w:r w:rsidRPr="00492670">
        <w:rPr>
          <w:rFonts w:cs="Times New Roman"/>
        </w:rPr>
        <w:t>offentligheden</w:t>
      </w:r>
      <w:proofErr w:type="spellEnd"/>
      <w:r w:rsidRPr="00492670">
        <w:rPr>
          <w:rFonts w:cs="Times New Roman"/>
        </w:rPr>
        <w:t xml:space="preserve"> er hjál</w:t>
      </w:r>
      <w:r w:rsidR="005106ED">
        <w:rPr>
          <w:rFonts w:cs="Times New Roman"/>
        </w:rPr>
        <w:t>agdur</w:t>
      </w:r>
      <w:r w:rsidRPr="00492670">
        <w:rPr>
          <w:rFonts w:cs="Times New Roman"/>
        </w:rPr>
        <w:t xml:space="preserve"> sum skjal 1</w:t>
      </w:r>
      <w:r w:rsidRPr="00492670">
        <w:t>.</w:t>
      </w:r>
    </w:p>
    <w:p w14:paraId="54EDE05B" w14:textId="77777777" w:rsidR="00C527E2" w:rsidRPr="00492670" w:rsidRDefault="00C527E2" w:rsidP="00EE3C0E">
      <w:pPr>
        <w:rPr>
          <w:rFonts w:cs="Times New Roman"/>
        </w:rPr>
      </w:pPr>
    </w:p>
    <w:p w14:paraId="2A3FC736" w14:textId="3EAA5886" w:rsidR="004C2557" w:rsidRPr="00492670" w:rsidRDefault="00445FB2" w:rsidP="00EE3C0E">
      <w:pPr>
        <w:rPr>
          <w:rStyle w:val="TypografiFed"/>
          <w:rFonts w:cs="Times New Roman"/>
          <w:b w:val="0"/>
        </w:rPr>
      </w:pPr>
      <w:r w:rsidRPr="00492670">
        <w:rPr>
          <w:rStyle w:val="TypografiFed"/>
          <w:rFonts w:cs="Times New Roman"/>
          <w:b w:val="0"/>
        </w:rPr>
        <w:t>F</w:t>
      </w:r>
      <w:r w:rsidR="004C2557" w:rsidRPr="00492670">
        <w:rPr>
          <w:rStyle w:val="TypografiFed"/>
          <w:rFonts w:cs="Times New Roman"/>
          <w:b w:val="0"/>
        </w:rPr>
        <w:t xml:space="preserve">øroysk lóggáva </w:t>
      </w:r>
      <w:r w:rsidRPr="00492670">
        <w:rPr>
          <w:rStyle w:val="TypografiFed"/>
          <w:rFonts w:cs="Times New Roman"/>
          <w:b w:val="0"/>
        </w:rPr>
        <w:t xml:space="preserve">er </w:t>
      </w:r>
      <w:r w:rsidR="004C2557" w:rsidRPr="00492670">
        <w:rPr>
          <w:rStyle w:val="TypografiFed"/>
          <w:rFonts w:cs="Times New Roman"/>
          <w:b w:val="0"/>
        </w:rPr>
        <w:t xml:space="preserve">longu í mestan mun í </w:t>
      </w:r>
      <w:r w:rsidR="00C527E2">
        <w:rPr>
          <w:rStyle w:val="TypografiFed"/>
          <w:rFonts w:cs="Times New Roman"/>
          <w:b w:val="0"/>
        </w:rPr>
        <w:t>samsvari</w:t>
      </w:r>
      <w:r w:rsidR="004C2557" w:rsidRPr="00492670">
        <w:rPr>
          <w:rStyle w:val="TypografiFed"/>
          <w:rFonts w:cs="Times New Roman"/>
          <w:b w:val="0"/>
        </w:rPr>
        <w:t xml:space="preserve"> við </w:t>
      </w:r>
      <w:proofErr w:type="spellStart"/>
      <w:r w:rsidR="004C2557" w:rsidRPr="00492670">
        <w:rPr>
          <w:rStyle w:val="TypografiFed"/>
          <w:rFonts w:cs="Times New Roman"/>
          <w:b w:val="0"/>
        </w:rPr>
        <w:t>ES-reglurnar</w:t>
      </w:r>
      <w:proofErr w:type="spellEnd"/>
      <w:r w:rsidR="004C2557" w:rsidRPr="00492670">
        <w:rPr>
          <w:rStyle w:val="TypografiFed"/>
          <w:rFonts w:cs="Times New Roman"/>
          <w:b w:val="0"/>
        </w:rPr>
        <w:t xml:space="preserve"> á økinum. Greinarnar í </w:t>
      </w:r>
      <w:proofErr w:type="spellStart"/>
      <w:r w:rsidR="00C527E2">
        <w:rPr>
          <w:rStyle w:val="TypografiFed"/>
          <w:rFonts w:cs="Times New Roman"/>
          <w:b w:val="0"/>
        </w:rPr>
        <w:t>PIE-fyriskipanini</w:t>
      </w:r>
      <w:proofErr w:type="spellEnd"/>
      <w:r w:rsidR="004C2557" w:rsidRPr="00492670">
        <w:rPr>
          <w:rStyle w:val="TypografiFed"/>
          <w:rFonts w:cs="Times New Roman"/>
          <w:b w:val="0"/>
        </w:rPr>
        <w:t>, sum víst verður til í § 1, stk. 1</w:t>
      </w:r>
      <w:r w:rsidR="00C527E2">
        <w:rPr>
          <w:rStyle w:val="TypografiFed"/>
          <w:rFonts w:cs="Times New Roman"/>
          <w:b w:val="0"/>
        </w:rPr>
        <w:t xml:space="preserve">, </w:t>
      </w:r>
      <w:r w:rsidR="004C2557" w:rsidRPr="00492670">
        <w:rPr>
          <w:rStyle w:val="TypografiFed"/>
          <w:rFonts w:cs="Times New Roman"/>
          <w:b w:val="0"/>
        </w:rPr>
        <w:t xml:space="preserve">eru tí </w:t>
      </w:r>
      <w:r w:rsidR="00C527E2">
        <w:rPr>
          <w:rStyle w:val="TypografiFed"/>
          <w:rFonts w:cs="Times New Roman"/>
          <w:b w:val="0"/>
        </w:rPr>
        <w:t xml:space="preserve">í stóran mun </w:t>
      </w:r>
      <w:r w:rsidR="004C2557" w:rsidRPr="00492670">
        <w:rPr>
          <w:rStyle w:val="TypografiFed"/>
          <w:rFonts w:cs="Times New Roman"/>
          <w:b w:val="0"/>
        </w:rPr>
        <w:t>partur av føroyskar</w:t>
      </w:r>
      <w:r w:rsidRPr="00492670">
        <w:rPr>
          <w:rStyle w:val="TypografiFed"/>
          <w:rFonts w:cs="Times New Roman"/>
          <w:b w:val="0"/>
        </w:rPr>
        <w:t>i</w:t>
      </w:r>
      <w:r w:rsidR="004C2557" w:rsidRPr="00492670">
        <w:rPr>
          <w:rStyle w:val="TypografiFed"/>
          <w:rFonts w:cs="Times New Roman"/>
          <w:b w:val="0"/>
        </w:rPr>
        <w:t xml:space="preserve"> lóggávu. Flest allar ásetingar eru gjøgnumførdar í </w:t>
      </w:r>
      <w:proofErr w:type="spellStart"/>
      <w:r w:rsidR="004C2557" w:rsidRPr="00492670">
        <w:rPr>
          <w:rStyle w:val="TypografiFed"/>
          <w:rFonts w:cs="Times New Roman"/>
          <w:b w:val="0"/>
        </w:rPr>
        <w:t>grannskoðaralógini</w:t>
      </w:r>
      <w:proofErr w:type="spellEnd"/>
      <w:r w:rsidR="004C2557" w:rsidRPr="00492670">
        <w:rPr>
          <w:rStyle w:val="TypografiFed"/>
          <w:rFonts w:cs="Times New Roman"/>
          <w:b w:val="0"/>
        </w:rPr>
        <w:t xml:space="preserve">. Onkur áseting er tó gjøgnumførd í aðrari lóggávu, t.d. reglur um val av grannskoðara, sum eru at finna í </w:t>
      </w:r>
      <w:proofErr w:type="spellStart"/>
      <w:r w:rsidR="00921C23" w:rsidRPr="00492670">
        <w:rPr>
          <w:rStyle w:val="TypografiFed"/>
          <w:rFonts w:cs="Times New Roman"/>
          <w:b w:val="0"/>
        </w:rPr>
        <w:t>vinnufelagslóggávuni</w:t>
      </w:r>
      <w:proofErr w:type="spellEnd"/>
      <w:r w:rsidR="005106ED">
        <w:rPr>
          <w:rStyle w:val="TypografiFed"/>
          <w:rFonts w:cs="Times New Roman"/>
          <w:b w:val="0"/>
        </w:rPr>
        <w:t>.</w:t>
      </w:r>
    </w:p>
    <w:p w14:paraId="0652AEB6" w14:textId="77777777" w:rsidR="007625D1" w:rsidRDefault="007625D1" w:rsidP="007625D1">
      <w:pPr>
        <w:rPr>
          <w:rStyle w:val="TypografiFed"/>
          <w:rFonts w:cs="Times New Roman"/>
        </w:rPr>
      </w:pPr>
    </w:p>
    <w:p w14:paraId="1EE40A3B" w14:textId="1196204C" w:rsidR="00A71DFD" w:rsidRPr="00492670" w:rsidRDefault="004C2557" w:rsidP="00875726">
      <w:pPr>
        <w:rPr>
          <w:rFonts w:cs="Times New Roman"/>
          <w:szCs w:val="24"/>
        </w:rPr>
      </w:pPr>
      <w:r w:rsidRPr="00492670">
        <w:rPr>
          <w:rStyle w:val="TypografiFed"/>
          <w:rFonts w:cs="Times New Roman"/>
          <w:b w:val="0"/>
        </w:rPr>
        <w:lastRenderedPageBreak/>
        <w:t xml:space="preserve">Í </w:t>
      </w:r>
      <w:r w:rsidRPr="00492670">
        <w:rPr>
          <w:rStyle w:val="TypografiFed"/>
          <w:rFonts w:cs="Times New Roman"/>
          <w:b w:val="0"/>
          <w:i/>
        </w:rPr>
        <w:t>§ 1, stk. 2</w:t>
      </w:r>
      <w:r w:rsidRPr="00492670">
        <w:rPr>
          <w:rStyle w:val="TypografiFed"/>
          <w:rFonts w:cs="Times New Roman"/>
          <w:b w:val="0"/>
        </w:rPr>
        <w:t xml:space="preserve"> verður staðfest, at </w:t>
      </w:r>
      <w:proofErr w:type="spellStart"/>
      <w:r w:rsidR="007625D1">
        <w:rPr>
          <w:rStyle w:val="TypografiFed"/>
          <w:rFonts w:cs="Times New Roman"/>
          <w:b w:val="0"/>
        </w:rPr>
        <w:t>málsførur</w:t>
      </w:r>
      <w:proofErr w:type="spellEnd"/>
      <w:r w:rsidR="007625D1">
        <w:rPr>
          <w:rStyle w:val="TypografiFed"/>
          <w:rFonts w:cs="Times New Roman"/>
          <w:b w:val="0"/>
        </w:rPr>
        <w:t xml:space="preserve"> </w:t>
      </w:r>
      <w:r w:rsidRPr="00492670">
        <w:rPr>
          <w:rStyle w:val="TypografiFed"/>
          <w:rFonts w:cs="Times New Roman"/>
          <w:b w:val="0"/>
        </w:rPr>
        <w:t xml:space="preserve">myndugleiki, sum víst verður til </w:t>
      </w:r>
      <w:r w:rsidR="00FE2DEE" w:rsidRPr="00492670">
        <w:rPr>
          <w:rStyle w:val="TypografiFed"/>
          <w:rFonts w:cs="Times New Roman"/>
          <w:b w:val="0"/>
        </w:rPr>
        <w:t xml:space="preserve">í </w:t>
      </w:r>
      <w:proofErr w:type="spellStart"/>
      <w:r w:rsidR="00FE2DEE" w:rsidRPr="00492670">
        <w:rPr>
          <w:rStyle w:val="TypografiFed"/>
          <w:rFonts w:cs="Times New Roman"/>
          <w:b w:val="0"/>
        </w:rPr>
        <w:t>artikli</w:t>
      </w:r>
      <w:proofErr w:type="spellEnd"/>
      <w:r w:rsidRPr="00492670">
        <w:rPr>
          <w:rStyle w:val="TypografiFed"/>
          <w:rFonts w:cs="Times New Roman"/>
          <w:b w:val="0"/>
        </w:rPr>
        <w:t xml:space="preserve"> 20 í </w:t>
      </w:r>
      <w:r w:rsidR="00FE2DEE" w:rsidRPr="00492670">
        <w:rPr>
          <w:rStyle w:val="TypografiFed"/>
          <w:rFonts w:cs="Times New Roman"/>
          <w:b w:val="0"/>
        </w:rPr>
        <w:t>fyriskip</w:t>
      </w:r>
      <w:r w:rsidR="00E15DC5" w:rsidRPr="00492670">
        <w:rPr>
          <w:rStyle w:val="TypografiFed"/>
          <w:rFonts w:cs="Times New Roman"/>
          <w:b w:val="0"/>
        </w:rPr>
        <w:t>a</w:t>
      </w:r>
      <w:r w:rsidR="00FE2DEE" w:rsidRPr="00492670">
        <w:rPr>
          <w:rStyle w:val="TypografiFed"/>
          <w:rFonts w:cs="Times New Roman"/>
          <w:b w:val="0"/>
        </w:rPr>
        <w:t>nini, er Skráseting Føroya</w:t>
      </w:r>
      <w:r w:rsidR="000F59B1" w:rsidRPr="00492670">
        <w:rPr>
          <w:rStyle w:val="TypografiFed"/>
          <w:rFonts w:cs="Times New Roman"/>
          <w:b w:val="0"/>
        </w:rPr>
        <w:t xml:space="preserve">, </w:t>
      </w:r>
      <w:r w:rsidR="000F59B1" w:rsidRPr="00492670">
        <w:rPr>
          <w:szCs w:val="24"/>
        </w:rPr>
        <w:t xml:space="preserve">um ikki annað er ásett í løgtingslóg </w:t>
      </w:r>
      <w:r w:rsidR="000F59B1" w:rsidRPr="00492670">
        <w:rPr>
          <w:rFonts w:cs="Times New Roman"/>
          <w:szCs w:val="24"/>
        </w:rPr>
        <w:t xml:space="preserve">nr. 45 frá 11. mai 2009 um góðkendar grannskoðarar og </w:t>
      </w:r>
      <w:proofErr w:type="spellStart"/>
      <w:r w:rsidR="000F59B1" w:rsidRPr="00492670">
        <w:rPr>
          <w:rFonts w:cs="Times New Roman"/>
          <w:szCs w:val="24"/>
        </w:rPr>
        <w:t>grannskoðanarvirkir</w:t>
      </w:r>
      <w:proofErr w:type="spellEnd"/>
      <w:r w:rsidR="00D3562B" w:rsidRPr="00492670">
        <w:rPr>
          <w:rFonts w:cs="Times New Roman"/>
          <w:szCs w:val="24"/>
        </w:rPr>
        <w:t xml:space="preserve">. </w:t>
      </w:r>
    </w:p>
    <w:p w14:paraId="4D75E9ED" w14:textId="77777777" w:rsidR="00A71DFD" w:rsidRPr="00492670" w:rsidRDefault="00A71DFD" w:rsidP="00875726">
      <w:pPr>
        <w:rPr>
          <w:rFonts w:cs="Times New Roman"/>
          <w:szCs w:val="24"/>
        </w:rPr>
      </w:pPr>
    </w:p>
    <w:p w14:paraId="7F1DD381" w14:textId="79BA7B9F" w:rsidR="00875726" w:rsidRPr="00492670" w:rsidRDefault="00875726" w:rsidP="00875726">
      <w:pPr>
        <w:rPr>
          <w:rStyle w:val="TypografiFed"/>
          <w:rFonts w:cs="Times New Roman"/>
          <w:b w:val="0"/>
          <w:bCs w:val="0"/>
          <w:szCs w:val="24"/>
        </w:rPr>
      </w:pPr>
      <w:r w:rsidRPr="00492670">
        <w:rPr>
          <w:rStyle w:val="TypografiFed"/>
          <w:rFonts w:cs="Times New Roman"/>
          <w:b w:val="0"/>
        </w:rPr>
        <w:t xml:space="preserve">Í uppskotinum til broyting í </w:t>
      </w:r>
      <w:proofErr w:type="spellStart"/>
      <w:r w:rsidRPr="00492670">
        <w:rPr>
          <w:rStyle w:val="TypografiFed"/>
          <w:rFonts w:cs="Times New Roman"/>
          <w:b w:val="0"/>
        </w:rPr>
        <w:t>grannskoðaralógini</w:t>
      </w:r>
      <w:proofErr w:type="spellEnd"/>
      <w:r w:rsidRPr="00492670">
        <w:rPr>
          <w:rStyle w:val="TypografiFed"/>
          <w:rFonts w:cs="Times New Roman"/>
          <w:b w:val="0"/>
        </w:rPr>
        <w:t>, sum er lagt fram samstundis sum hetta lógaruppskot, verða heimildir og skyld</w:t>
      </w:r>
      <w:r w:rsidR="005106ED">
        <w:rPr>
          <w:rStyle w:val="TypografiFed"/>
          <w:rFonts w:cs="Times New Roman"/>
          <w:b w:val="0"/>
        </w:rPr>
        <w:t>u</w:t>
      </w:r>
      <w:r w:rsidRPr="00492670">
        <w:rPr>
          <w:rStyle w:val="TypografiFed"/>
          <w:rFonts w:cs="Times New Roman"/>
          <w:b w:val="0"/>
        </w:rPr>
        <w:t xml:space="preserve">r, sum </w:t>
      </w:r>
      <w:proofErr w:type="spellStart"/>
      <w:r w:rsidR="007625D1">
        <w:rPr>
          <w:rStyle w:val="TypografiFed"/>
          <w:rFonts w:cs="Times New Roman"/>
          <w:b w:val="0"/>
        </w:rPr>
        <w:t>PIE-</w:t>
      </w:r>
      <w:r w:rsidRPr="00492670">
        <w:rPr>
          <w:rStyle w:val="TypografiFed"/>
          <w:rFonts w:cs="Times New Roman"/>
          <w:b w:val="0"/>
        </w:rPr>
        <w:t>fyriskipanin</w:t>
      </w:r>
      <w:proofErr w:type="spellEnd"/>
      <w:r w:rsidRPr="00492670">
        <w:rPr>
          <w:rStyle w:val="TypografiFed"/>
          <w:rFonts w:cs="Times New Roman"/>
          <w:b w:val="0"/>
        </w:rPr>
        <w:t xml:space="preserve"> staðfestur, at </w:t>
      </w:r>
      <w:proofErr w:type="spellStart"/>
      <w:r w:rsidRPr="00492670">
        <w:rPr>
          <w:rStyle w:val="TypografiFed"/>
          <w:rFonts w:cs="Times New Roman"/>
          <w:b w:val="0"/>
        </w:rPr>
        <w:t>kompetenti</w:t>
      </w:r>
      <w:proofErr w:type="spellEnd"/>
      <w:r w:rsidRPr="00492670">
        <w:rPr>
          <w:rStyle w:val="TypografiFed"/>
          <w:rFonts w:cs="Times New Roman"/>
          <w:b w:val="0"/>
        </w:rPr>
        <w:t xml:space="preserve"> myndugleikin skal hava, lagdar til Skráseting Føroya. </w:t>
      </w:r>
    </w:p>
    <w:p w14:paraId="19DB9F0C" w14:textId="77777777" w:rsidR="00875726" w:rsidRPr="00492670" w:rsidRDefault="00875726" w:rsidP="00EE3C0E">
      <w:pPr>
        <w:rPr>
          <w:rStyle w:val="TypografiFed"/>
          <w:rFonts w:cs="Times New Roman"/>
          <w:b w:val="0"/>
        </w:rPr>
      </w:pPr>
    </w:p>
    <w:p w14:paraId="18761312" w14:textId="022578C7" w:rsidR="00875726" w:rsidRPr="00492670" w:rsidRDefault="00FE2DEE" w:rsidP="00EE3C0E">
      <w:pPr>
        <w:rPr>
          <w:rFonts w:cs="Times New Roman"/>
          <w:szCs w:val="24"/>
        </w:rPr>
      </w:pPr>
      <w:r w:rsidRPr="00492670">
        <w:rPr>
          <w:rStyle w:val="TypografiFed"/>
          <w:rFonts w:cs="Times New Roman"/>
          <w:b w:val="0"/>
        </w:rPr>
        <w:t xml:space="preserve">Skráseting Føroya hevur longu sambært § 30, stk. 1 í </w:t>
      </w:r>
      <w:proofErr w:type="spellStart"/>
      <w:r w:rsidRPr="00492670">
        <w:rPr>
          <w:rStyle w:val="TypografiFed"/>
          <w:rFonts w:cs="Times New Roman"/>
          <w:b w:val="0"/>
        </w:rPr>
        <w:t>grannskoðaralógini</w:t>
      </w:r>
      <w:proofErr w:type="spellEnd"/>
      <w:r w:rsidRPr="00492670">
        <w:rPr>
          <w:rStyle w:val="TypografiFed"/>
          <w:rFonts w:cs="Times New Roman"/>
          <w:b w:val="0"/>
        </w:rPr>
        <w:t xml:space="preserve"> ábyrgdina av eftirlitinum við </w:t>
      </w:r>
      <w:r w:rsidR="00D627D6" w:rsidRPr="00492670">
        <w:rPr>
          <w:rStyle w:val="TypografiFed"/>
          <w:rFonts w:cs="Times New Roman"/>
          <w:b w:val="0"/>
        </w:rPr>
        <w:t xml:space="preserve">góðkendum </w:t>
      </w:r>
      <w:r w:rsidRPr="00492670">
        <w:rPr>
          <w:rStyle w:val="TypografiFed"/>
          <w:rFonts w:cs="Times New Roman"/>
          <w:b w:val="0"/>
        </w:rPr>
        <w:t xml:space="preserve">grannskoðarum og </w:t>
      </w:r>
      <w:proofErr w:type="spellStart"/>
      <w:r w:rsidRPr="00492670">
        <w:rPr>
          <w:rStyle w:val="TypografiFed"/>
          <w:rFonts w:cs="Times New Roman"/>
          <w:b w:val="0"/>
        </w:rPr>
        <w:t>grannskoðaravirkjum</w:t>
      </w:r>
      <w:proofErr w:type="spellEnd"/>
      <w:r w:rsidR="00A71DFD" w:rsidRPr="00492670">
        <w:rPr>
          <w:rStyle w:val="TypografiFed"/>
          <w:rFonts w:cs="Times New Roman"/>
          <w:b w:val="0"/>
        </w:rPr>
        <w:t xml:space="preserve">, og sambært § 30, stk. 2 </w:t>
      </w:r>
      <w:r w:rsidR="00584A9A" w:rsidRPr="00492670">
        <w:rPr>
          <w:rStyle w:val="TypografiFed"/>
          <w:rFonts w:cs="Times New Roman"/>
          <w:b w:val="0"/>
        </w:rPr>
        <w:t xml:space="preserve">í uppskotinum til broyting í </w:t>
      </w:r>
      <w:proofErr w:type="spellStart"/>
      <w:r w:rsidR="00584A9A" w:rsidRPr="00492670">
        <w:rPr>
          <w:rStyle w:val="TypografiFed"/>
          <w:rFonts w:cs="Times New Roman"/>
          <w:b w:val="0"/>
        </w:rPr>
        <w:t>grannskoðaralógini</w:t>
      </w:r>
      <w:proofErr w:type="spellEnd"/>
      <w:r w:rsidR="00584A9A" w:rsidRPr="00492670">
        <w:rPr>
          <w:rStyle w:val="TypografiFed"/>
          <w:rFonts w:cs="Times New Roman"/>
          <w:b w:val="0"/>
        </w:rPr>
        <w:t>, sum verður lagt fram samstundis sum hetta upp</w:t>
      </w:r>
      <w:r w:rsidR="005106ED">
        <w:rPr>
          <w:rStyle w:val="TypografiFed"/>
          <w:rFonts w:cs="Times New Roman"/>
          <w:b w:val="0"/>
        </w:rPr>
        <w:t>s</w:t>
      </w:r>
      <w:r w:rsidR="00584A9A" w:rsidRPr="00492670">
        <w:rPr>
          <w:rStyle w:val="TypografiFed"/>
          <w:rFonts w:cs="Times New Roman"/>
          <w:b w:val="0"/>
        </w:rPr>
        <w:t xml:space="preserve">kot, </w:t>
      </w:r>
      <w:r w:rsidR="00A71DFD" w:rsidRPr="00492670">
        <w:rPr>
          <w:rStyle w:val="TypografiFed"/>
          <w:rFonts w:cs="Times New Roman"/>
          <w:b w:val="0"/>
        </w:rPr>
        <w:t xml:space="preserve">ábyrgdina av eftirlitinum við, at limir í ovastu leiðsluni, stjórnini og </w:t>
      </w:r>
      <w:proofErr w:type="spellStart"/>
      <w:r w:rsidR="00A71DFD" w:rsidRPr="00492670">
        <w:rPr>
          <w:rStyle w:val="TypografiFed"/>
          <w:rFonts w:cs="Times New Roman"/>
          <w:b w:val="0"/>
        </w:rPr>
        <w:t>grannskoðanarbólkinum</w:t>
      </w:r>
      <w:proofErr w:type="spellEnd"/>
      <w:r w:rsidR="00A71DFD" w:rsidRPr="00492670">
        <w:rPr>
          <w:rStyle w:val="TypografiFed"/>
          <w:rFonts w:cs="Times New Roman"/>
          <w:b w:val="0"/>
        </w:rPr>
        <w:t xml:space="preserve"> í </w:t>
      </w:r>
      <w:proofErr w:type="spellStart"/>
      <w:r w:rsidR="00A71DFD" w:rsidRPr="00492670">
        <w:rPr>
          <w:rStyle w:val="TypografiFed"/>
          <w:rFonts w:cs="Times New Roman"/>
          <w:b w:val="0"/>
        </w:rPr>
        <w:t>PIE-fyritøkum</w:t>
      </w:r>
      <w:proofErr w:type="spellEnd"/>
      <w:r w:rsidR="00A71DFD" w:rsidRPr="00492670">
        <w:rPr>
          <w:rStyle w:val="TypografiFed"/>
          <w:rFonts w:cs="Times New Roman"/>
          <w:b w:val="0"/>
        </w:rPr>
        <w:t xml:space="preserve"> halda sínar skyldur sambært </w:t>
      </w:r>
      <w:proofErr w:type="spellStart"/>
      <w:r w:rsidR="007625D1">
        <w:rPr>
          <w:rStyle w:val="TypografiFed"/>
          <w:rFonts w:cs="Times New Roman"/>
          <w:b w:val="0"/>
        </w:rPr>
        <w:t>PIE</w:t>
      </w:r>
      <w:r w:rsidR="00A71DFD" w:rsidRPr="00492670">
        <w:rPr>
          <w:rStyle w:val="TypografiFed"/>
          <w:rFonts w:cs="Times New Roman"/>
          <w:b w:val="0"/>
        </w:rPr>
        <w:t>-fyriskipanini</w:t>
      </w:r>
      <w:proofErr w:type="spellEnd"/>
      <w:r w:rsidR="00A71DFD" w:rsidRPr="00492670">
        <w:rPr>
          <w:rStyle w:val="TypografiFed"/>
          <w:rFonts w:cs="Times New Roman"/>
          <w:b w:val="0"/>
        </w:rPr>
        <w:t xml:space="preserve"> og reglum sambært </w:t>
      </w:r>
      <w:proofErr w:type="spellStart"/>
      <w:r w:rsidR="00A71DFD" w:rsidRPr="00492670">
        <w:rPr>
          <w:rStyle w:val="TypografiFed"/>
          <w:rFonts w:cs="Times New Roman"/>
          <w:b w:val="0"/>
        </w:rPr>
        <w:t>direktivinum</w:t>
      </w:r>
      <w:proofErr w:type="spellEnd"/>
      <w:r w:rsidR="00584A9A" w:rsidRPr="00492670">
        <w:rPr>
          <w:rStyle w:val="TypografiFed"/>
          <w:rFonts w:cs="Times New Roman"/>
          <w:b w:val="0"/>
        </w:rPr>
        <w:t>. T</w:t>
      </w:r>
      <w:r w:rsidR="00A71DFD" w:rsidRPr="00492670">
        <w:rPr>
          <w:rStyle w:val="TypografiFed"/>
          <w:rFonts w:cs="Times New Roman"/>
          <w:b w:val="0"/>
        </w:rPr>
        <w:t>ó hava Fíggjarefti</w:t>
      </w:r>
      <w:r w:rsidR="00584A9A" w:rsidRPr="00492670">
        <w:rPr>
          <w:rStyle w:val="TypografiFed"/>
          <w:rFonts w:cs="Times New Roman"/>
          <w:b w:val="0"/>
        </w:rPr>
        <w:t>r</w:t>
      </w:r>
      <w:r w:rsidR="00A71DFD" w:rsidRPr="00492670">
        <w:rPr>
          <w:rStyle w:val="TypografiFed"/>
          <w:rFonts w:cs="Times New Roman"/>
          <w:b w:val="0"/>
        </w:rPr>
        <w:t xml:space="preserve">litið og </w:t>
      </w:r>
      <w:proofErr w:type="spellStart"/>
      <w:r w:rsidR="00A71DFD" w:rsidRPr="00492670">
        <w:rPr>
          <w:rStyle w:val="TypografiFed"/>
          <w:rFonts w:cs="Times New Roman"/>
          <w:b w:val="0"/>
        </w:rPr>
        <w:t>Tryggingareftirlitið</w:t>
      </w:r>
      <w:proofErr w:type="spellEnd"/>
      <w:r w:rsidR="00584A9A" w:rsidRPr="00492670">
        <w:rPr>
          <w:rStyle w:val="TypografiFed"/>
          <w:rFonts w:cs="Times New Roman"/>
          <w:b w:val="0"/>
        </w:rPr>
        <w:t xml:space="preserve"> sambært § 30, stk. 5 í uppskotinum til broyting í </w:t>
      </w:r>
      <w:proofErr w:type="spellStart"/>
      <w:r w:rsidR="00584A9A" w:rsidRPr="00492670">
        <w:rPr>
          <w:rStyle w:val="TypografiFed"/>
          <w:rFonts w:cs="Times New Roman"/>
          <w:b w:val="0"/>
        </w:rPr>
        <w:t>grannskoðaralógini</w:t>
      </w:r>
      <w:proofErr w:type="spellEnd"/>
      <w:r w:rsidR="00A71DFD" w:rsidRPr="00492670">
        <w:rPr>
          <w:rStyle w:val="TypografiFed"/>
          <w:rFonts w:cs="Times New Roman"/>
          <w:b w:val="0"/>
        </w:rPr>
        <w:t xml:space="preserve"> hetta eftirlitið </w:t>
      </w:r>
      <w:r w:rsidR="00584A9A" w:rsidRPr="00492670">
        <w:rPr>
          <w:rStyle w:val="TypografiFed"/>
          <w:rFonts w:cs="Times New Roman"/>
          <w:b w:val="0"/>
        </w:rPr>
        <w:t xml:space="preserve">við limum í ovastu leiðsluni, stjórnini og </w:t>
      </w:r>
      <w:proofErr w:type="spellStart"/>
      <w:r w:rsidR="00584A9A" w:rsidRPr="00492670">
        <w:rPr>
          <w:rStyle w:val="TypografiFed"/>
          <w:rFonts w:cs="Times New Roman"/>
          <w:b w:val="0"/>
        </w:rPr>
        <w:t>grannskoðanarbólkinum</w:t>
      </w:r>
      <w:proofErr w:type="spellEnd"/>
      <w:r w:rsidR="00584A9A" w:rsidRPr="00492670">
        <w:rPr>
          <w:rStyle w:val="TypografiFed"/>
          <w:rFonts w:cs="Times New Roman"/>
          <w:b w:val="0"/>
        </w:rPr>
        <w:t xml:space="preserve"> </w:t>
      </w:r>
      <w:r w:rsidR="00A71DFD" w:rsidRPr="00492670">
        <w:rPr>
          <w:rStyle w:val="TypografiFed"/>
          <w:rFonts w:cs="Times New Roman"/>
          <w:b w:val="0"/>
        </w:rPr>
        <w:t xml:space="preserve">í teimum fyritøkum, sum longu eru undir eftirliti av Fíggjareftirlitinum og </w:t>
      </w:r>
      <w:proofErr w:type="spellStart"/>
      <w:r w:rsidR="00A71DFD" w:rsidRPr="00492670">
        <w:rPr>
          <w:rStyle w:val="TypografiFed"/>
          <w:rFonts w:cs="Times New Roman"/>
          <w:b w:val="0"/>
        </w:rPr>
        <w:t>Tryggingareftirlitinum</w:t>
      </w:r>
      <w:proofErr w:type="spellEnd"/>
      <w:r w:rsidRPr="00492670">
        <w:rPr>
          <w:rStyle w:val="TypografiFed"/>
          <w:rFonts w:cs="Times New Roman"/>
          <w:b w:val="0"/>
        </w:rPr>
        <w:t xml:space="preserve">. </w:t>
      </w:r>
      <w:r w:rsidR="00D627D6" w:rsidRPr="00492670">
        <w:rPr>
          <w:rStyle w:val="TypografiFed"/>
          <w:rFonts w:cs="Times New Roman"/>
          <w:b w:val="0"/>
        </w:rPr>
        <w:t xml:space="preserve">Skráseting Føroya skal sambært </w:t>
      </w:r>
      <w:proofErr w:type="spellStart"/>
      <w:r w:rsidR="00D627D6" w:rsidRPr="00492670">
        <w:rPr>
          <w:rStyle w:val="TypografiFed"/>
          <w:rFonts w:cs="Times New Roman"/>
          <w:b w:val="0"/>
        </w:rPr>
        <w:t>grannskoðaralógini</w:t>
      </w:r>
      <w:proofErr w:type="spellEnd"/>
      <w:r w:rsidR="00D627D6" w:rsidRPr="00492670">
        <w:rPr>
          <w:rStyle w:val="TypografiFed"/>
          <w:rFonts w:cs="Times New Roman"/>
          <w:b w:val="0"/>
        </w:rPr>
        <w:t xml:space="preserve"> ansa eftir og sambært § 35 í lógini</w:t>
      </w:r>
      <w:r w:rsidR="00875726" w:rsidRPr="00492670">
        <w:rPr>
          <w:rStyle w:val="TypografiFed"/>
          <w:rFonts w:cs="Times New Roman"/>
          <w:b w:val="0"/>
        </w:rPr>
        <w:t xml:space="preserve"> seta kanning í verk, um mett verður, at vandi er fyri</w:t>
      </w:r>
      <w:r w:rsidR="00D627D6" w:rsidRPr="00492670">
        <w:rPr>
          <w:rFonts w:cs="Times New Roman"/>
          <w:sz w:val="20"/>
          <w:szCs w:val="20"/>
        </w:rPr>
        <w:t xml:space="preserve">, </w:t>
      </w:r>
      <w:r w:rsidR="00D627D6" w:rsidRPr="00492670">
        <w:rPr>
          <w:rFonts w:cs="Times New Roman"/>
          <w:szCs w:val="24"/>
        </w:rPr>
        <w:t xml:space="preserve">at ein grannskoðari, eitt grannskoðanarvirki, ein fyritøka av almennum áhuga ella ein limur í ovastu leiðslu ella </w:t>
      </w:r>
      <w:proofErr w:type="spellStart"/>
      <w:r w:rsidR="00D627D6" w:rsidRPr="00492670">
        <w:rPr>
          <w:rFonts w:cs="Times New Roman"/>
          <w:szCs w:val="24"/>
        </w:rPr>
        <w:t>grannskoðanarbólki</w:t>
      </w:r>
      <w:proofErr w:type="spellEnd"/>
      <w:r w:rsidR="00D627D6" w:rsidRPr="00492670">
        <w:rPr>
          <w:rFonts w:cs="Times New Roman"/>
          <w:szCs w:val="24"/>
        </w:rPr>
        <w:t xml:space="preserve"> í eini fyritøku av almennum áhuga hevur brotið ella fer at bróta eina skyldu, sum er í </w:t>
      </w:r>
      <w:proofErr w:type="spellStart"/>
      <w:r w:rsidR="00875726" w:rsidRPr="00492670">
        <w:rPr>
          <w:rFonts w:cs="Times New Roman"/>
          <w:szCs w:val="24"/>
        </w:rPr>
        <w:t>grannskoðaralógini</w:t>
      </w:r>
      <w:proofErr w:type="spellEnd"/>
      <w:r w:rsidR="00D627D6" w:rsidRPr="00492670">
        <w:rPr>
          <w:rFonts w:cs="Times New Roman"/>
          <w:szCs w:val="24"/>
        </w:rPr>
        <w:t xml:space="preserve"> ella </w:t>
      </w:r>
      <w:proofErr w:type="spellStart"/>
      <w:r w:rsidR="007625D1">
        <w:rPr>
          <w:rFonts w:cs="Times New Roman"/>
          <w:szCs w:val="24"/>
        </w:rPr>
        <w:t>PIE-fyriskipanini</w:t>
      </w:r>
      <w:proofErr w:type="spellEnd"/>
      <w:r w:rsidR="007625D1">
        <w:rPr>
          <w:rFonts w:cs="Times New Roman"/>
          <w:szCs w:val="24"/>
        </w:rPr>
        <w:t xml:space="preserve">. </w:t>
      </w:r>
      <w:r w:rsidR="00875726" w:rsidRPr="00492670">
        <w:rPr>
          <w:rFonts w:cs="Times New Roman"/>
          <w:szCs w:val="24"/>
        </w:rPr>
        <w:t>Skráseting Føroya</w:t>
      </w:r>
      <w:r w:rsidR="00E15DC5" w:rsidRPr="00492670">
        <w:rPr>
          <w:rFonts w:cs="Times New Roman"/>
          <w:szCs w:val="24"/>
        </w:rPr>
        <w:t xml:space="preserve">, </w:t>
      </w:r>
      <w:proofErr w:type="spellStart"/>
      <w:r w:rsidR="00E15DC5" w:rsidRPr="00492670">
        <w:rPr>
          <w:rFonts w:cs="Times New Roman"/>
          <w:szCs w:val="24"/>
        </w:rPr>
        <w:t>Grannskoðaraeftirlitið</w:t>
      </w:r>
      <w:proofErr w:type="spellEnd"/>
      <w:r w:rsidR="00E15DC5" w:rsidRPr="00492670">
        <w:rPr>
          <w:rFonts w:cs="Times New Roman"/>
          <w:szCs w:val="24"/>
        </w:rPr>
        <w:t xml:space="preserve">, </w:t>
      </w:r>
      <w:proofErr w:type="spellStart"/>
      <w:r w:rsidR="00E15DC5" w:rsidRPr="00492670">
        <w:rPr>
          <w:rFonts w:cs="Times New Roman"/>
          <w:szCs w:val="24"/>
        </w:rPr>
        <w:t>Tryggingareftirlitið</w:t>
      </w:r>
      <w:proofErr w:type="spellEnd"/>
      <w:r w:rsidR="00E15DC5" w:rsidRPr="00492670">
        <w:rPr>
          <w:rFonts w:cs="Times New Roman"/>
          <w:szCs w:val="24"/>
        </w:rPr>
        <w:t xml:space="preserve"> og Fíggjareftirlitið</w:t>
      </w:r>
      <w:r w:rsidR="00875726" w:rsidRPr="00492670">
        <w:rPr>
          <w:rFonts w:cs="Times New Roman"/>
          <w:szCs w:val="24"/>
        </w:rPr>
        <w:t xml:space="preserve"> k</w:t>
      </w:r>
      <w:r w:rsidR="00E15DC5" w:rsidRPr="00492670">
        <w:rPr>
          <w:rFonts w:cs="Times New Roman"/>
          <w:szCs w:val="24"/>
        </w:rPr>
        <w:t>unnu</w:t>
      </w:r>
      <w:r w:rsidR="00875726" w:rsidRPr="00492670">
        <w:rPr>
          <w:rFonts w:cs="Times New Roman"/>
          <w:szCs w:val="24"/>
        </w:rPr>
        <w:t xml:space="preserve"> skjóta mál inn fyri Grannskoðaranevndina. </w:t>
      </w:r>
    </w:p>
    <w:p w14:paraId="1F89EBD3" w14:textId="5974B50D" w:rsidR="000F59B1" w:rsidRPr="00492670" w:rsidRDefault="000F59B1" w:rsidP="00EE3C0E">
      <w:pPr>
        <w:rPr>
          <w:rFonts w:cs="Times New Roman"/>
          <w:szCs w:val="24"/>
        </w:rPr>
      </w:pPr>
    </w:p>
    <w:p w14:paraId="26F690C3" w14:textId="61C4F952" w:rsidR="00CE45E1" w:rsidRPr="00CE45E1" w:rsidRDefault="00CE45E1" w:rsidP="00EE3C0E">
      <w:pPr>
        <w:rPr>
          <w:b/>
          <w:bCs/>
        </w:rPr>
      </w:pPr>
      <w:r>
        <w:rPr>
          <w:b/>
          <w:bCs/>
        </w:rPr>
        <w:t>Til § 2</w:t>
      </w:r>
    </w:p>
    <w:p w14:paraId="2B38DBBA" w14:textId="47565A85" w:rsidR="00395917" w:rsidRPr="00492670" w:rsidRDefault="00395917" w:rsidP="00395917">
      <w:pPr>
        <w:rPr>
          <w:rFonts w:eastAsia="Times New Roman" w:cs="Times New Roman"/>
          <w:bCs/>
          <w:szCs w:val="24"/>
          <w:lang w:eastAsia="da-DK"/>
        </w:rPr>
      </w:pPr>
      <w:r w:rsidRPr="00492670">
        <w:rPr>
          <w:rFonts w:eastAsia="Times New Roman" w:cs="Times New Roman"/>
          <w:bCs/>
          <w:szCs w:val="24"/>
          <w:lang w:eastAsia="da-DK"/>
        </w:rPr>
        <w:t xml:space="preserve">Í ásetingum í </w:t>
      </w:r>
      <w:proofErr w:type="spellStart"/>
      <w:r w:rsidR="00C527E2">
        <w:rPr>
          <w:rFonts w:eastAsia="Times New Roman" w:cs="Times New Roman"/>
          <w:bCs/>
          <w:szCs w:val="24"/>
          <w:lang w:eastAsia="da-DK"/>
        </w:rPr>
        <w:t>PIE-</w:t>
      </w:r>
      <w:r w:rsidRPr="00492670">
        <w:rPr>
          <w:rFonts w:eastAsia="Times New Roman" w:cs="Times New Roman"/>
          <w:bCs/>
          <w:szCs w:val="24"/>
          <w:lang w:eastAsia="da-DK"/>
        </w:rPr>
        <w:t>fyriskipanini</w:t>
      </w:r>
      <w:proofErr w:type="spellEnd"/>
      <w:r w:rsidRPr="00492670">
        <w:rPr>
          <w:rFonts w:eastAsia="Times New Roman" w:cs="Times New Roman"/>
          <w:bCs/>
          <w:szCs w:val="24"/>
          <w:lang w:eastAsia="da-DK"/>
        </w:rPr>
        <w:t xml:space="preserve"> eru tilvísingar til </w:t>
      </w:r>
      <w:r w:rsidR="00C527E2">
        <w:rPr>
          <w:rFonts w:eastAsia="Times New Roman" w:cs="Times New Roman"/>
          <w:bCs/>
          <w:szCs w:val="24"/>
          <w:lang w:eastAsia="da-DK"/>
        </w:rPr>
        <w:t xml:space="preserve">eina røð av </w:t>
      </w:r>
      <w:proofErr w:type="spellStart"/>
      <w:r w:rsidRPr="00492670">
        <w:rPr>
          <w:rFonts w:eastAsia="Times New Roman" w:cs="Times New Roman"/>
          <w:bCs/>
          <w:szCs w:val="24"/>
          <w:lang w:eastAsia="da-DK"/>
        </w:rPr>
        <w:t>ES-direktiv</w:t>
      </w:r>
      <w:r w:rsidR="00C527E2">
        <w:rPr>
          <w:rFonts w:eastAsia="Times New Roman" w:cs="Times New Roman"/>
          <w:bCs/>
          <w:szCs w:val="24"/>
          <w:lang w:eastAsia="da-DK"/>
        </w:rPr>
        <w:t>um</w:t>
      </w:r>
      <w:proofErr w:type="spellEnd"/>
      <w:r w:rsidRPr="00492670">
        <w:rPr>
          <w:rFonts w:eastAsia="Times New Roman" w:cs="Times New Roman"/>
          <w:bCs/>
          <w:szCs w:val="24"/>
          <w:lang w:eastAsia="da-DK"/>
        </w:rPr>
        <w:t xml:space="preserve"> og </w:t>
      </w:r>
      <w:proofErr w:type="spellStart"/>
      <w:r w:rsidRPr="00492670">
        <w:rPr>
          <w:rFonts w:eastAsia="Times New Roman" w:cs="Times New Roman"/>
          <w:bCs/>
          <w:szCs w:val="24"/>
          <w:lang w:eastAsia="da-DK"/>
        </w:rPr>
        <w:t>ES-fyriskipan</w:t>
      </w:r>
      <w:r w:rsidR="00C527E2">
        <w:rPr>
          <w:rFonts w:eastAsia="Times New Roman" w:cs="Times New Roman"/>
          <w:bCs/>
          <w:szCs w:val="24"/>
          <w:lang w:eastAsia="da-DK"/>
        </w:rPr>
        <w:t>um</w:t>
      </w:r>
      <w:proofErr w:type="spellEnd"/>
      <w:r w:rsidR="00C527E2">
        <w:rPr>
          <w:rFonts w:eastAsia="Times New Roman" w:cs="Times New Roman"/>
          <w:bCs/>
          <w:szCs w:val="24"/>
          <w:lang w:eastAsia="da-DK"/>
        </w:rPr>
        <w:t xml:space="preserve">. Í § 2 verður </w:t>
      </w:r>
      <w:proofErr w:type="spellStart"/>
      <w:r w:rsidR="00C527E2">
        <w:rPr>
          <w:rFonts w:eastAsia="Times New Roman" w:cs="Times New Roman"/>
          <w:bCs/>
          <w:szCs w:val="24"/>
          <w:lang w:eastAsia="da-DK"/>
        </w:rPr>
        <w:t>nágreinað</w:t>
      </w:r>
      <w:proofErr w:type="spellEnd"/>
      <w:r w:rsidR="00C527E2">
        <w:rPr>
          <w:rFonts w:eastAsia="Times New Roman" w:cs="Times New Roman"/>
          <w:bCs/>
          <w:szCs w:val="24"/>
          <w:lang w:eastAsia="da-DK"/>
        </w:rPr>
        <w:t xml:space="preserve">, hvar ásetingar í </w:t>
      </w:r>
      <w:proofErr w:type="spellStart"/>
      <w:r w:rsidR="00C527E2">
        <w:rPr>
          <w:rFonts w:eastAsia="Times New Roman" w:cs="Times New Roman"/>
          <w:bCs/>
          <w:szCs w:val="24"/>
          <w:lang w:eastAsia="da-DK"/>
        </w:rPr>
        <w:t>ES-reglum</w:t>
      </w:r>
      <w:proofErr w:type="spellEnd"/>
      <w:r w:rsidR="00C527E2">
        <w:rPr>
          <w:rFonts w:eastAsia="Times New Roman" w:cs="Times New Roman"/>
          <w:bCs/>
          <w:szCs w:val="24"/>
          <w:lang w:eastAsia="da-DK"/>
        </w:rPr>
        <w:t xml:space="preserve">, sum víst verður til í </w:t>
      </w:r>
      <w:proofErr w:type="spellStart"/>
      <w:r w:rsidR="00C527E2">
        <w:rPr>
          <w:rFonts w:eastAsia="Times New Roman" w:cs="Times New Roman"/>
          <w:bCs/>
          <w:szCs w:val="24"/>
          <w:lang w:eastAsia="da-DK"/>
        </w:rPr>
        <w:t>artiklum</w:t>
      </w:r>
      <w:proofErr w:type="spellEnd"/>
      <w:r w:rsidR="00C527E2">
        <w:rPr>
          <w:rFonts w:eastAsia="Times New Roman" w:cs="Times New Roman"/>
          <w:bCs/>
          <w:szCs w:val="24"/>
          <w:lang w:eastAsia="da-DK"/>
        </w:rPr>
        <w:t xml:space="preserve"> í </w:t>
      </w:r>
      <w:proofErr w:type="spellStart"/>
      <w:r w:rsidR="00C527E2">
        <w:rPr>
          <w:rFonts w:eastAsia="Times New Roman" w:cs="Times New Roman"/>
          <w:bCs/>
          <w:szCs w:val="24"/>
          <w:lang w:eastAsia="da-DK"/>
        </w:rPr>
        <w:t>PIE-fyriskipanini</w:t>
      </w:r>
      <w:proofErr w:type="spellEnd"/>
      <w:r w:rsidR="00C527E2">
        <w:rPr>
          <w:rFonts w:eastAsia="Times New Roman" w:cs="Times New Roman"/>
          <w:bCs/>
          <w:szCs w:val="24"/>
          <w:lang w:eastAsia="da-DK"/>
        </w:rPr>
        <w:t xml:space="preserve">, eru at finna í føroyskari lóggávu. </w:t>
      </w:r>
      <w:r w:rsidRPr="00492670">
        <w:rPr>
          <w:rFonts w:eastAsia="Times New Roman" w:cs="Times New Roman"/>
          <w:bCs/>
          <w:szCs w:val="24"/>
          <w:lang w:eastAsia="da-DK"/>
        </w:rPr>
        <w:t xml:space="preserve"> </w:t>
      </w:r>
    </w:p>
    <w:p w14:paraId="6C4264EE" w14:textId="1991F478" w:rsidR="00FF211F" w:rsidRPr="00FF211F" w:rsidRDefault="00FF211F" w:rsidP="00395917">
      <w:pPr>
        <w:rPr>
          <w:i/>
          <w:iCs/>
          <w:szCs w:val="24"/>
        </w:rPr>
      </w:pPr>
    </w:p>
    <w:p w14:paraId="46B44AC9" w14:textId="5EF2543A" w:rsidR="00C527E2" w:rsidRDefault="00395917" w:rsidP="00395917">
      <w:r w:rsidRPr="00492670">
        <w:rPr>
          <w:szCs w:val="24"/>
        </w:rPr>
        <w:t xml:space="preserve">Í </w:t>
      </w:r>
      <w:proofErr w:type="spellStart"/>
      <w:r w:rsidRPr="00492670">
        <w:rPr>
          <w:szCs w:val="24"/>
        </w:rPr>
        <w:t>artikli</w:t>
      </w:r>
      <w:proofErr w:type="spellEnd"/>
      <w:r w:rsidRPr="00492670">
        <w:rPr>
          <w:szCs w:val="24"/>
        </w:rPr>
        <w:t xml:space="preserve"> 2, stk. 2, </w:t>
      </w:r>
      <w:proofErr w:type="spellStart"/>
      <w:r w:rsidRPr="00492670">
        <w:rPr>
          <w:szCs w:val="24"/>
        </w:rPr>
        <w:t>artikli</w:t>
      </w:r>
      <w:proofErr w:type="spellEnd"/>
      <w:r w:rsidRPr="00492670">
        <w:rPr>
          <w:szCs w:val="24"/>
        </w:rPr>
        <w:t xml:space="preserve"> 3, </w:t>
      </w:r>
      <w:proofErr w:type="spellStart"/>
      <w:r w:rsidRPr="00492670">
        <w:rPr>
          <w:szCs w:val="24"/>
        </w:rPr>
        <w:t>artikli</w:t>
      </w:r>
      <w:proofErr w:type="spellEnd"/>
      <w:r w:rsidRPr="00492670">
        <w:rPr>
          <w:szCs w:val="24"/>
        </w:rPr>
        <w:t xml:space="preserve"> 4, stk. 1, </w:t>
      </w:r>
      <w:proofErr w:type="spellStart"/>
      <w:r w:rsidRPr="00492670">
        <w:rPr>
          <w:szCs w:val="24"/>
        </w:rPr>
        <w:t>artikli</w:t>
      </w:r>
      <w:proofErr w:type="spellEnd"/>
      <w:r w:rsidRPr="00492670">
        <w:rPr>
          <w:szCs w:val="24"/>
        </w:rPr>
        <w:t xml:space="preserve"> 5, stk. 3, litra c, stk. 4 og stk. 5, </w:t>
      </w:r>
      <w:proofErr w:type="spellStart"/>
      <w:r w:rsidRPr="00492670">
        <w:rPr>
          <w:szCs w:val="24"/>
        </w:rPr>
        <w:t>artikli</w:t>
      </w:r>
      <w:proofErr w:type="spellEnd"/>
      <w:r w:rsidRPr="00492670">
        <w:rPr>
          <w:szCs w:val="24"/>
        </w:rPr>
        <w:t xml:space="preserve"> 6, stk. 1, </w:t>
      </w:r>
      <w:proofErr w:type="spellStart"/>
      <w:r w:rsidRPr="00492670">
        <w:rPr>
          <w:szCs w:val="24"/>
        </w:rPr>
        <w:t>artikli</w:t>
      </w:r>
      <w:proofErr w:type="spellEnd"/>
      <w:r w:rsidRPr="00492670">
        <w:rPr>
          <w:szCs w:val="24"/>
        </w:rPr>
        <w:t xml:space="preserve"> 10, stk. 2, </w:t>
      </w:r>
      <w:proofErr w:type="spellStart"/>
      <w:r w:rsidRPr="00492670">
        <w:rPr>
          <w:szCs w:val="24"/>
        </w:rPr>
        <w:t>artikli</w:t>
      </w:r>
      <w:proofErr w:type="spellEnd"/>
      <w:r w:rsidRPr="00492670">
        <w:rPr>
          <w:szCs w:val="24"/>
        </w:rPr>
        <w:t xml:space="preserve"> 13, stk. 2, litra h,  </w:t>
      </w:r>
      <w:proofErr w:type="spellStart"/>
      <w:r w:rsidRPr="00492670">
        <w:rPr>
          <w:szCs w:val="24"/>
        </w:rPr>
        <w:t>artikli</w:t>
      </w:r>
      <w:proofErr w:type="spellEnd"/>
      <w:r w:rsidRPr="00492670">
        <w:rPr>
          <w:szCs w:val="24"/>
        </w:rPr>
        <w:t xml:space="preserve"> 15, </w:t>
      </w:r>
      <w:proofErr w:type="spellStart"/>
      <w:r w:rsidRPr="00492670">
        <w:rPr>
          <w:szCs w:val="24"/>
        </w:rPr>
        <w:t>artikli</w:t>
      </w:r>
      <w:proofErr w:type="spellEnd"/>
      <w:r w:rsidRPr="00492670">
        <w:rPr>
          <w:szCs w:val="24"/>
        </w:rPr>
        <w:t xml:space="preserve"> 17, stk. 4, litra b, </w:t>
      </w:r>
      <w:proofErr w:type="spellStart"/>
      <w:r w:rsidRPr="00492670">
        <w:rPr>
          <w:szCs w:val="24"/>
        </w:rPr>
        <w:t>artikli</w:t>
      </w:r>
      <w:proofErr w:type="spellEnd"/>
      <w:r w:rsidRPr="00492670">
        <w:rPr>
          <w:szCs w:val="24"/>
        </w:rPr>
        <w:t xml:space="preserve"> 18, </w:t>
      </w:r>
      <w:proofErr w:type="spellStart"/>
      <w:r w:rsidRPr="00492670">
        <w:rPr>
          <w:szCs w:val="24"/>
        </w:rPr>
        <w:t>artikli</w:t>
      </w:r>
      <w:proofErr w:type="spellEnd"/>
      <w:r w:rsidRPr="00492670">
        <w:rPr>
          <w:szCs w:val="24"/>
        </w:rPr>
        <w:t xml:space="preserve"> 19, </w:t>
      </w:r>
      <w:proofErr w:type="spellStart"/>
      <w:r w:rsidRPr="00492670">
        <w:rPr>
          <w:szCs w:val="24"/>
        </w:rPr>
        <w:t>artikli</w:t>
      </w:r>
      <w:proofErr w:type="spellEnd"/>
      <w:r w:rsidRPr="00492670">
        <w:rPr>
          <w:szCs w:val="24"/>
        </w:rPr>
        <w:t xml:space="preserve"> 20, stk. 1</w:t>
      </w:r>
      <w:r w:rsidRPr="00492670">
        <w:rPr>
          <w:rFonts w:cs="Times New Roman"/>
          <w:szCs w:val="24"/>
        </w:rPr>
        <w:t xml:space="preserve">, litra c, </w:t>
      </w:r>
      <w:proofErr w:type="spellStart"/>
      <w:r w:rsidRPr="00492670">
        <w:rPr>
          <w:rFonts w:cs="Times New Roman"/>
          <w:szCs w:val="24"/>
        </w:rPr>
        <w:t>artikli</w:t>
      </w:r>
      <w:proofErr w:type="spellEnd"/>
      <w:r w:rsidRPr="00492670">
        <w:rPr>
          <w:rFonts w:cs="Times New Roman"/>
          <w:szCs w:val="24"/>
        </w:rPr>
        <w:t xml:space="preserve"> 23, stk. 2 og stk. 3, litra f, </w:t>
      </w:r>
      <w:proofErr w:type="spellStart"/>
      <w:r w:rsidRPr="00492670">
        <w:rPr>
          <w:rFonts w:cs="Times New Roman"/>
          <w:szCs w:val="24"/>
        </w:rPr>
        <w:t>artikli</w:t>
      </w:r>
      <w:proofErr w:type="spellEnd"/>
      <w:r w:rsidRPr="00492670">
        <w:rPr>
          <w:rFonts w:cs="Times New Roman"/>
          <w:szCs w:val="24"/>
        </w:rPr>
        <w:t xml:space="preserve"> 24, stk. 1, litra b og c, </w:t>
      </w:r>
      <w:proofErr w:type="spellStart"/>
      <w:r w:rsidRPr="00492670">
        <w:rPr>
          <w:rFonts w:cs="Times New Roman"/>
          <w:szCs w:val="24"/>
        </w:rPr>
        <w:t>artikli</w:t>
      </w:r>
      <w:proofErr w:type="spellEnd"/>
      <w:r w:rsidRPr="00492670">
        <w:rPr>
          <w:rFonts w:cs="Times New Roman"/>
          <w:szCs w:val="24"/>
        </w:rPr>
        <w:t xml:space="preserve"> 25, litra a, </w:t>
      </w:r>
      <w:proofErr w:type="spellStart"/>
      <w:r w:rsidRPr="00492670">
        <w:rPr>
          <w:szCs w:val="24"/>
        </w:rPr>
        <w:t>artikli</w:t>
      </w:r>
      <w:proofErr w:type="spellEnd"/>
      <w:r w:rsidRPr="00492670">
        <w:rPr>
          <w:szCs w:val="24"/>
        </w:rPr>
        <w:t xml:space="preserve"> 26, stk. 1, litra a, stk. 2, litra a og stk. 7, litra a og b verður víst til direktiv 2006/43/EF </w:t>
      </w:r>
      <w:proofErr w:type="spellStart"/>
      <w:r w:rsidRPr="00492670">
        <w:rPr>
          <w:szCs w:val="24"/>
        </w:rPr>
        <w:t>af</w:t>
      </w:r>
      <w:proofErr w:type="spellEnd"/>
      <w:r w:rsidRPr="00492670">
        <w:rPr>
          <w:szCs w:val="24"/>
        </w:rPr>
        <w:t xml:space="preserve"> 17. </w:t>
      </w:r>
      <w:proofErr w:type="spellStart"/>
      <w:r w:rsidRPr="00492670">
        <w:rPr>
          <w:szCs w:val="24"/>
        </w:rPr>
        <w:t>maj</w:t>
      </w:r>
      <w:proofErr w:type="spellEnd"/>
      <w:r w:rsidRPr="00492670">
        <w:rPr>
          <w:szCs w:val="24"/>
        </w:rPr>
        <w:t xml:space="preserve"> 2006 </w:t>
      </w:r>
      <w:proofErr w:type="spellStart"/>
      <w:r w:rsidRPr="00492670">
        <w:t>om</w:t>
      </w:r>
      <w:proofErr w:type="spellEnd"/>
      <w:r w:rsidRPr="00492670">
        <w:t xml:space="preserve"> </w:t>
      </w:r>
      <w:proofErr w:type="spellStart"/>
      <w:r w:rsidRPr="00492670">
        <w:t>lovpligtig</w:t>
      </w:r>
      <w:proofErr w:type="spellEnd"/>
      <w:r w:rsidRPr="00492670">
        <w:t xml:space="preserve"> </w:t>
      </w:r>
      <w:proofErr w:type="spellStart"/>
      <w:r w:rsidRPr="00492670">
        <w:t>revision</w:t>
      </w:r>
      <w:proofErr w:type="spellEnd"/>
      <w:r w:rsidRPr="00492670">
        <w:t xml:space="preserve"> </w:t>
      </w:r>
      <w:proofErr w:type="spellStart"/>
      <w:r w:rsidRPr="00492670">
        <w:t>af</w:t>
      </w:r>
      <w:proofErr w:type="spellEnd"/>
      <w:r w:rsidRPr="00492670">
        <w:t xml:space="preserve"> </w:t>
      </w:r>
      <w:proofErr w:type="spellStart"/>
      <w:r w:rsidRPr="00492670">
        <w:t>årsregnskaber</w:t>
      </w:r>
      <w:proofErr w:type="spellEnd"/>
      <w:r w:rsidRPr="00492670">
        <w:t xml:space="preserve"> og </w:t>
      </w:r>
      <w:proofErr w:type="spellStart"/>
      <w:r w:rsidRPr="00492670">
        <w:t>konsoliderede</w:t>
      </w:r>
      <w:proofErr w:type="spellEnd"/>
      <w:r w:rsidRPr="00492670">
        <w:t xml:space="preserve"> </w:t>
      </w:r>
      <w:proofErr w:type="spellStart"/>
      <w:r w:rsidRPr="00492670">
        <w:t>regnskaber</w:t>
      </w:r>
      <w:proofErr w:type="spellEnd"/>
      <w:r w:rsidRPr="00492670">
        <w:t xml:space="preserve">. </w:t>
      </w:r>
    </w:p>
    <w:p w14:paraId="65BA7663" w14:textId="77777777" w:rsidR="00FF211F" w:rsidRDefault="00FF211F" w:rsidP="00395917"/>
    <w:p w14:paraId="514F25B9" w14:textId="19726FED" w:rsidR="00395917" w:rsidRPr="00492670" w:rsidRDefault="00FF211F" w:rsidP="00395917">
      <w:pPr>
        <w:rPr>
          <w:rFonts w:cs="Times New Roman"/>
          <w:szCs w:val="24"/>
        </w:rPr>
      </w:pPr>
      <w:r w:rsidRPr="00492670">
        <w:t xml:space="preserve">Løgtingslóg </w:t>
      </w:r>
      <w:r w:rsidRPr="00492670">
        <w:rPr>
          <w:rFonts w:cs="Times New Roman"/>
        </w:rPr>
        <w:t xml:space="preserve">nr. 45 frá 11. mai 2009 </w:t>
      </w:r>
      <w:r w:rsidRPr="00492670">
        <w:t xml:space="preserve">um góðkendar grannskoðarar og </w:t>
      </w:r>
      <w:proofErr w:type="spellStart"/>
      <w:r w:rsidRPr="00492670">
        <w:t>grannskoðanarvirkir</w:t>
      </w:r>
      <w:proofErr w:type="spellEnd"/>
      <w:r>
        <w:rPr>
          <w:rFonts w:cs="Times New Roman"/>
          <w:szCs w:val="24"/>
        </w:rPr>
        <w:t xml:space="preserve"> byggir á og er í samsvari við reglurnar í d</w:t>
      </w:r>
      <w:r w:rsidRPr="00492670">
        <w:rPr>
          <w:rFonts w:eastAsia="Times New Roman" w:cs="Times New Roman"/>
          <w:szCs w:val="24"/>
          <w:lang w:eastAsia="da-DK"/>
        </w:rPr>
        <w:t>irektiv</w:t>
      </w:r>
      <w:r>
        <w:rPr>
          <w:rFonts w:eastAsia="Times New Roman" w:cs="Times New Roman"/>
          <w:szCs w:val="24"/>
          <w:lang w:eastAsia="da-DK"/>
        </w:rPr>
        <w:t>i</w:t>
      </w:r>
      <w:r w:rsidRPr="00492670">
        <w:rPr>
          <w:rFonts w:eastAsia="Times New Roman" w:cs="Times New Roman"/>
          <w:szCs w:val="24"/>
          <w:lang w:eastAsia="da-DK"/>
        </w:rPr>
        <w:t xml:space="preserve"> 2006/43/EF </w:t>
      </w:r>
      <w:proofErr w:type="spellStart"/>
      <w:r w:rsidRPr="00492670">
        <w:rPr>
          <w:rFonts w:eastAsia="Times New Roman" w:cs="Times New Roman"/>
          <w:bCs/>
          <w:szCs w:val="24"/>
          <w:lang w:eastAsia="da-DK"/>
        </w:rPr>
        <w:t>af</w:t>
      </w:r>
      <w:proofErr w:type="spellEnd"/>
      <w:r w:rsidRPr="00492670">
        <w:rPr>
          <w:rFonts w:eastAsia="Times New Roman" w:cs="Times New Roman"/>
          <w:bCs/>
          <w:szCs w:val="24"/>
          <w:lang w:eastAsia="da-DK"/>
        </w:rPr>
        <w:t xml:space="preserve"> 17. </w:t>
      </w:r>
      <w:proofErr w:type="spellStart"/>
      <w:r w:rsidRPr="00492670">
        <w:rPr>
          <w:rFonts w:eastAsia="Times New Roman" w:cs="Times New Roman"/>
          <w:bCs/>
          <w:szCs w:val="24"/>
          <w:lang w:eastAsia="da-DK"/>
        </w:rPr>
        <w:t>maj</w:t>
      </w:r>
      <w:proofErr w:type="spellEnd"/>
      <w:r w:rsidRPr="00492670">
        <w:rPr>
          <w:rFonts w:eastAsia="Times New Roman" w:cs="Times New Roman"/>
          <w:bCs/>
          <w:szCs w:val="24"/>
          <w:lang w:eastAsia="da-DK"/>
        </w:rPr>
        <w:t xml:space="preserve"> 2006 </w:t>
      </w:r>
      <w:proofErr w:type="spellStart"/>
      <w:r w:rsidRPr="00492670">
        <w:rPr>
          <w:rFonts w:eastAsia="Times New Roman" w:cs="Times New Roman"/>
          <w:bCs/>
          <w:szCs w:val="24"/>
          <w:lang w:eastAsia="da-DK"/>
        </w:rPr>
        <w:t>om</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lovpligtig</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revision</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af</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årsregnskaber</w:t>
      </w:r>
      <w:proofErr w:type="spellEnd"/>
      <w:r w:rsidRPr="00492670">
        <w:rPr>
          <w:rFonts w:eastAsia="Times New Roman" w:cs="Times New Roman"/>
          <w:bCs/>
          <w:szCs w:val="24"/>
          <w:lang w:eastAsia="da-DK"/>
        </w:rPr>
        <w:t xml:space="preserve"> og </w:t>
      </w:r>
      <w:proofErr w:type="spellStart"/>
      <w:r w:rsidRPr="00492670">
        <w:rPr>
          <w:rFonts w:eastAsia="Times New Roman" w:cs="Times New Roman"/>
          <w:bCs/>
          <w:szCs w:val="24"/>
          <w:lang w:eastAsia="da-DK"/>
        </w:rPr>
        <w:t>konsoliderede</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regnskaber</w:t>
      </w:r>
      <w:proofErr w:type="spellEnd"/>
      <w:r w:rsidRPr="00492670">
        <w:rPr>
          <w:rFonts w:eastAsia="Times New Roman" w:cs="Times New Roman"/>
          <w:bCs/>
          <w:szCs w:val="24"/>
          <w:lang w:eastAsia="da-DK"/>
        </w:rPr>
        <w:t xml:space="preserve"> (8. </w:t>
      </w:r>
      <w:proofErr w:type="spellStart"/>
      <w:r w:rsidRPr="00492670">
        <w:rPr>
          <w:rFonts w:eastAsia="Times New Roman" w:cs="Times New Roman"/>
          <w:bCs/>
          <w:szCs w:val="24"/>
          <w:lang w:eastAsia="da-DK"/>
        </w:rPr>
        <w:t>vinnufelagsdirektivið</w:t>
      </w:r>
      <w:proofErr w:type="spellEnd"/>
      <w:r w:rsidRPr="00492670">
        <w:rPr>
          <w:rFonts w:eastAsia="Times New Roman" w:cs="Times New Roman"/>
          <w:bCs/>
          <w:szCs w:val="24"/>
          <w:lang w:eastAsia="da-DK"/>
        </w:rPr>
        <w:t>)</w:t>
      </w:r>
      <w:r>
        <w:rPr>
          <w:rFonts w:eastAsia="Times New Roman" w:cs="Times New Roman"/>
          <w:bCs/>
          <w:szCs w:val="24"/>
          <w:lang w:eastAsia="da-DK"/>
        </w:rPr>
        <w:t>. V</w:t>
      </w:r>
      <w:r w:rsidR="00395917" w:rsidRPr="00492670">
        <w:rPr>
          <w:szCs w:val="24"/>
        </w:rPr>
        <w:t xml:space="preserve">ið uppskoti til løgtingslóg um broyting í løgtingslóg um góðkendar grannskoðarar og </w:t>
      </w:r>
      <w:proofErr w:type="spellStart"/>
      <w:r w:rsidR="00395917" w:rsidRPr="00492670">
        <w:rPr>
          <w:szCs w:val="24"/>
        </w:rPr>
        <w:t>grannskoðanarvirkir</w:t>
      </w:r>
      <w:proofErr w:type="spellEnd"/>
      <w:r w:rsidR="00395917" w:rsidRPr="00492670">
        <w:rPr>
          <w:szCs w:val="24"/>
        </w:rPr>
        <w:t xml:space="preserve">, sum verður til viðgerðar samstundis sum hetta uppskotið, verður </w:t>
      </w:r>
      <w:proofErr w:type="spellStart"/>
      <w:r w:rsidR="00395917" w:rsidRPr="00492670">
        <w:rPr>
          <w:szCs w:val="24"/>
        </w:rPr>
        <w:t>grannskoðaralógin</w:t>
      </w:r>
      <w:proofErr w:type="spellEnd"/>
      <w:r w:rsidR="00395917" w:rsidRPr="00492670">
        <w:rPr>
          <w:szCs w:val="24"/>
        </w:rPr>
        <w:t xml:space="preserve"> broytt, so hon verður í samsvar við seinastu broytingarnar í 8. </w:t>
      </w:r>
      <w:proofErr w:type="spellStart"/>
      <w:r w:rsidR="00395917" w:rsidRPr="00492670">
        <w:rPr>
          <w:szCs w:val="24"/>
        </w:rPr>
        <w:t>vinnufelagsdirektivinum</w:t>
      </w:r>
      <w:proofErr w:type="spellEnd"/>
      <w:r w:rsidR="00395917" w:rsidRPr="00492670">
        <w:rPr>
          <w:szCs w:val="24"/>
        </w:rPr>
        <w:t xml:space="preserve">, t.e. </w:t>
      </w:r>
      <w:r w:rsidR="00395917" w:rsidRPr="00492670">
        <w:t xml:space="preserve">direktiv 2014/56/EU. Føroysk lóggáva um góðkendar grannskoðarar og </w:t>
      </w:r>
      <w:proofErr w:type="spellStart"/>
      <w:r w:rsidR="00395917" w:rsidRPr="00492670">
        <w:t>grannskoðanarvirkir</w:t>
      </w:r>
      <w:proofErr w:type="spellEnd"/>
      <w:r w:rsidR="00395917" w:rsidRPr="00492670">
        <w:t xml:space="preserve"> verður harvið í samsvari við </w:t>
      </w:r>
      <w:r w:rsidR="00395917" w:rsidRPr="00492670">
        <w:rPr>
          <w:szCs w:val="24"/>
        </w:rPr>
        <w:t>direktiv 2006/43/EF við seinni broytingum</w:t>
      </w:r>
      <w:r w:rsidR="00395917" w:rsidRPr="00492670">
        <w:t xml:space="preserve">. </w:t>
      </w:r>
    </w:p>
    <w:p w14:paraId="64670BC3" w14:textId="77777777" w:rsidR="00395917" w:rsidRPr="00492670" w:rsidRDefault="00395917" w:rsidP="00395917">
      <w:pPr>
        <w:rPr>
          <w:rFonts w:eastAsia="Times New Roman" w:cs="Times New Roman"/>
          <w:bCs/>
          <w:szCs w:val="24"/>
          <w:lang w:eastAsia="da-DK"/>
        </w:rPr>
      </w:pPr>
    </w:p>
    <w:p w14:paraId="603B24B6" w14:textId="72972110" w:rsidR="00395917" w:rsidRPr="00492670" w:rsidRDefault="00395917" w:rsidP="00395917">
      <w:pPr>
        <w:rPr>
          <w:rFonts w:eastAsia="Times New Roman" w:cs="Times New Roman"/>
          <w:bCs/>
          <w:szCs w:val="24"/>
          <w:lang w:eastAsia="da-DK"/>
        </w:rPr>
      </w:pPr>
      <w:r w:rsidRPr="00492670">
        <w:rPr>
          <w:rFonts w:eastAsia="Times New Roman" w:cs="Times New Roman"/>
          <w:bCs/>
          <w:szCs w:val="24"/>
          <w:lang w:eastAsia="da-DK"/>
        </w:rPr>
        <w:t xml:space="preserve">Í </w:t>
      </w:r>
      <w:proofErr w:type="spellStart"/>
      <w:r w:rsidRPr="00492670">
        <w:rPr>
          <w:rFonts w:eastAsia="Times New Roman" w:cs="Times New Roman"/>
          <w:bCs/>
          <w:szCs w:val="24"/>
          <w:lang w:eastAsia="da-DK"/>
        </w:rPr>
        <w:t>artikli</w:t>
      </w:r>
      <w:proofErr w:type="spellEnd"/>
      <w:r w:rsidRPr="00492670">
        <w:rPr>
          <w:rFonts w:eastAsia="Times New Roman" w:cs="Times New Roman"/>
          <w:bCs/>
          <w:szCs w:val="24"/>
          <w:lang w:eastAsia="da-DK"/>
        </w:rPr>
        <w:t xml:space="preserve"> 2, stk. 3 og stk. 4 verður víst til direktiv 86/635/EØF </w:t>
      </w:r>
      <w:proofErr w:type="spellStart"/>
      <w:r w:rsidRPr="00492670">
        <w:t>bankers</w:t>
      </w:r>
      <w:proofErr w:type="spellEnd"/>
      <w:r w:rsidRPr="00492670">
        <w:t xml:space="preserve"> og </w:t>
      </w:r>
      <w:proofErr w:type="spellStart"/>
      <w:r w:rsidRPr="00492670">
        <w:t>andre</w:t>
      </w:r>
      <w:proofErr w:type="spellEnd"/>
      <w:r w:rsidRPr="00492670">
        <w:t xml:space="preserve"> </w:t>
      </w:r>
      <w:proofErr w:type="spellStart"/>
      <w:r w:rsidRPr="00492670">
        <w:t>penge</w:t>
      </w:r>
      <w:proofErr w:type="spellEnd"/>
      <w:r w:rsidRPr="00492670">
        <w:t xml:space="preserve">- og </w:t>
      </w:r>
      <w:proofErr w:type="spellStart"/>
      <w:r w:rsidRPr="00492670">
        <w:t>finansieringsinstitutters</w:t>
      </w:r>
      <w:proofErr w:type="spellEnd"/>
      <w:r w:rsidRPr="00492670">
        <w:t xml:space="preserve"> </w:t>
      </w:r>
      <w:proofErr w:type="spellStart"/>
      <w:r w:rsidRPr="00492670">
        <w:t>årsregnskaber</w:t>
      </w:r>
      <w:proofErr w:type="spellEnd"/>
      <w:r w:rsidRPr="00492670">
        <w:t xml:space="preserve"> og </w:t>
      </w:r>
      <w:proofErr w:type="spellStart"/>
      <w:r w:rsidRPr="00492670">
        <w:t>konsoliderede</w:t>
      </w:r>
      <w:proofErr w:type="spellEnd"/>
      <w:r w:rsidRPr="00492670">
        <w:t xml:space="preserve"> </w:t>
      </w:r>
      <w:proofErr w:type="spellStart"/>
      <w:r w:rsidRPr="00492670">
        <w:t>regnskaber</w:t>
      </w:r>
      <w:proofErr w:type="spellEnd"/>
      <w:r w:rsidRPr="00492670">
        <w:t xml:space="preserve">. </w:t>
      </w:r>
      <w:r w:rsidRPr="00492670">
        <w:rPr>
          <w:rFonts w:eastAsia="Times New Roman" w:cs="Times New Roman"/>
          <w:bCs/>
          <w:szCs w:val="24"/>
          <w:lang w:eastAsia="da-DK"/>
        </w:rPr>
        <w:t>Viðkomandi lóggáva, sum byggir á nevnda direktiv, er</w:t>
      </w:r>
      <w:r w:rsidRPr="00492670">
        <w:t xml:space="preserve"> </w:t>
      </w:r>
      <w:proofErr w:type="spellStart"/>
      <w:r w:rsidRPr="00492670">
        <w:t>bekendtgørelse</w:t>
      </w:r>
      <w:proofErr w:type="spellEnd"/>
      <w:r w:rsidRPr="00492670">
        <w:t xml:space="preserve"> </w:t>
      </w:r>
      <w:proofErr w:type="spellStart"/>
      <w:r w:rsidRPr="00492670">
        <w:t>af</w:t>
      </w:r>
      <w:proofErr w:type="spellEnd"/>
      <w:r w:rsidRPr="00492670">
        <w:t xml:space="preserve"> </w:t>
      </w:r>
      <w:proofErr w:type="spellStart"/>
      <w:r w:rsidRPr="00492670">
        <w:t>anordning</w:t>
      </w:r>
      <w:proofErr w:type="spellEnd"/>
      <w:r w:rsidRPr="00492670">
        <w:t xml:space="preserve"> nr. 1032 </w:t>
      </w:r>
      <w:proofErr w:type="spellStart"/>
      <w:r w:rsidRPr="00492670">
        <w:t>af</w:t>
      </w:r>
      <w:proofErr w:type="spellEnd"/>
      <w:r w:rsidRPr="00492670">
        <w:t xml:space="preserve"> 8. oktober 2019 </w:t>
      </w:r>
      <w:proofErr w:type="spellStart"/>
      <w:r w:rsidRPr="00492670">
        <w:t>om</w:t>
      </w:r>
      <w:proofErr w:type="spellEnd"/>
      <w:r w:rsidRPr="00492670">
        <w:t xml:space="preserve"> </w:t>
      </w:r>
      <w:proofErr w:type="spellStart"/>
      <w:r w:rsidRPr="00492670">
        <w:t>ikrafttræden</w:t>
      </w:r>
      <w:proofErr w:type="spellEnd"/>
      <w:r w:rsidRPr="00492670">
        <w:t xml:space="preserve"> for </w:t>
      </w:r>
      <w:proofErr w:type="spellStart"/>
      <w:r w:rsidRPr="00492670">
        <w:t>Færøerne</w:t>
      </w:r>
      <w:proofErr w:type="spellEnd"/>
      <w:r w:rsidRPr="00492670">
        <w:t xml:space="preserve"> </w:t>
      </w:r>
      <w:proofErr w:type="spellStart"/>
      <w:r w:rsidRPr="00492670">
        <w:t>af</w:t>
      </w:r>
      <w:proofErr w:type="spellEnd"/>
      <w:r w:rsidRPr="00492670">
        <w:t xml:space="preserve"> lov </w:t>
      </w:r>
      <w:proofErr w:type="spellStart"/>
      <w:r w:rsidRPr="00492670">
        <w:t>om</w:t>
      </w:r>
      <w:proofErr w:type="spellEnd"/>
      <w:r w:rsidRPr="00492670">
        <w:t xml:space="preserve"> </w:t>
      </w:r>
      <w:proofErr w:type="spellStart"/>
      <w:r w:rsidRPr="00492670">
        <w:t>finansiel</w:t>
      </w:r>
      <w:proofErr w:type="spellEnd"/>
      <w:r w:rsidRPr="00492670">
        <w:t xml:space="preserve"> </w:t>
      </w:r>
      <w:proofErr w:type="spellStart"/>
      <w:r w:rsidRPr="00492670">
        <w:t>virksomhed</w:t>
      </w:r>
      <w:proofErr w:type="spellEnd"/>
      <w:r w:rsidRPr="00492670">
        <w:t>.</w:t>
      </w:r>
    </w:p>
    <w:p w14:paraId="57FC3108" w14:textId="77777777" w:rsidR="00395917" w:rsidRPr="00492670" w:rsidRDefault="00395917" w:rsidP="00395917">
      <w:pPr>
        <w:rPr>
          <w:rFonts w:eastAsia="Times New Roman" w:cs="Times New Roman"/>
          <w:bCs/>
          <w:szCs w:val="24"/>
          <w:lang w:eastAsia="da-DK"/>
        </w:rPr>
      </w:pPr>
    </w:p>
    <w:p w14:paraId="00F1F4B9" w14:textId="7C54D989" w:rsidR="00395917" w:rsidRPr="00492670" w:rsidRDefault="00395917" w:rsidP="00395917">
      <w:pPr>
        <w:rPr>
          <w:rFonts w:eastAsia="Times New Roman" w:cs="Times New Roman"/>
          <w:bCs/>
          <w:szCs w:val="24"/>
          <w:lang w:eastAsia="da-DK"/>
        </w:rPr>
      </w:pPr>
      <w:r w:rsidRPr="00492670">
        <w:rPr>
          <w:rFonts w:eastAsia="Times New Roman" w:cs="Times New Roman"/>
          <w:bCs/>
          <w:szCs w:val="24"/>
          <w:lang w:eastAsia="da-DK"/>
        </w:rPr>
        <w:t xml:space="preserve">Í </w:t>
      </w:r>
      <w:proofErr w:type="spellStart"/>
      <w:r w:rsidRPr="00492670">
        <w:rPr>
          <w:rFonts w:eastAsia="Times New Roman" w:cs="Times New Roman"/>
          <w:bCs/>
          <w:szCs w:val="24"/>
          <w:lang w:eastAsia="da-DK"/>
        </w:rPr>
        <w:t>artikli</w:t>
      </w:r>
      <w:proofErr w:type="spellEnd"/>
      <w:r w:rsidRPr="00492670">
        <w:rPr>
          <w:rFonts w:eastAsia="Times New Roman" w:cs="Times New Roman"/>
          <w:bCs/>
          <w:szCs w:val="24"/>
          <w:lang w:eastAsia="da-DK"/>
        </w:rPr>
        <w:t xml:space="preserve"> 6, </w:t>
      </w:r>
      <w:proofErr w:type="spellStart"/>
      <w:r w:rsidRPr="00492670">
        <w:rPr>
          <w:rFonts w:eastAsia="Times New Roman" w:cs="Times New Roman"/>
          <w:bCs/>
          <w:szCs w:val="24"/>
          <w:lang w:eastAsia="da-DK"/>
        </w:rPr>
        <w:t>artikli</w:t>
      </w:r>
      <w:proofErr w:type="spellEnd"/>
      <w:r w:rsidRPr="00492670">
        <w:rPr>
          <w:rFonts w:eastAsia="Times New Roman" w:cs="Times New Roman"/>
          <w:bCs/>
          <w:szCs w:val="24"/>
          <w:lang w:eastAsia="da-DK"/>
        </w:rPr>
        <w:t xml:space="preserve"> 7 og </w:t>
      </w:r>
      <w:proofErr w:type="spellStart"/>
      <w:r w:rsidRPr="00492670">
        <w:rPr>
          <w:rFonts w:eastAsia="Times New Roman" w:cs="Times New Roman"/>
          <w:bCs/>
          <w:szCs w:val="24"/>
          <w:lang w:eastAsia="da-DK"/>
        </w:rPr>
        <w:t>artikli</w:t>
      </w:r>
      <w:proofErr w:type="spellEnd"/>
      <w:r w:rsidRPr="00492670">
        <w:rPr>
          <w:rFonts w:eastAsia="Times New Roman" w:cs="Times New Roman"/>
          <w:bCs/>
          <w:szCs w:val="24"/>
          <w:lang w:eastAsia="da-DK"/>
        </w:rPr>
        <w:t xml:space="preserve"> 25 verður víst til direktiv 2005/60/EF </w:t>
      </w:r>
      <w:proofErr w:type="spellStart"/>
      <w:r w:rsidRPr="00492670">
        <w:t>om</w:t>
      </w:r>
      <w:proofErr w:type="spellEnd"/>
      <w:r w:rsidRPr="00492670">
        <w:t xml:space="preserve"> </w:t>
      </w:r>
      <w:proofErr w:type="spellStart"/>
      <w:r w:rsidRPr="00492670">
        <w:t>forebyggende</w:t>
      </w:r>
      <w:proofErr w:type="spellEnd"/>
      <w:r w:rsidRPr="00492670">
        <w:t xml:space="preserve"> </w:t>
      </w:r>
      <w:proofErr w:type="spellStart"/>
      <w:r w:rsidRPr="00492670">
        <w:t>foranstaltninger</w:t>
      </w:r>
      <w:proofErr w:type="spellEnd"/>
      <w:r w:rsidRPr="00492670">
        <w:t xml:space="preserve"> </w:t>
      </w:r>
      <w:proofErr w:type="spellStart"/>
      <w:r w:rsidRPr="00492670">
        <w:t>mod</w:t>
      </w:r>
      <w:proofErr w:type="spellEnd"/>
      <w:r w:rsidRPr="00492670">
        <w:t xml:space="preserve"> </w:t>
      </w:r>
      <w:proofErr w:type="spellStart"/>
      <w:r w:rsidRPr="00492670">
        <w:t>anvendelse</w:t>
      </w:r>
      <w:proofErr w:type="spellEnd"/>
      <w:r w:rsidRPr="00492670">
        <w:t xml:space="preserve"> </w:t>
      </w:r>
      <w:proofErr w:type="spellStart"/>
      <w:r w:rsidRPr="00492670">
        <w:t>af</w:t>
      </w:r>
      <w:proofErr w:type="spellEnd"/>
      <w:r w:rsidRPr="00492670">
        <w:t xml:space="preserve"> </w:t>
      </w:r>
      <w:proofErr w:type="spellStart"/>
      <w:r w:rsidRPr="00492670">
        <w:t>det</w:t>
      </w:r>
      <w:proofErr w:type="spellEnd"/>
      <w:r w:rsidRPr="00492670">
        <w:t xml:space="preserve"> </w:t>
      </w:r>
      <w:proofErr w:type="spellStart"/>
      <w:r w:rsidRPr="00492670">
        <w:t>finansielle</w:t>
      </w:r>
      <w:proofErr w:type="spellEnd"/>
      <w:r w:rsidRPr="00492670">
        <w:t xml:space="preserve"> system til </w:t>
      </w:r>
      <w:proofErr w:type="spellStart"/>
      <w:r w:rsidRPr="00492670">
        <w:t>hvidvaskning</w:t>
      </w:r>
      <w:proofErr w:type="spellEnd"/>
      <w:r w:rsidRPr="00492670">
        <w:t xml:space="preserve"> </w:t>
      </w:r>
      <w:proofErr w:type="spellStart"/>
      <w:r w:rsidRPr="00492670">
        <w:t>af</w:t>
      </w:r>
      <w:proofErr w:type="spellEnd"/>
      <w:r w:rsidRPr="00492670">
        <w:t xml:space="preserve"> </w:t>
      </w:r>
      <w:proofErr w:type="spellStart"/>
      <w:r w:rsidRPr="00492670">
        <w:t>penge</w:t>
      </w:r>
      <w:proofErr w:type="spellEnd"/>
      <w:r w:rsidRPr="00492670">
        <w:t xml:space="preserve"> og </w:t>
      </w:r>
      <w:proofErr w:type="spellStart"/>
      <w:r w:rsidRPr="00492670">
        <w:t>finansiering</w:t>
      </w:r>
      <w:proofErr w:type="spellEnd"/>
      <w:r w:rsidRPr="00492670">
        <w:t xml:space="preserve"> </w:t>
      </w:r>
      <w:proofErr w:type="spellStart"/>
      <w:r w:rsidRPr="00492670">
        <w:t>af</w:t>
      </w:r>
      <w:proofErr w:type="spellEnd"/>
      <w:r w:rsidRPr="00492670">
        <w:t xml:space="preserve"> </w:t>
      </w:r>
      <w:proofErr w:type="spellStart"/>
      <w:r w:rsidRPr="00492670">
        <w:t>terrorisme</w:t>
      </w:r>
      <w:proofErr w:type="spellEnd"/>
      <w:r w:rsidRPr="00492670">
        <w:rPr>
          <w:rFonts w:eastAsia="Times New Roman" w:cs="Times New Roman"/>
          <w:bCs/>
          <w:szCs w:val="24"/>
          <w:lang w:eastAsia="da-DK"/>
        </w:rPr>
        <w:t xml:space="preserve">. </w:t>
      </w:r>
    </w:p>
    <w:p w14:paraId="5D461780" w14:textId="5E2A4A17" w:rsidR="00395917" w:rsidRPr="00492670" w:rsidRDefault="00395917" w:rsidP="00395917">
      <w:pPr>
        <w:rPr>
          <w:rFonts w:eastAsia="Times New Roman" w:cs="Times New Roman"/>
          <w:bCs/>
          <w:szCs w:val="24"/>
          <w:lang w:eastAsia="da-DK"/>
        </w:rPr>
      </w:pPr>
      <w:r w:rsidRPr="00492670">
        <w:rPr>
          <w:rFonts w:eastAsia="Times New Roman" w:cs="Times New Roman"/>
          <w:bCs/>
          <w:szCs w:val="24"/>
          <w:lang w:eastAsia="da-DK"/>
        </w:rPr>
        <w:t xml:space="preserve">Art. 6 í </w:t>
      </w:r>
      <w:proofErr w:type="spellStart"/>
      <w:r w:rsidRPr="00492670">
        <w:rPr>
          <w:rFonts w:eastAsia="Times New Roman" w:cs="Times New Roman"/>
          <w:bCs/>
          <w:szCs w:val="24"/>
          <w:lang w:eastAsia="da-DK"/>
        </w:rPr>
        <w:t>PIE-fyriskipanini</w:t>
      </w:r>
      <w:proofErr w:type="spellEnd"/>
      <w:r w:rsidRPr="00492670">
        <w:rPr>
          <w:rFonts w:eastAsia="Times New Roman" w:cs="Times New Roman"/>
          <w:bCs/>
          <w:szCs w:val="24"/>
          <w:lang w:eastAsia="da-DK"/>
        </w:rPr>
        <w:t xml:space="preserve"> snýr seg um skyldur </w:t>
      </w:r>
      <w:proofErr w:type="spellStart"/>
      <w:r w:rsidRPr="00492670">
        <w:rPr>
          <w:rFonts w:eastAsia="Times New Roman" w:cs="Times New Roman"/>
          <w:bCs/>
          <w:szCs w:val="24"/>
          <w:lang w:eastAsia="da-DK"/>
        </w:rPr>
        <w:t>grannskoðarans</w:t>
      </w:r>
      <w:proofErr w:type="spellEnd"/>
      <w:r w:rsidRPr="00492670">
        <w:rPr>
          <w:rFonts w:eastAsia="Times New Roman" w:cs="Times New Roman"/>
          <w:bCs/>
          <w:szCs w:val="24"/>
          <w:lang w:eastAsia="da-DK"/>
        </w:rPr>
        <w:t xml:space="preserve"> viðvíkjandi integriteti hjá leiðsluni í </w:t>
      </w:r>
      <w:proofErr w:type="spellStart"/>
      <w:r w:rsidRPr="00492670">
        <w:rPr>
          <w:rFonts w:eastAsia="Times New Roman" w:cs="Times New Roman"/>
          <w:bCs/>
          <w:szCs w:val="24"/>
          <w:lang w:eastAsia="da-DK"/>
        </w:rPr>
        <w:t>PIE-fyritøkum</w:t>
      </w:r>
      <w:proofErr w:type="spellEnd"/>
      <w:r w:rsidRPr="00492670">
        <w:rPr>
          <w:rFonts w:eastAsia="Times New Roman" w:cs="Times New Roman"/>
          <w:bCs/>
          <w:szCs w:val="24"/>
          <w:lang w:eastAsia="da-DK"/>
        </w:rPr>
        <w:t xml:space="preserve">. Art. 7 snýr seg um skyldur </w:t>
      </w:r>
      <w:proofErr w:type="spellStart"/>
      <w:r w:rsidRPr="00492670">
        <w:rPr>
          <w:rFonts w:eastAsia="Times New Roman" w:cs="Times New Roman"/>
          <w:bCs/>
          <w:szCs w:val="24"/>
          <w:lang w:eastAsia="da-DK"/>
        </w:rPr>
        <w:t>grannskoðarans</w:t>
      </w:r>
      <w:proofErr w:type="spellEnd"/>
      <w:r w:rsidRPr="00492670">
        <w:rPr>
          <w:rFonts w:eastAsia="Times New Roman" w:cs="Times New Roman"/>
          <w:bCs/>
          <w:szCs w:val="24"/>
          <w:lang w:eastAsia="da-DK"/>
        </w:rPr>
        <w:t xml:space="preserve">, um hann hevur illgruna um </w:t>
      </w:r>
      <w:proofErr w:type="spellStart"/>
      <w:r w:rsidRPr="00492670">
        <w:rPr>
          <w:rFonts w:eastAsia="Times New Roman" w:cs="Times New Roman"/>
          <w:bCs/>
          <w:szCs w:val="24"/>
          <w:lang w:eastAsia="da-DK"/>
        </w:rPr>
        <w:t>óreglusemi</w:t>
      </w:r>
      <w:proofErr w:type="spellEnd"/>
      <w:r w:rsidRPr="00492670">
        <w:rPr>
          <w:rFonts w:eastAsia="Times New Roman" w:cs="Times New Roman"/>
          <w:bCs/>
          <w:szCs w:val="24"/>
          <w:lang w:eastAsia="da-DK"/>
        </w:rPr>
        <w:t xml:space="preserve"> í </w:t>
      </w:r>
      <w:proofErr w:type="spellStart"/>
      <w:r w:rsidRPr="00492670">
        <w:rPr>
          <w:rFonts w:eastAsia="Times New Roman" w:cs="Times New Roman"/>
          <w:bCs/>
          <w:szCs w:val="24"/>
          <w:lang w:eastAsia="da-DK"/>
        </w:rPr>
        <w:t>PIE-fyritøkuni</w:t>
      </w:r>
      <w:proofErr w:type="spellEnd"/>
      <w:r w:rsidRPr="00492670">
        <w:rPr>
          <w:rFonts w:eastAsia="Times New Roman" w:cs="Times New Roman"/>
          <w:bCs/>
          <w:szCs w:val="24"/>
          <w:lang w:eastAsia="da-DK"/>
        </w:rPr>
        <w:t xml:space="preserve">. Art. 25 snýr seg um, at skyldur hjá myndugleikum eftir </w:t>
      </w:r>
      <w:proofErr w:type="spellStart"/>
      <w:r w:rsidRPr="00492670">
        <w:rPr>
          <w:rFonts w:eastAsia="Times New Roman" w:cs="Times New Roman"/>
          <w:bCs/>
          <w:szCs w:val="24"/>
          <w:lang w:eastAsia="da-DK"/>
        </w:rPr>
        <w:t>grannskoðaralóggávuni</w:t>
      </w:r>
      <w:proofErr w:type="spellEnd"/>
      <w:r w:rsidRPr="00492670">
        <w:rPr>
          <w:rFonts w:eastAsia="Times New Roman" w:cs="Times New Roman"/>
          <w:bCs/>
          <w:szCs w:val="24"/>
          <w:lang w:eastAsia="da-DK"/>
        </w:rPr>
        <w:t xml:space="preserve"> at samstarva við myndugleikar eftir </w:t>
      </w:r>
      <w:proofErr w:type="spellStart"/>
      <w:r w:rsidRPr="00492670">
        <w:rPr>
          <w:rFonts w:eastAsia="Times New Roman" w:cs="Times New Roman"/>
          <w:bCs/>
          <w:szCs w:val="24"/>
          <w:lang w:eastAsia="da-DK"/>
        </w:rPr>
        <w:t>hvítvasklóg</w:t>
      </w:r>
      <w:r w:rsidR="00FF211F">
        <w:rPr>
          <w:rFonts w:eastAsia="Times New Roman" w:cs="Times New Roman"/>
          <w:bCs/>
          <w:szCs w:val="24"/>
          <w:lang w:eastAsia="da-DK"/>
        </w:rPr>
        <w:t>g</w:t>
      </w:r>
      <w:r w:rsidRPr="00492670">
        <w:rPr>
          <w:rFonts w:eastAsia="Times New Roman" w:cs="Times New Roman"/>
          <w:bCs/>
          <w:szCs w:val="24"/>
          <w:lang w:eastAsia="da-DK"/>
        </w:rPr>
        <w:t>ávuni</w:t>
      </w:r>
      <w:proofErr w:type="spellEnd"/>
      <w:r w:rsidRPr="00492670">
        <w:rPr>
          <w:rFonts w:eastAsia="Times New Roman" w:cs="Times New Roman"/>
          <w:bCs/>
          <w:szCs w:val="24"/>
          <w:lang w:eastAsia="da-DK"/>
        </w:rPr>
        <w:t>.</w:t>
      </w:r>
    </w:p>
    <w:p w14:paraId="65006F7A" w14:textId="57411A58" w:rsidR="00395917" w:rsidRPr="00492670" w:rsidRDefault="00395917" w:rsidP="00395917">
      <w:pPr>
        <w:rPr>
          <w:rFonts w:eastAsia="Times New Roman" w:cs="Times New Roman"/>
          <w:bCs/>
          <w:szCs w:val="24"/>
          <w:lang w:eastAsia="da-DK"/>
        </w:rPr>
      </w:pPr>
      <w:r w:rsidRPr="00492670">
        <w:rPr>
          <w:rFonts w:eastAsia="Times New Roman" w:cs="Times New Roman"/>
          <w:bCs/>
          <w:szCs w:val="24"/>
          <w:lang w:eastAsia="da-DK"/>
        </w:rPr>
        <w:t xml:space="preserve">Galdandi lóggáva um </w:t>
      </w:r>
      <w:proofErr w:type="spellStart"/>
      <w:r w:rsidRPr="00492670">
        <w:rPr>
          <w:rFonts w:eastAsia="Times New Roman" w:cs="Times New Roman"/>
          <w:bCs/>
          <w:szCs w:val="24"/>
          <w:lang w:eastAsia="da-DK"/>
        </w:rPr>
        <w:t>hvítvask</w:t>
      </w:r>
      <w:proofErr w:type="spellEnd"/>
      <w:r w:rsidRPr="00492670">
        <w:rPr>
          <w:rFonts w:eastAsia="Times New Roman" w:cs="Times New Roman"/>
          <w:bCs/>
          <w:szCs w:val="24"/>
          <w:lang w:eastAsia="da-DK"/>
        </w:rPr>
        <w:t xml:space="preserve"> er </w:t>
      </w:r>
      <w:proofErr w:type="spellStart"/>
      <w:r w:rsidRPr="00492670">
        <w:t>anordning</w:t>
      </w:r>
      <w:proofErr w:type="spellEnd"/>
      <w:r w:rsidRPr="00492670">
        <w:t xml:space="preserve"> nr. 813 </w:t>
      </w:r>
      <w:proofErr w:type="spellStart"/>
      <w:r w:rsidRPr="00492670">
        <w:t>af</w:t>
      </w:r>
      <w:proofErr w:type="spellEnd"/>
      <w:r w:rsidRPr="00492670">
        <w:t xml:space="preserve"> 12. august 2019 </w:t>
      </w:r>
      <w:proofErr w:type="spellStart"/>
      <w:r w:rsidRPr="00492670">
        <w:t>om</w:t>
      </w:r>
      <w:proofErr w:type="spellEnd"/>
      <w:r w:rsidRPr="00492670">
        <w:t xml:space="preserve"> </w:t>
      </w:r>
      <w:proofErr w:type="spellStart"/>
      <w:r w:rsidRPr="00492670">
        <w:t>ikrafttræden</w:t>
      </w:r>
      <w:proofErr w:type="spellEnd"/>
      <w:r w:rsidRPr="00492670">
        <w:t xml:space="preserve"> for </w:t>
      </w:r>
      <w:proofErr w:type="spellStart"/>
      <w:r w:rsidRPr="00492670">
        <w:t>Færøerne</w:t>
      </w:r>
      <w:proofErr w:type="spellEnd"/>
      <w:r w:rsidRPr="00492670">
        <w:t xml:space="preserve"> </w:t>
      </w:r>
      <w:proofErr w:type="spellStart"/>
      <w:r w:rsidRPr="00492670">
        <w:t>af</w:t>
      </w:r>
      <w:proofErr w:type="spellEnd"/>
      <w:r w:rsidRPr="00492670">
        <w:t xml:space="preserve"> lov </w:t>
      </w:r>
      <w:proofErr w:type="spellStart"/>
      <w:r w:rsidRPr="00492670">
        <w:t>om</w:t>
      </w:r>
      <w:proofErr w:type="spellEnd"/>
      <w:r w:rsidRPr="00492670">
        <w:t xml:space="preserve"> </w:t>
      </w:r>
      <w:proofErr w:type="spellStart"/>
      <w:r w:rsidRPr="00492670">
        <w:t>forebyggende</w:t>
      </w:r>
      <w:proofErr w:type="spellEnd"/>
      <w:r w:rsidRPr="00492670">
        <w:t xml:space="preserve"> </w:t>
      </w:r>
      <w:proofErr w:type="spellStart"/>
      <w:r w:rsidRPr="00492670">
        <w:t>foranstaltninger</w:t>
      </w:r>
      <w:proofErr w:type="spellEnd"/>
      <w:r w:rsidRPr="00492670">
        <w:t xml:space="preserve"> </w:t>
      </w:r>
      <w:proofErr w:type="spellStart"/>
      <w:r w:rsidRPr="00492670">
        <w:t>mod</w:t>
      </w:r>
      <w:proofErr w:type="spellEnd"/>
      <w:r w:rsidRPr="00492670">
        <w:t xml:space="preserve"> </w:t>
      </w:r>
      <w:proofErr w:type="spellStart"/>
      <w:r w:rsidRPr="00492670">
        <w:t>hvidvask</w:t>
      </w:r>
      <w:proofErr w:type="spellEnd"/>
      <w:r w:rsidRPr="00492670">
        <w:t xml:space="preserve"> og </w:t>
      </w:r>
      <w:proofErr w:type="spellStart"/>
      <w:r w:rsidRPr="00492670">
        <w:t>finansiering</w:t>
      </w:r>
      <w:proofErr w:type="spellEnd"/>
      <w:r w:rsidRPr="00492670">
        <w:t xml:space="preserve"> </w:t>
      </w:r>
      <w:proofErr w:type="spellStart"/>
      <w:r w:rsidRPr="00492670">
        <w:t>af</w:t>
      </w:r>
      <w:proofErr w:type="spellEnd"/>
      <w:r w:rsidRPr="00492670">
        <w:t xml:space="preserve"> </w:t>
      </w:r>
      <w:proofErr w:type="spellStart"/>
      <w:r w:rsidRPr="00492670">
        <w:t>terrorisme</w:t>
      </w:r>
      <w:proofErr w:type="spellEnd"/>
      <w:r w:rsidRPr="00492670">
        <w:t xml:space="preserve"> (</w:t>
      </w:r>
      <w:proofErr w:type="spellStart"/>
      <w:r w:rsidRPr="00492670">
        <w:t>hvidvaskloven</w:t>
      </w:r>
      <w:proofErr w:type="spellEnd"/>
      <w:r w:rsidRPr="00492670">
        <w:t xml:space="preserve">) og løgtingslóg nr. 56 frá 9. juni 2008 um fyribyrgjandi tiltøk ímóti </w:t>
      </w:r>
      <w:proofErr w:type="spellStart"/>
      <w:r w:rsidRPr="00492670">
        <w:t>hvítvaski</w:t>
      </w:r>
      <w:proofErr w:type="spellEnd"/>
      <w:r w:rsidRPr="00492670">
        <w:t xml:space="preserve"> av vinningi og fígging av yvirgangi, sum seinast broytt við løgtingslóg nr. 56 frá 26 mai 2010. Lóggávan, sum er í gildi í Føroyum, e</w:t>
      </w:r>
      <w:r w:rsidRPr="00492670">
        <w:rPr>
          <w:rFonts w:eastAsia="Times New Roman" w:cs="Times New Roman"/>
          <w:bCs/>
          <w:szCs w:val="24"/>
          <w:lang w:eastAsia="da-DK"/>
        </w:rPr>
        <w:t xml:space="preserve">r í samsvari við </w:t>
      </w:r>
      <w:proofErr w:type="spellStart"/>
      <w:r w:rsidRPr="00492670">
        <w:rPr>
          <w:rFonts w:eastAsia="Times New Roman" w:cs="Times New Roman"/>
          <w:bCs/>
          <w:szCs w:val="24"/>
          <w:lang w:eastAsia="da-DK"/>
        </w:rPr>
        <w:t>ES-direktiv</w:t>
      </w:r>
      <w:proofErr w:type="spellEnd"/>
      <w:r w:rsidRPr="00492670">
        <w:rPr>
          <w:rFonts w:eastAsia="Times New Roman" w:cs="Times New Roman"/>
          <w:bCs/>
          <w:szCs w:val="24"/>
          <w:lang w:eastAsia="da-DK"/>
        </w:rPr>
        <w:t xml:space="preserve"> 2005/60/EF, men </w:t>
      </w:r>
      <w:proofErr w:type="spellStart"/>
      <w:r w:rsidRPr="00492670">
        <w:rPr>
          <w:rFonts w:eastAsia="Times New Roman" w:cs="Times New Roman"/>
          <w:bCs/>
          <w:szCs w:val="24"/>
          <w:lang w:eastAsia="da-DK"/>
        </w:rPr>
        <w:t>skrásetingarskipanir</w:t>
      </w:r>
      <w:proofErr w:type="spellEnd"/>
      <w:r w:rsidRPr="00492670">
        <w:rPr>
          <w:rFonts w:eastAsia="Times New Roman" w:cs="Times New Roman"/>
          <w:bCs/>
          <w:szCs w:val="24"/>
          <w:lang w:eastAsia="da-DK"/>
        </w:rPr>
        <w:t>, sum eru kravdar eftir lóggávuni, eru ikki settar í verk.</w:t>
      </w:r>
      <w:r w:rsidR="00FF211F" w:rsidRPr="00FF211F">
        <w:t xml:space="preserve"> </w:t>
      </w:r>
      <w:proofErr w:type="spellStart"/>
      <w:r w:rsidR="00FF211F" w:rsidRPr="00492670">
        <w:t>Málsføru</w:t>
      </w:r>
      <w:proofErr w:type="spellEnd"/>
      <w:r w:rsidR="00FF211F" w:rsidRPr="00492670">
        <w:t xml:space="preserve"> myndugleikarnir sambært lóggávuni eru </w:t>
      </w:r>
      <w:proofErr w:type="spellStart"/>
      <w:r w:rsidR="00FF211F" w:rsidRPr="00492670">
        <w:t>Finanstilsynet</w:t>
      </w:r>
      <w:proofErr w:type="spellEnd"/>
      <w:r w:rsidR="00FF211F" w:rsidRPr="00492670">
        <w:t xml:space="preserve">, </w:t>
      </w:r>
      <w:proofErr w:type="spellStart"/>
      <w:r w:rsidR="00FF211F" w:rsidRPr="00492670">
        <w:t>Tryggingareftirlitið</w:t>
      </w:r>
      <w:proofErr w:type="spellEnd"/>
      <w:r w:rsidR="00FF211F" w:rsidRPr="00492670">
        <w:t>, Skráseting Føroya og SØK.</w:t>
      </w:r>
    </w:p>
    <w:p w14:paraId="5CC188CA" w14:textId="77777777" w:rsidR="00395917" w:rsidRPr="00492670" w:rsidRDefault="00395917" w:rsidP="00395917">
      <w:pPr>
        <w:rPr>
          <w:rFonts w:eastAsia="Times New Roman" w:cs="Times New Roman"/>
          <w:bCs/>
          <w:szCs w:val="24"/>
          <w:lang w:eastAsia="da-DK"/>
        </w:rPr>
      </w:pPr>
    </w:p>
    <w:p w14:paraId="07A995B0" w14:textId="17692ECC" w:rsidR="00395917" w:rsidRPr="00492670" w:rsidRDefault="00395917" w:rsidP="00395917">
      <w:pPr>
        <w:rPr>
          <w:rFonts w:eastAsia="Times New Roman" w:cs="Times New Roman"/>
          <w:bCs/>
          <w:szCs w:val="24"/>
          <w:lang w:eastAsia="da-DK"/>
        </w:rPr>
      </w:pPr>
      <w:r w:rsidRPr="00492670">
        <w:rPr>
          <w:rFonts w:eastAsia="Times New Roman" w:cs="Times New Roman"/>
          <w:bCs/>
          <w:szCs w:val="24"/>
          <w:lang w:eastAsia="da-DK"/>
        </w:rPr>
        <w:t xml:space="preserve">Í </w:t>
      </w:r>
      <w:proofErr w:type="spellStart"/>
      <w:r w:rsidRPr="00492670">
        <w:rPr>
          <w:rFonts w:eastAsia="Times New Roman" w:cs="Times New Roman"/>
          <w:bCs/>
          <w:szCs w:val="24"/>
          <w:lang w:eastAsia="da-DK"/>
        </w:rPr>
        <w:t>artikli</w:t>
      </w:r>
      <w:proofErr w:type="spellEnd"/>
      <w:r w:rsidRPr="00492670">
        <w:rPr>
          <w:rFonts w:eastAsia="Times New Roman" w:cs="Times New Roman"/>
          <w:bCs/>
          <w:szCs w:val="24"/>
          <w:lang w:eastAsia="da-DK"/>
        </w:rPr>
        <w:t xml:space="preserve"> 12, stk. 1, 1. pkt. verður víst til: </w:t>
      </w:r>
    </w:p>
    <w:p w14:paraId="0FE02E6C" w14:textId="5DF3C6C4" w:rsidR="00395917" w:rsidRPr="00492670" w:rsidRDefault="00395917" w:rsidP="00395917">
      <w:pPr>
        <w:pStyle w:val="Listeafsnit"/>
        <w:numPr>
          <w:ilvl w:val="0"/>
          <w:numId w:val="9"/>
        </w:numPr>
        <w:rPr>
          <w:rFonts w:eastAsia="Times New Roman" w:cs="Times New Roman"/>
          <w:bCs/>
          <w:szCs w:val="24"/>
          <w:lang w:eastAsia="da-DK"/>
        </w:rPr>
      </w:pPr>
      <w:r w:rsidRPr="00492670">
        <w:rPr>
          <w:rFonts w:eastAsia="Times New Roman" w:cs="Times New Roman"/>
          <w:bCs/>
          <w:szCs w:val="24"/>
          <w:lang w:eastAsia="da-DK"/>
        </w:rPr>
        <w:t xml:space="preserve">direktiv 2004/39/EF </w:t>
      </w:r>
      <w:proofErr w:type="spellStart"/>
      <w:r w:rsidRPr="00492670">
        <w:rPr>
          <w:bCs/>
        </w:rPr>
        <w:t>af</w:t>
      </w:r>
      <w:proofErr w:type="spellEnd"/>
      <w:r w:rsidRPr="00492670">
        <w:rPr>
          <w:bCs/>
        </w:rPr>
        <w:t xml:space="preserve"> 21. </w:t>
      </w:r>
      <w:proofErr w:type="spellStart"/>
      <w:r w:rsidRPr="00492670">
        <w:rPr>
          <w:bCs/>
        </w:rPr>
        <w:t>april</w:t>
      </w:r>
      <w:proofErr w:type="spellEnd"/>
      <w:r w:rsidRPr="00492670">
        <w:rPr>
          <w:bCs/>
        </w:rPr>
        <w:t xml:space="preserve"> 2004 </w:t>
      </w:r>
      <w:proofErr w:type="spellStart"/>
      <w:r w:rsidRPr="00492670">
        <w:rPr>
          <w:bCs/>
        </w:rPr>
        <w:t>om</w:t>
      </w:r>
      <w:proofErr w:type="spellEnd"/>
      <w:r w:rsidRPr="00492670">
        <w:rPr>
          <w:bCs/>
        </w:rPr>
        <w:t xml:space="preserve"> </w:t>
      </w:r>
      <w:proofErr w:type="spellStart"/>
      <w:r w:rsidRPr="00492670">
        <w:rPr>
          <w:bCs/>
        </w:rPr>
        <w:t>markeder</w:t>
      </w:r>
      <w:proofErr w:type="spellEnd"/>
      <w:r w:rsidRPr="00492670">
        <w:rPr>
          <w:bCs/>
        </w:rPr>
        <w:t xml:space="preserve"> for </w:t>
      </w:r>
      <w:proofErr w:type="spellStart"/>
      <w:r w:rsidRPr="00492670">
        <w:rPr>
          <w:bCs/>
        </w:rPr>
        <w:t>finansielle</w:t>
      </w:r>
      <w:proofErr w:type="spellEnd"/>
      <w:r w:rsidRPr="00492670">
        <w:rPr>
          <w:bCs/>
        </w:rPr>
        <w:t xml:space="preserve"> </w:t>
      </w:r>
      <w:proofErr w:type="spellStart"/>
      <w:r w:rsidRPr="00492670">
        <w:rPr>
          <w:bCs/>
        </w:rPr>
        <w:t>instrumenter</w:t>
      </w:r>
      <w:proofErr w:type="spellEnd"/>
      <w:r w:rsidRPr="00492670">
        <w:rPr>
          <w:bCs/>
        </w:rPr>
        <w:t xml:space="preserve"> </w:t>
      </w:r>
      <w:r w:rsidRPr="00492670">
        <w:rPr>
          <w:rFonts w:eastAsia="Times New Roman" w:cs="Times New Roman"/>
          <w:bCs/>
          <w:szCs w:val="24"/>
          <w:lang w:eastAsia="da-DK"/>
        </w:rPr>
        <w:t xml:space="preserve">(Viðkomandi lóggáva, sum byggir á nevnda direktiv, er </w:t>
      </w:r>
      <w:proofErr w:type="spellStart"/>
      <w:r w:rsidRPr="00492670">
        <w:rPr>
          <w:rFonts w:eastAsia="Times New Roman" w:cs="Times New Roman"/>
          <w:bCs/>
          <w:szCs w:val="24"/>
          <w:lang w:eastAsia="da-DK"/>
        </w:rPr>
        <w:t>Anordning</w:t>
      </w:r>
      <w:proofErr w:type="spellEnd"/>
      <w:r w:rsidRPr="00492670">
        <w:rPr>
          <w:rFonts w:eastAsia="Times New Roman" w:cs="Times New Roman"/>
          <w:bCs/>
          <w:szCs w:val="24"/>
          <w:lang w:eastAsia="da-DK"/>
        </w:rPr>
        <w:t xml:space="preserve"> nr. 986 </w:t>
      </w:r>
      <w:proofErr w:type="spellStart"/>
      <w:r w:rsidRPr="00492670">
        <w:rPr>
          <w:rFonts w:eastAsia="Times New Roman" w:cs="Times New Roman"/>
          <w:bCs/>
          <w:szCs w:val="24"/>
          <w:lang w:eastAsia="da-DK"/>
        </w:rPr>
        <w:t>af</w:t>
      </w:r>
      <w:proofErr w:type="spellEnd"/>
      <w:r w:rsidRPr="00492670">
        <w:rPr>
          <w:rFonts w:eastAsia="Times New Roman" w:cs="Times New Roman"/>
          <w:bCs/>
          <w:szCs w:val="24"/>
          <w:lang w:eastAsia="da-DK"/>
        </w:rPr>
        <w:t xml:space="preserve"> 11. august 2010 </w:t>
      </w:r>
      <w:proofErr w:type="spellStart"/>
      <w:r w:rsidRPr="00492670">
        <w:rPr>
          <w:rFonts w:eastAsia="Times New Roman" w:cs="Times New Roman"/>
          <w:bCs/>
          <w:szCs w:val="24"/>
          <w:lang w:eastAsia="da-DK"/>
        </w:rPr>
        <w:t>om</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ikrafttræden</w:t>
      </w:r>
      <w:proofErr w:type="spellEnd"/>
      <w:r w:rsidRPr="00492670">
        <w:rPr>
          <w:rFonts w:eastAsia="Times New Roman" w:cs="Times New Roman"/>
          <w:bCs/>
          <w:szCs w:val="24"/>
          <w:lang w:eastAsia="da-DK"/>
        </w:rPr>
        <w:t xml:space="preserve"> for </w:t>
      </w:r>
      <w:proofErr w:type="spellStart"/>
      <w:r w:rsidRPr="00492670">
        <w:rPr>
          <w:rFonts w:eastAsia="Times New Roman" w:cs="Times New Roman"/>
          <w:bCs/>
          <w:szCs w:val="24"/>
          <w:lang w:eastAsia="da-DK"/>
        </w:rPr>
        <w:t>Færøerne</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af</w:t>
      </w:r>
      <w:proofErr w:type="spellEnd"/>
      <w:r w:rsidRPr="00492670">
        <w:rPr>
          <w:rFonts w:eastAsia="Times New Roman" w:cs="Times New Roman"/>
          <w:bCs/>
          <w:szCs w:val="24"/>
          <w:lang w:eastAsia="da-DK"/>
        </w:rPr>
        <w:t xml:space="preserve"> lov </w:t>
      </w:r>
      <w:proofErr w:type="spellStart"/>
      <w:r w:rsidRPr="00492670">
        <w:rPr>
          <w:rFonts w:eastAsia="Times New Roman" w:cs="Times New Roman"/>
          <w:bCs/>
          <w:szCs w:val="24"/>
          <w:lang w:eastAsia="da-DK"/>
        </w:rPr>
        <w:t>om</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værdipapirhandel</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m.v</w:t>
      </w:r>
      <w:proofErr w:type="spellEnd"/>
      <w:r w:rsidRPr="00492670">
        <w:rPr>
          <w:rFonts w:eastAsia="Times New Roman" w:cs="Times New Roman"/>
          <w:bCs/>
          <w:szCs w:val="24"/>
          <w:lang w:eastAsia="da-DK"/>
        </w:rPr>
        <w:t>.),</w:t>
      </w:r>
    </w:p>
    <w:p w14:paraId="2661A287" w14:textId="389D1E12" w:rsidR="00395917" w:rsidRPr="00492670" w:rsidRDefault="00395917" w:rsidP="00395917">
      <w:pPr>
        <w:pStyle w:val="Listeafsnit"/>
        <w:numPr>
          <w:ilvl w:val="0"/>
          <w:numId w:val="9"/>
        </w:numPr>
        <w:rPr>
          <w:b/>
          <w:bCs/>
        </w:rPr>
      </w:pPr>
      <w:r w:rsidRPr="00492670">
        <w:rPr>
          <w:rFonts w:eastAsia="Times New Roman" w:cs="Times New Roman"/>
          <w:bCs/>
          <w:szCs w:val="24"/>
          <w:lang w:eastAsia="da-DK"/>
        </w:rPr>
        <w:t xml:space="preserve">direktiv 2013/36/EU </w:t>
      </w:r>
      <w:proofErr w:type="spellStart"/>
      <w:r w:rsidRPr="00492670">
        <w:t>af</w:t>
      </w:r>
      <w:proofErr w:type="spellEnd"/>
      <w:r w:rsidRPr="00492670">
        <w:t xml:space="preserve"> 26. juni 2013 </w:t>
      </w:r>
      <w:proofErr w:type="spellStart"/>
      <w:r w:rsidRPr="00492670">
        <w:t>om</w:t>
      </w:r>
      <w:proofErr w:type="spellEnd"/>
      <w:r w:rsidRPr="00492670">
        <w:t xml:space="preserve"> </w:t>
      </w:r>
      <w:proofErr w:type="spellStart"/>
      <w:r w:rsidRPr="00492670">
        <w:t>adgang</w:t>
      </w:r>
      <w:proofErr w:type="spellEnd"/>
      <w:r w:rsidRPr="00492670">
        <w:t xml:space="preserve"> til at </w:t>
      </w:r>
      <w:proofErr w:type="spellStart"/>
      <w:r w:rsidRPr="00492670">
        <w:t>udøve</w:t>
      </w:r>
      <w:proofErr w:type="spellEnd"/>
      <w:r w:rsidRPr="00492670">
        <w:t xml:space="preserve"> </w:t>
      </w:r>
      <w:proofErr w:type="spellStart"/>
      <w:r w:rsidRPr="00492670">
        <w:t>virksomhed</w:t>
      </w:r>
      <w:proofErr w:type="spellEnd"/>
      <w:r w:rsidRPr="00492670">
        <w:t xml:space="preserve"> </w:t>
      </w:r>
      <w:proofErr w:type="spellStart"/>
      <w:r w:rsidRPr="00492670">
        <w:t>som</w:t>
      </w:r>
      <w:proofErr w:type="spellEnd"/>
      <w:r w:rsidRPr="00492670">
        <w:t xml:space="preserve"> </w:t>
      </w:r>
      <w:proofErr w:type="spellStart"/>
      <w:r w:rsidRPr="00492670">
        <w:t>kreditinstitut</w:t>
      </w:r>
      <w:proofErr w:type="spellEnd"/>
      <w:r w:rsidRPr="00492670">
        <w:t xml:space="preserve"> og </w:t>
      </w:r>
      <w:proofErr w:type="spellStart"/>
      <w:r w:rsidRPr="00492670">
        <w:t>om</w:t>
      </w:r>
      <w:proofErr w:type="spellEnd"/>
      <w:r w:rsidRPr="00492670">
        <w:t xml:space="preserve"> </w:t>
      </w:r>
      <w:proofErr w:type="spellStart"/>
      <w:r w:rsidRPr="00492670">
        <w:t>tilsyn</w:t>
      </w:r>
      <w:proofErr w:type="spellEnd"/>
      <w:r w:rsidRPr="00492670">
        <w:t xml:space="preserve"> </w:t>
      </w:r>
      <w:proofErr w:type="spellStart"/>
      <w:r w:rsidRPr="00492670">
        <w:t>med</w:t>
      </w:r>
      <w:proofErr w:type="spellEnd"/>
      <w:r w:rsidRPr="00492670">
        <w:t xml:space="preserve"> </w:t>
      </w:r>
      <w:proofErr w:type="spellStart"/>
      <w:r w:rsidRPr="00492670">
        <w:t>kreditinstitutter</w:t>
      </w:r>
      <w:proofErr w:type="spellEnd"/>
      <w:r w:rsidRPr="00492670">
        <w:t xml:space="preserve"> og </w:t>
      </w:r>
      <w:proofErr w:type="spellStart"/>
      <w:r w:rsidRPr="00492670">
        <w:t>investeringsselskaber</w:t>
      </w:r>
      <w:proofErr w:type="spellEnd"/>
    </w:p>
    <w:p w14:paraId="0AA4DEDA" w14:textId="77777777" w:rsidR="00395917" w:rsidRPr="00492670" w:rsidRDefault="00395917" w:rsidP="00395917">
      <w:pPr>
        <w:pStyle w:val="Listeafsnit"/>
        <w:ind w:left="360"/>
        <w:rPr>
          <w:b/>
          <w:bCs/>
        </w:rPr>
      </w:pPr>
      <w:r w:rsidRPr="00492670">
        <w:rPr>
          <w:rFonts w:eastAsia="Times New Roman" w:cs="Times New Roman"/>
          <w:bCs/>
          <w:szCs w:val="24"/>
          <w:lang w:eastAsia="da-DK"/>
        </w:rPr>
        <w:t xml:space="preserve">(Viðkomandi lóggáva, sum byggir á nevnda direktiv, eru </w:t>
      </w:r>
      <w:proofErr w:type="spellStart"/>
      <w:r w:rsidRPr="00492670">
        <w:rPr>
          <w:rFonts w:eastAsia="Times New Roman" w:cs="Times New Roman"/>
          <w:bCs/>
          <w:szCs w:val="24"/>
          <w:lang w:eastAsia="da-DK"/>
        </w:rPr>
        <w:t>b</w:t>
      </w:r>
      <w:r w:rsidRPr="00492670">
        <w:t>ekendtgørelse</w:t>
      </w:r>
      <w:proofErr w:type="spellEnd"/>
      <w:r w:rsidRPr="00492670">
        <w:t xml:space="preserve"> </w:t>
      </w:r>
      <w:proofErr w:type="spellStart"/>
      <w:r w:rsidRPr="00492670">
        <w:t>af</w:t>
      </w:r>
      <w:proofErr w:type="spellEnd"/>
      <w:r w:rsidRPr="00492670">
        <w:t xml:space="preserve"> </w:t>
      </w:r>
      <w:proofErr w:type="spellStart"/>
      <w:r w:rsidRPr="00492670">
        <w:t>anordning</w:t>
      </w:r>
      <w:proofErr w:type="spellEnd"/>
      <w:r w:rsidRPr="00492670">
        <w:t xml:space="preserve"> nr. 1032 </w:t>
      </w:r>
      <w:proofErr w:type="spellStart"/>
      <w:r w:rsidRPr="00492670">
        <w:t>af</w:t>
      </w:r>
      <w:proofErr w:type="spellEnd"/>
      <w:r w:rsidRPr="00492670">
        <w:t xml:space="preserve"> 8. oktober 2019 </w:t>
      </w:r>
      <w:proofErr w:type="spellStart"/>
      <w:r w:rsidRPr="00492670">
        <w:t>om</w:t>
      </w:r>
      <w:proofErr w:type="spellEnd"/>
      <w:r w:rsidRPr="00492670">
        <w:t xml:space="preserve"> </w:t>
      </w:r>
      <w:proofErr w:type="spellStart"/>
      <w:r w:rsidRPr="00492670">
        <w:t>ikrafttræden</w:t>
      </w:r>
      <w:proofErr w:type="spellEnd"/>
      <w:r w:rsidRPr="00492670">
        <w:t xml:space="preserve"> for </w:t>
      </w:r>
      <w:proofErr w:type="spellStart"/>
      <w:r w:rsidRPr="00492670">
        <w:t>Færøerne</w:t>
      </w:r>
      <w:proofErr w:type="spellEnd"/>
      <w:r w:rsidRPr="00492670">
        <w:t xml:space="preserve"> </w:t>
      </w:r>
      <w:proofErr w:type="spellStart"/>
      <w:r w:rsidRPr="00492670">
        <w:t>af</w:t>
      </w:r>
      <w:proofErr w:type="spellEnd"/>
      <w:r w:rsidRPr="00492670">
        <w:t xml:space="preserve"> lov </w:t>
      </w:r>
      <w:proofErr w:type="spellStart"/>
      <w:r w:rsidRPr="00492670">
        <w:t>om</w:t>
      </w:r>
      <w:proofErr w:type="spellEnd"/>
      <w:r w:rsidRPr="00492670">
        <w:t xml:space="preserve"> </w:t>
      </w:r>
      <w:proofErr w:type="spellStart"/>
      <w:r w:rsidRPr="00492670">
        <w:t>finansiel</w:t>
      </w:r>
      <w:proofErr w:type="spellEnd"/>
      <w:r w:rsidRPr="00492670">
        <w:t xml:space="preserve"> </w:t>
      </w:r>
      <w:proofErr w:type="spellStart"/>
      <w:r w:rsidRPr="00492670">
        <w:t>virksomhed</w:t>
      </w:r>
      <w:proofErr w:type="spellEnd"/>
      <w:r w:rsidRPr="00492670">
        <w:t xml:space="preserve"> og lov nr. 648 </w:t>
      </w:r>
      <w:proofErr w:type="spellStart"/>
      <w:r w:rsidRPr="00492670">
        <w:t>af</w:t>
      </w:r>
      <w:proofErr w:type="spellEnd"/>
      <w:r w:rsidRPr="00492670">
        <w:t xml:space="preserve"> 18. </w:t>
      </w:r>
      <w:proofErr w:type="spellStart"/>
      <w:r w:rsidRPr="00492670">
        <w:t>maj</w:t>
      </w:r>
      <w:proofErr w:type="spellEnd"/>
      <w:r w:rsidRPr="00492670">
        <w:t xml:space="preserve"> 2015 for </w:t>
      </w:r>
      <w:proofErr w:type="spellStart"/>
      <w:r w:rsidRPr="00492670">
        <w:t>Færøerne</w:t>
      </w:r>
      <w:proofErr w:type="spellEnd"/>
      <w:r w:rsidRPr="00492670">
        <w:t xml:space="preserve"> </w:t>
      </w:r>
      <w:proofErr w:type="spellStart"/>
      <w:r w:rsidRPr="00492670">
        <w:t>om</w:t>
      </w:r>
      <w:proofErr w:type="spellEnd"/>
      <w:r w:rsidRPr="00492670">
        <w:t xml:space="preserve"> </w:t>
      </w:r>
      <w:proofErr w:type="spellStart"/>
      <w:r w:rsidRPr="00492670">
        <w:t>kapitalkrav</w:t>
      </w:r>
      <w:proofErr w:type="spellEnd"/>
      <w:r w:rsidRPr="00492670">
        <w:t xml:space="preserve"> og </w:t>
      </w:r>
      <w:proofErr w:type="spellStart"/>
      <w:r w:rsidRPr="00492670">
        <w:t>tilsynsmæssige</w:t>
      </w:r>
      <w:proofErr w:type="spellEnd"/>
      <w:r w:rsidRPr="00492670">
        <w:t xml:space="preserve"> krav for </w:t>
      </w:r>
      <w:proofErr w:type="spellStart"/>
      <w:r w:rsidRPr="00492670">
        <w:t>kreditinstitutter</w:t>
      </w:r>
      <w:proofErr w:type="spellEnd"/>
      <w:r w:rsidRPr="00492670">
        <w:t xml:space="preserve"> og </w:t>
      </w:r>
      <w:proofErr w:type="spellStart"/>
      <w:r w:rsidRPr="00492670">
        <w:t>investeringsselskaber</w:t>
      </w:r>
      <w:proofErr w:type="spellEnd"/>
      <w:r w:rsidRPr="00492670">
        <w:t>),</w:t>
      </w:r>
    </w:p>
    <w:p w14:paraId="72060172" w14:textId="77777777" w:rsidR="00395917" w:rsidRPr="00492670" w:rsidRDefault="00395917" w:rsidP="00395917">
      <w:pPr>
        <w:pStyle w:val="Listeafsnit"/>
        <w:numPr>
          <w:ilvl w:val="0"/>
          <w:numId w:val="9"/>
        </w:numPr>
        <w:rPr>
          <w:rFonts w:eastAsia="Times New Roman" w:cs="Times New Roman"/>
          <w:bCs/>
          <w:szCs w:val="24"/>
          <w:lang w:eastAsia="da-DK"/>
        </w:rPr>
      </w:pPr>
      <w:r w:rsidRPr="00492670">
        <w:rPr>
          <w:rFonts w:eastAsia="Times New Roman" w:cs="Times New Roman"/>
          <w:bCs/>
          <w:szCs w:val="24"/>
          <w:lang w:eastAsia="da-DK"/>
        </w:rPr>
        <w:t>direktiv 2007/64/EF</w:t>
      </w:r>
      <w:r w:rsidRPr="00492670">
        <w:t xml:space="preserve"> </w:t>
      </w:r>
      <w:proofErr w:type="spellStart"/>
      <w:r w:rsidRPr="00492670">
        <w:t>af</w:t>
      </w:r>
      <w:proofErr w:type="spellEnd"/>
      <w:r w:rsidRPr="00492670">
        <w:t xml:space="preserve"> 13. november 2007 </w:t>
      </w:r>
      <w:proofErr w:type="spellStart"/>
      <w:r w:rsidRPr="00492670">
        <w:t>om</w:t>
      </w:r>
      <w:proofErr w:type="spellEnd"/>
      <w:r w:rsidRPr="00492670">
        <w:t xml:space="preserve"> </w:t>
      </w:r>
      <w:proofErr w:type="spellStart"/>
      <w:r w:rsidRPr="00492670">
        <w:t>betalingstjenester</w:t>
      </w:r>
      <w:proofErr w:type="spellEnd"/>
      <w:r w:rsidRPr="00492670">
        <w:t xml:space="preserve"> i </w:t>
      </w:r>
      <w:proofErr w:type="spellStart"/>
      <w:r w:rsidRPr="00492670">
        <w:t>det</w:t>
      </w:r>
      <w:proofErr w:type="spellEnd"/>
      <w:r w:rsidRPr="00492670">
        <w:t xml:space="preserve"> </w:t>
      </w:r>
      <w:proofErr w:type="spellStart"/>
      <w:r w:rsidRPr="00492670">
        <w:t>indre</w:t>
      </w:r>
      <w:proofErr w:type="spellEnd"/>
      <w:r w:rsidRPr="00492670">
        <w:t xml:space="preserve"> </w:t>
      </w:r>
      <w:proofErr w:type="spellStart"/>
      <w:r w:rsidRPr="00492670">
        <w:t>marked</w:t>
      </w:r>
      <w:proofErr w:type="spellEnd"/>
      <w:r w:rsidRPr="00492670">
        <w:t xml:space="preserve"> </w:t>
      </w:r>
      <w:r w:rsidRPr="00492670">
        <w:rPr>
          <w:rFonts w:eastAsia="Times New Roman" w:cs="Times New Roman"/>
          <w:bCs/>
          <w:szCs w:val="24"/>
          <w:lang w:eastAsia="da-DK"/>
        </w:rPr>
        <w:t xml:space="preserve">(Viðkomandi lóggáva í Danmark er lov </w:t>
      </w:r>
      <w:proofErr w:type="spellStart"/>
      <w:r w:rsidRPr="00492670">
        <w:rPr>
          <w:rFonts w:eastAsia="Times New Roman" w:cs="Times New Roman"/>
          <w:bCs/>
          <w:szCs w:val="24"/>
          <w:lang w:eastAsia="da-DK"/>
        </w:rPr>
        <w:t>om</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betalinger</w:t>
      </w:r>
      <w:proofErr w:type="spellEnd"/>
      <w:r w:rsidRPr="00492670">
        <w:rPr>
          <w:rFonts w:eastAsia="Times New Roman" w:cs="Times New Roman"/>
          <w:bCs/>
          <w:szCs w:val="24"/>
          <w:lang w:eastAsia="da-DK"/>
        </w:rPr>
        <w:t xml:space="preserve">, sum ikki er sett í gildi í Føroyum, men eftir ætlan skal setast í gildi og verða galdandi frá 1. juni 2021), </w:t>
      </w:r>
    </w:p>
    <w:p w14:paraId="6B7271B7" w14:textId="7E9762A4" w:rsidR="00395917" w:rsidRPr="00492670" w:rsidRDefault="00395917" w:rsidP="00395917">
      <w:pPr>
        <w:pStyle w:val="Listeafsnit"/>
        <w:numPr>
          <w:ilvl w:val="0"/>
          <w:numId w:val="9"/>
        </w:numPr>
        <w:rPr>
          <w:rFonts w:eastAsia="Times New Roman" w:cs="Times New Roman"/>
          <w:bCs/>
          <w:szCs w:val="24"/>
          <w:lang w:eastAsia="da-DK"/>
        </w:rPr>
      </w:pPr>
      <w:r w:rsidRPr="00492670">
        <w:rPr>
          <w:rFonts w:eastAsia="Times New Roman" w:cs="Times New Roman"/>
          <w:bCs/>
          <w:szCs w:val="24"/>
          <w:lang w:eastAsia="da-DK"/>
        </w:rPr>
        <w:t xml:space="preserve">direktiv 2009/65/EF </w:t>
      </w:r>
      <w:proofErr w:type="spellStart"/>
      <w:r w:rsidRPr="00492670">
        <w:rPr>
          <w:rFonts w:eastAsia="Times New Roman" w:cs="Times New Roman"/>
          <w:bCs/>
          <w:szCs w:val="24"/>
          <w:lang w:eastAsia="da-DK"/>
        </w:rPr>
        <w:t>a</w:t>
      </w:r>
      <w:r w:rsidRPr="00492670">
        <w:t>f</w:t>
      </w:r>
      <w:proofErr w:type="spellEnd"/>
      <w:r w:rsidRPr="00492670">
        <w:t xml:space="preserve"> 13.juli 2009 </w:t>
      </w:r>
      <w:proofErr w:type="spellStart"/>
      <w:r w:rsidRPr="00492670">
        <w:t>om</w:t>
      </w:r>
      <w:proofErr w:type="spellEnd"/>
      <w:r w:rsidRPr="00492670">
        <w:t xml:space="preserve"> </w:t>
      </w:r>
      <w:proofErr w:type="spellStart"/>
      <w:r w:rsidRPr="00492670">
        <w:t>samordning</w:t>
      </w:r>
      <w:proofErr w:type="spellEnd"/>
      <w:r w:rsidRPr="00492670">
        <w:t xml:space="preserve"> </w:t>
      </w:r>
      <w:proofErr w:type="spellStart"/>
      <w:r w:rsidRPr="00492670">
        <w:t>af</w:t>
      </w:r>
      <w:proofErr w:type="spellEnd"/>
      <w:r w:rsidRPr="00492670">
        <w:t xml:space="preserve"> </w:t>
      </w:r>
      <w:proofErr w:type="spellStart"/>
      <w:r w:rsidRPr="00492670">
        <w:t>love</w:t>
      </w:r>
      <w:proofErr w:type="spellEnd"/>
      <w:r w:rsidRPr="00492670">
        <w:t xml:space="preserve"> og </w:t>
      </w:r>
      <w:proofErr w:type="spellStart"/>
      <w:r w:rsidRPr="00492670">
        <w:t>administrative</w:t>
      </w:r>
      <w:proofErr w:type="spellEnd"/>
      <w:r w:rsidRPr="00492670">
        <w:t xml:space="preserve"> </w:t>
      </w:r>
      <w:proofErr w:type="spellStart"/>
      <w:r w:rsidRPr="00492670">
        <w:t>bestemmelser</w:t>
      </w:r>
      <w:proofErr w:type="spellEnd"/>
      <w:r w:rsidRPr="00492670">
        <w:t xml:space="preserve"> </w:t>
      </w:r>
      <w:proofErr w:type="spellStart"/>
      <w:r w:rsidRPr="00492670">
        <w:t>om</w:t>
      </w:r>
      <w:proofErr w:type="spellEnd"/>
      <w:r w:rsidRPr="00492670">
        <w:t xml:space="preserve"> </w:t>
      </w:r>
      <w:proofErr w:type="spellStart"/>
      <w:r w:rsidRPr="00492670">
        <w:t>visse</w:t>
      </w:r>
      <w:proofErr w:type="spellEnd"/>
      <w:r w:rsidRPr="00492670">
        <w:t xml:space="preserve"> </w:t>
      </w:r>
      <w:proofErr w:type="spellStart"/>
      <w:r w:rsidRPr="00492670">
        <w:t>institutter</w:t>
      </w:r>
      <w:proofErr w:type="spellEnd"/>
      <w:r w:rsidRPr="00492670">
        <w:t xml:space="preserve"> for kollektiv </w:t>
      </w:r>
      <w:proofErr w:type="spellStart"/>
      <w:r w:rsidRPr="00492670">
        <w:t>investering</w:t>
      </w:r>
      <w:proofErr w:type="spellEnd"/>
      <w:r w:rsidRPr="00492670">
        <w:t xml:space="preserve"> i </w:t>
      </w:r>
      <w:proofErr w:type="spellStart"/>
      <w:r w:rsidRPr="00492670">
        <w:t>værdipapirer</w:t>
      </w:r>
      <w:proofErr w:type="spellEnd"/>
      <w:r w:rsidRPr="00492670">
        <w:t xml:space="preserve"> (</w:t>
      </w:r>
      <w:proofErr w:type="spellStart"/>
      <w:r w:rsidRPr="00492670">
        <w:t>investeringsinstitutter</w:t>
      </w:r>
      <w:proofErr w:type="spellEnd"/>
      <w:r w:rsidRPr="00492670">
        <w:t>)</w:t>
      </w:r>
      <w:r w:rsidR="00FF211F">
        <w:t>,</w:t>
      </w:r>
    </w:p>
    <w:p w14:paraId="20816AB3" w14:textId="77777777" w:rsidR="00395917" w:rsidRPr="00492670" w:rsidRDefault="00395917" w:rsidP="00395917">
      <w:pPr>
        <w:pStyle w:val="Listeafsnit"/>
        <w:ind w:left="360"/>
        <w:rPr>
          <w:rFonts w:eastAsia="Times New Roman" w:cs="Times New Roman"/>
          <w:bCs/>
          <w:szCs w:val="24"/>
          <w:lang w:eastAsia="da-DK"/>
        </w:rPr>
      </w:pPr>
      <w:r w:rsidRPr="00492670">
        <w:rPr>
          <w:rFonts w:eastAsia="Times New Roman" w:cs="Times New Roman"/>
          <w:bCs/>
          <w:szCs w:val="24"/>
          <w:lang w:eastAsia="da-DK"/>
        </w:rPr>
        <w:t xml:space="preserve">(Viðkomandi lóggáva, sum byggir á nevnda direktiv, eru </w:t>
      </w:r>
      <w:proofErr w:type="spellStart"/>
      <w:r w:rsidRPr="00492670">
        <w:rPr>
          <w:rFonts w:eastAsia="Times New Roman" w:cs="Times New Roman"/>
          <w:bCs/>
          <w:szCs w:val="24"/>
          <w:lang w:eastAsia="da-DK"/>
        </w:rPr>
        <w:t>anordning</w:t>
      </w:r>
      <w:proofErr w:type="spellEnd"/>
      <w:r w:rsidRPr="00492670">
        <w:rPr>
          <w:rFonts w:eastAsia="Times New Roman" w:cs="Times New Roman"/>
          <w:bCs/>
          <w:szCs w:val="24"/>
          <w:lang w:eastAsia="da-DK"/>
        </w:rPr>
        <w:t xml:space="preserve"> nr. 986 </w:t>
      </w:r>
      <w:proofErr w:type="spellStart"/>
      <w:r w:rsidRPr="00492670">
        <w:rPr>
          <w:rFonts w:eastAsia="Times New Roman" w:cs="Times New Roman"/>
          <w:bCs/>
          <w:szCs w:val="24"/>
          <w:lang w:eastAsia="da-DK"/>
        </w:rPr>
        <w:t>af</w:t>
      </w:r>
      <w:proofErr w:type="spellEnd"/>
      <w:r w:rsidRPr="00492670">
        <w:rPr>
          <w:rFonts w:eastAsia="Times New Roman" w:cs="Times New Roman"/>
          <w:bCs/>
          <w:szCs w:val="24"/>
          <w:lang w:eastAsia="da-DK"/>
        </w:rPr>
        <w:t xml:space="preserve"> 11. august 2010 </w:t>
      </w:r>
      <w:proofErr w:type="spellStart"/>
      <w:r w:rsidRPr="00492670">
        <w:rPr>
          <w:rFonts w:eastAsia="Times New Roman" w:cs="Times New Roman"/>
          <w:bCs/>
          <w:szCs w:val="24"/>
          <w:lang w:eastAsia="da-DK"/>
        </w:rPr>
        <w:t>om</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ikrafttræden</w:t>
      </w:r>
      <w:proofErr w:type="spellEnd"/>
      <w:r w:rsidRPr="00492670">
        <w:rPr>
          <w:rFonts w:eastAsia="Times New Roman" w:cs="Times New Roman"/>
          <w:bCs/>
          <w:szCs w:val="24"/>
          <w:lang w:eastAsia="da-DK"/>
        </w:rPr>
        <w:t xml:space="preserve"> for </w:t>
      </w:r>
      <w:proofErr w:type="spellStart"/>
      <w:r w:rsidRPr="00492670">
        <w:rPr>
          <w:rFonts w:eastAsia="Times New Roman" w:cs="Times New Roman"/>
          <w:bCs/>
          <w:szCs w:val="24"/>
          <w:lang w:eastAsia="da-DK"/>
        </w:rPr>
        <w:t>Færøerne</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af</w:t>
      </w:r>
      <w:proofErr w:type="spellEnd"/>
      <w:r w:rsidRPr="00492670">
        <w:rPr>
          <w:rFonts w:eastAsia="Times New Roman" w:cs="Times New Roman"/>
          <w:bCs/>
          <w:szCs w:val="24"/>
          <w:lang w:eastAsia="da-DK"/>
        </w:rPr>
        <w:t xml:space="preserve"> lov </w:t>
      </w:r>
      <w:proofErr w:type="spellStart"/>
      <w:r w:rsidRPr="00492670">
        <w:rPr>
          <w:rFonts w:eastAsia="Times New Roman" w:cs="Times New Roman"/>
          <w:bCs/>
          <w:szCs w:val="24"/>
          <w:lang w:eastAsia="da-DK"/>
        </w:rPr>
        <w:t>om</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værdipapirhandel</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m.v</w:t>
      </w:r>
      <w:proofErr w:type="spellEnd"/>
      <w:r w:rsidRPr="00492670">
        <w:rPr>
          <w:rFonts w:eastAsia="Times New Roman" w:cs="Times New Roman"/>
          <w:bCs/>
          <w:szCs w:val="24"/>
          <w:lang w:eastAsia="da-DK"/>
        </w:rPr>
        <w:t xml:space="preserve">., og </w:t>
      </w:r>
      <w:proofErr w:type="spellStart"/>
      <w:r w:rsidRPr="00492670">
        <w:rPr>
          <w:rFonts w:eastAsia="Times New Roman" w:cs="Times New Roman"/>
          <w:bCs/>
          <w:szCs w:val="24"/>
          <w:lang w:eastAsia="da-DK"/>
        </w:rPr>
        <w:t>anordning</w:t>
      </w:r>
      <w:proofErr w:type="spellEnd"/>
      <w:r w:rsidRPr="00492670">
        <w:rPr>
          <w:rFonts w:eastAsia="Times New Roman" w:cs="Times New Roman"/>
          <w:bCs/>
          <w:szCs w:val="24"/>
          <w:lang w:eastAsia="da-DK"/>
        </w:rPr>
        <w:t xml:space="preserve"> nr. 985 </w:t>
      </w:r>
      <w:proofErr w:type="spellStart"/>
      <w:r w:rsidRPr="00492670">
        <w:rPr>
          <w:rFonts w:eastAsia="Times New Roman" w:cs="Times New Roman"/>
          <w:bCs/>
          <w:szCs w:val="24"/>
          <w:lang w:eastAsia="da-DK"/>
        </w:rPr>
        <w:t>om</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ikrafttræden</w:t>
      </w:r>
      <w:proofErr w:type="spellEnd"/>
      <w:r w:rsidRPr="00492670">
        <w:rPr>
          <w:rFonts w:eastAsia="Times New Roman" w:cs="Times New Roman"/>
          <w:bCs/>
          <w:szCs w:val="24"/>
          <w:lang w:eastAsia="da-DK"/>
        </w:rPr>
        <w:t xml:space="preserve"> for </w:t>
      </w:r>
      <w:proofErr w:type="spellStart"/>
      <w:r w:rsidRPr="00492670">
        <w:rPr>
          <w:rFonts w:eastAsia="Times New Roman" w:cs="Times New Roman"/>
          <w:bCs/>
          <w:szCs w:val="24"/>
          <w:lang w:eastAsia="da-DK"/>
        </w:rPr>
        <w:t>Færøerne</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af</w:t>
      </w:r>
      <w:proofErr w:type="spellEnd"/>
      <w:r w:rsidRPr="00492670">
        <w:rPr>
          <w:rFonts w:eastAsia="Times New Roman" w:cs="Times New Roman"/>
          <w:bCs/>
          <w:szCs w:val="24"/>
          <w:lang w:eastAsia="da-DK"/>
        </w:rPr>
        <w:t xml:space="preserve"> lov </w:t>
      </w:r>
      <w:proofErr w:type="spellStart"/>
      <w:r w:rsidRPr="00492670">
        <w:rPr>
          <w:rFonts w:eastAsia="Times New Roman" w:cs="Times New Roman"/>
          <w:bCs/>
          <w:szCs w:val="24"/>
          <w:lang w:eastAsia="da-DK"/>
        </w:rPr>
        <w:t>om</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investeringsforeninger</w:t>
      </w:r>
      <w:proofErr w:type="spellEnd"/>
      <w:r w:rsidRPr="00492670">
        <w:rPr>
          <w:rFonts w:eastAsia="Times New Roman" w:cs="Times New Roman"/>
          <w:bCs/>
          <w:szCs w:val="24"/>
          <w:lang w:eastAsia="da-DK"/>
        </w:rPr>
        <w:t xml:space="preserve"> og </w:t>
      </w:r>
      <w:proofErr w:type="spellStart"/>
      <w:r w:rsidRPr="00492670">
        <w:rPr>
          <w:rFonts w:eastAsia="Times New Roman" w:cs="Times New Roman"/>
          <w:bCs/>
          <w:szCs w:val="24"/>
          <w:lang w:eastAsia="da-DK"/>
        </w:rPr>
        <w:t>specialforeninger</w:t>
      </w:r>
      <w:proofErr w:type="spellEnd"/>
      <w:r w:rsidRPr="00492670">
        <w:rPr>
          <w:rFonts w:eastAsia="Times New Roman" w:cs="Times New Roman"/>
          <w:bCs/>
          <w:szCs w:val="24"/>
          <w:lang w:eastAsia="da-DK"/>
        </w:rPr>
        <w:t xml:space="preserve"> samt </w:t>
      </w:r>
      <w:proofErr w:type="spellStart"/>
      <w:r w:rsidRPr="00492670">
        <w:rPr>
          <w:rFonts w:eastAsia="Times New Roman" w:cs="Times New Roman"/>
          <w:bCs/>
          <w:szCs w:val="24"/>
          <w:lang w:eastAsia="da-DK"/>
        </w:rPr>
        <w:t>andre</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kollektive</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investeringsordninger</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m.v</w:t>
      </w:r>
      <w:proofErr w:type="spellEnd"/>
      <w:r w:rsidRPr="00492670">
        <w:rPr>
          <w:rFonts w:eastAsia="Times New Roman" w:cs="Times New Roman"/>
          <w:bCs/>
          <w:szCs w:val="24"/>
          <w:lang w:eastAsia="da-DK"/>
        </w:rPr>
        <w:t xml:space="preserve">.), </w:t>
      </w:r>
    </w:p>
    <w:p w14:paraId="1FE71A30" w14:textId="77777777" w:rsidR="00395917" w:rsidRPr="00492670" w:rsidRDefault="00395917" w:rsidP="00395917">
      <w:pPr>
        <w:pStyle w:val="Listeafsnit"/>
        <w:numPr>
          <w:ilvl w:val="0"/>
          <w:numId w:val="9"/>
        </w:numPr>
        <w:rPr>
          <w:rFonts w:eastAsia="Times New Roman" w:cs="Times New Roman"/>
          <w:bCs/>
          <w:szCs w:val="24"/>
          <w:lang w:eastAsia="da-DK"/>
        </w:rPr>
      </w:pPr>
      <w:r w:rsidRPr="00492670">
        <w:rPr>
          <w:rFonts w:eastAsia="Times New Roman" w:cs="Times New Roman"/>
          <w:bCs/>
          <w:szCs w:val="24"/>
          <w:lang w:eastAsia="da-DK"/>
        </w:rPr>
        <w:t xml:space="preserve">direktiv 2009/110/EF </w:t>
      </w:r>
      <w:proofErr w:type="spellStart"/>
      <w:r w:rsidRPr="00492670">
        <w:t>af</w:t>
      </w:r>
      <w:proofErr w:type="spellEnd"/>
      <w:r w:rsidRPr="00492670">
        <w:t xml:space="preserve"> 16. september 2009 </w:t>
      </w:r>
      <w:proofErr w:type="spellStart"/>
      <w:r w:rsidRPr="00492670">
        <w:t>om</w:t>
      </w:r>
      <w:proofErr w:type="spellEnd"/>
      <w:r w:rsidRPr="00492670">
        <w:t xml:space="preserve"> </w:t>
      </w:r>
      <w:proofErr w:type="spellStart"/>
      <w:r w:rsidRPr="00492670">
        <w:t>adgang</w:t>
      </w:r>
      <w:proofErr w:type="spellEnd"/>
      <w:r w:rsidRPr="00492670">
        <w:t xml:space="preserve"> til at </w:t>
      </w:r>
      <w:proofErr w:type="spellStart"/>
      <w:r w:rsidRPr="00492670">
        <w:t>optage</w:t>
      </w:r>
      <w:proofErr w:type="spellEnd"/>
      <w:r w:rsidRPr="00492670">
        <w:t xml:space="preserve"> og </w:t>
      </w:r>
      <w:proofErr w:type="spellStart"/>
      <w:r w:rsidRPr="00492670">
        <w:t>udøve</w:t>
      </w:r>
      <w:proofErr w:type="spellEnd"/>
      <w:r w:rsidRPr="00492670">
        <w:t xml:space="preserve"> </w:t>
      </w:r>
      <w:proofErr w:type="spellStart"/>
      <w:r w:rsidRPr="00492670">
        <w:t>virksomhed</w:t>
      </w:r>
      <w:proofErr w:type="spellEnd"/>
      <w:r w:rsidRPr="00492670">
        <w:t xml:space="preserve"> </w:t>
      </w:r>
      <w:proofErr w:type="spellStart"/>
      <w:r w:rsidRPr="00492670">
        <w:t>som</w:t>
      </w:r>
      <w:proofErr w:type="spellEnd"/>
      <w:r w:rsidRPr="00492670">
        <w:t xml:space="preserve"> </w:t>
      </w:r>
      <w:proofErr w:type="spellStart"/>
      <w:r w:rsidRPr="00492670">
        <w:t>udsteder</w:t>
      </w:r>
      <w:proofErr w:type="spellEnd"/>
      <w:r w:rsidRPr="00492670">
        <w:t xml:space="preserve"> </w:t>
      </w:r>
      <w:proofErr w:type="spellStart"/>
      <w:r w:rsidRPr="00492670">
        <w:t>af</w:t>
      </w:r>
      <w:proofErr w:type="spellEnd"/>
      <w:r w:rsidRPr="00492670">
        <w:t xml:space="preserve"> </w:t>
      </w:r>
      <w:proofErr w:type="spellStart"/>
      <w:r w:rsidRPr="00492670">
        <w:t>elektroniske</w:t>
      </w:r>
      <w:proofErr w:type="spellEnd"/>
      <w:r w:rsidRPr="00492670">
        <w:t xml:space="preserve"> </w:t>
      </w:r>
      <w:proofErr w:type="spellStart"/>
      <w:r w:rsidRPr="00492670">
        <w:t>penge</w:t>
      </w:r>
      <w:proofErr w:type="spellEnd"/>
      <w:r w:rsidRPr="00492670">
        <w:t xml:space="preserve"> og </w:t>
      </w:r>
      <w:proofErr w:type="spellStart"/>
      <w:r w:rsidRPr="00492670">
        <w:t>tilsyn</w:t>
      </w:r>
      <w:proofErr w:type="spellEnd"/>
      <w:r w:rsidRPr="00492670">
        <w:t xml:space="preserve"> </w:t>
      </w:r>
      <w:proofErr w:type="spellStart"/>
      <w:r w:rsidRPr="00492670">
        <w:t>med</w:t>
      </w:r>
      <w:proofErr w:type="spellEnd"/>
      <w:r w:rsidRPr="00492670">
        <w:t xml:space="preserve"> </w:t>
      </w:r>
      <w:proofErr w:type="spellStart"/>
      <w:r w:rsidRPr="00492670">
        <w:t>en</w:t>
      </w:r>
      <w:proofErr w:type="spellEnd"/>
      <w:r w:rsidRPr="00492670">
        <w:t xml:space="preserve"> </w:t>
      </w:r>
      <w:proofErr w:type="spellStart"/>
      <w:r w:rsidRPr="00492670">
        <w:t>sådan</w:t>
      </w:r>
      <w:proofErr w:type="spellEnd"/>
      <w:r w:rsidRPr="00492670">
        <w:t xml:space="preserve"> </w:t>
      </w:r>
      <w:proofErr w:type="spellStart"/>
      <w:r w:rsidRPr="00492670">
        <w:t>virksomhed</w:t>
      </w:r>
      <w:proofErr w:type="spellEnd"/>
      <w:r w:rsidRPr="00492670">
        <w:t xml:space="preserve"> </w:t>
      </w:r>
      <w:r w:rsidRPr="00492670">
        <w:rPr>
          <w:rFonts w:eastAsia="Times New Roman" w:cs="Times New Roman"/>
          <w:bCs/>
          <w:szCs w:val="24"/>
          <w:lang w:eastAsia="da-DK"/>
        </w:rPr>
        <w:t xml:space="preserve">(Viðkomandi lóggáva í Danmark er lov </w:t>
      </w:r>
      <w:proofErr w:type="spellStart"/>
      <w:r w:rsidRPr="00492670">
        <w:rPr>
          <w:rFonts w:eastAsia="Times New Roman" w:cs="Times New Roman"/>
          <w:bCs/>
          <w:szCs w:val="24"/>
          <w:lang w:eastAsia="da-DK"/>
        </w:rPr>
        <w:t>om</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betalinger</w:t>
      </w:r>
      <w:proofErr w:type="spellEnd"/>
      <w:r w:rsidRPr="00492670">
        <w:rPr>
          <w:rFonts w:eastAsia="Times New Roman" w:cs="Times New Roman"/>
          <w:bCs/>
          <w:szCs w:val="24"/>
          <w:lang w:eastAsia="da-DK"/>
        </w:rPr>
        <w:t>, sum ikki er sett í gildi í Føroyum, men eftir ætlan skal setast í gildi og verða galdandi frá 1. juni 2021)</w:t>
      </w:r>
      <w:r w:rsidRPr="00492670">
        <w:t>,</w:t>
      </w:r>
      <w:r w:rsidRPr="00492670">
        <w:rPr>
          <w:rFonts w:eastAsia="Times New Roman" w:cs="Times New Roman"/>
          <w:bCs/>
          <w:szCs w:val="24"/>
          <w:lang w:eastAsia="da-DK"/>
        </w:rPr>
        <w:t xml:space="preserve"> og </w:t>
      </w:r>
    </w:p>
    <w:p w14:paraId="7FE47003" w14:textId="77777777" w:rsidR="00395917" w:rsidRPr="00492670" w:rsidRDefault="00395917" w:rsidP="00395917">
      <w:pPr>
        <w:pStyle w:val="Listeafsnit"/>
        <w:numPr>
          <w:ilvl w:val="0"/>
          <w:numId w:val="9"/>
        </w:numPr>
      </w:pPr>
      <w:r w:rsidRPr="00492670">
        <w:rPr>
          <w:rFonts w:eastAsia="Times New Roman" w:cs="Times New Roman"/>
          <w:bCs/>
          <w:szCs w:val="24"/>
          <w:lang w:eastAsia="da-DK"/>
        </w:rPr>
        <w:t>direktiv 2009/138/EF</w:t>
      </w:r>
      <w:r w:rsidRPr="00492670">
        <w:t xml:space="preserve"> </w:t>
      </w:r>
      <w:proofErr w:type="spellStart"/>
      <w:r w:rsidRPr="00492670">
        <w:t>af</w:t>
      </w:r>
      <w:proofErr w:type="spellEnd"/>
      <w:r w:rsidRPr="00492670">
        <w:t xml:space="preserve"> 25. november 2009 </w:t>
      </w:r>
      <w:proofErr w:type="spellStart"/>
      <w:r w:rsidRPr="00492670">
        <w:t>om</w:t>
      </w:r>
      <w:proofErr w:type="spellEnd"/>
      <w:r w:rsidRPr="00492670">
        <w:t xml:space="preserve"> </w:t>
      </w:r>
      <w:proofErr w:type="spellStart"/>
      <w:r w:rsidRPr="00492670">
        <w:t>adgang</w:t>
      </w:r>
      <w:proofErr w:type="spellEnd"/>
      <w:r w:rsidRPr="00492670">
        <w:t xml:space="preserve"> til og </w:t>
      </w:r>
      <w:proofErr w:type="spellStart"/>
      <w:r w:rsidRPr="00492670">
        <w:t>udøvelse</w:t>
      </w:r>
      <w:proofErr w:type="spellEnd"/>
      <w:r w:rsidRPr="00492670">
        <w:t xml:space="preserve"> </w:t>
      </w:r>
      <w:proofErr w:type="spellStart"/>
      <w:r w:rsidRPr="00492670">
        <w:t>af</w:t>
      </w:r>
      <w:proofErr w:type="spellEnd"/>
      <w:r w:rsidRPr="00492670">
        <w:t xml:space="preserve"> </w:t>
      </w:r>
      <w:proofErr w:type="spellStart"/>
      <w:r w:rsidRPr="00492670">
        <w:t>forsikrings</w:t>
      </w:r>
      <w:proofErr w:type="spellEnd"/>
      <w:r w:rsidRPr="00492670">
        <w:t xml:space="preserve">- og </w:t>
      </w:r>
      <w:proofErr w:type="spellStart"/>
      <w:r w:rsidRPr="00492670">
        <w:t>genforsikringsvirksomhed</w:t>
      </w:r>
      <w:proofErr w:type="spellEnd"/>
      <w:r w:rsidRPr="00492670">
        <w:t xml:space="preserve"> (</w:t>
      </w:r>
      <w:proofErr w:type="spellStart"/>
      <w:r w:rsidRPr="00492670">
        <w:t>Solvens</w:t>
      </w:r>
      <w:proofErr w:type="spellEnd"/>
      <w:r w:rsidRPr="00492670">
        <w:t xml:space="preserve"> II) </w:t>
      </w:r>
    </w:p>
    <w:p w14:paraId="79AA155A" w14:textId="77777777" w:rsidR="00395917" w:rsidRPr="00492670" w:rsidRDefault="00395917" w:rsidP="00395917">
      <w:pPr>
        <w:pStyle w:val="Listeafsnit"/>
        <w:ind w:left="360"/>
      </w:pPr>
      <w:r w:rsidRPr="00492670">
        <w:t>(</w:t>
      </w:r>
      <w:r w:rsidRPr="00492670">
        <w:rPr>
          <w:rFonts w:eastAsia="Times New Roman" w:cs="Times New Roman"/>
          <w:bCs/>
          <w:szCs w:val="24"/>
          <w:lang w:eastAsia="da-DK"/>
        </w:rPr>
        <w:t>Viðkomandi lóggáva, sum byggir á nevnda direktiv, er</w:t>
      </w:r>
      <w:r w:rsidRPr="00492670">
        <w:t xml:space="preserve"> løgtingslóg nr. 55 frá 9. juni 2008 um tryggingarvirksemi).</w:t>
      </w:r>
    </w:p>
    <w:p w14:paraId="4FCB1AFE" w14:textId="77777777" w:rsidR="00FF211F" w:rsidRDefault="00FF211F" w:rsidP="00395917"/>
    <w:p w14:paraId="0D021E0D" w14:textId="393504CD" w:rsidR="00395917" w:rsidRPr="00492670" w:rsidRDefault="00395917" w:rsidP="00395917">
      <w:pPr>
        <w:rPr>
          <w:rFonts w:eastAsia="Times New Roman" w:cs="Times New Roman"/>
          <w:bCs/>
          <w:szCs w:val="24"/>
          <w:lang w:eastAsia="da-DK"/>
        </w:rPr>
      </w:pPr>
      <w:r w:rsidRPr="00492670">
        <w:t>S</w:t>
      </w:r>
      <w:r w:rsidRPr="00492670">
        <w:rPr>
          <w:rFonts w:eastAsia="Times New Roman" w:cs="Times New Roman"/>
          <w:bCs/>
          <w:szCs w:val="24"/>
          <w:lang w:eastAsia="da-DK"/>
        </w:rPr>
        <w:t xml:space="preserve">ambært </w:t>
      </w:r>
      <w:proofErr w:type="spellStart"/>
      <w:r w:rsidRPr="00492670">
        <w:rPr>
          <w:rFonts w:eastAsia="Times New Roman" w:cs="Times New Roman"/>
          <w:bCs/>
          <w:szCs w:val="24"/>
          <w:lang w:eastAsia="da-DK"/>
        </w:rPr>
        <w:t>ásetingini</w:t>
      </w:r>
      <w:proofErr w:type="spellEnd"/>
      <w:r w:rsidRPr="00492670">
        <w:rPr>
          <w:rFonts w:eastAsia="Times New Roman" w:cs="Times New Roman"/>
          <w:bCs/>
          <w:szCs w:val="24"/>
          <w:lang w:eastAsia="da-DK"/>
        </w:rPr>
        <w:t xml:space="preserve"> í </w:t>
      </w:r>
      <w:proofErr w:type="spellStart"/>
      <w:r w:rsidRPr="00492670">
        <w:rPr>
          <w:rFonts w:eastAsia="Times New Roman" w:cs="Times New Roman"/>
          <w:bCs/>
          <w:szCs w:val="24"/>
          <w:lang w:eastAsia="da-DK"/>
        </w:rPr>
        <w:t>art</w:t>
      </w:r>
      <w:r w:rsidR="00FF211F">
        <w:rPr>
          <w:rFonts w:eastAsia="Times New Roman" w:cs="Times New Roman"/>
          <w:bCs/>
          <w:szCs w:val="24"/>
          <w:lang w:eastAsia="da-DK"/>
        </w:rPr>
        <w:t>ikli</w:t>
      </w:r>
      <w:proofErr w:type="spellEnd"/>
      <w:r w:rsidRPr="00492670">
        <w:rPr>
          <w:rFonts w:eastAsia="Times New Roman" w:cs="Times New Roman"/>
          <w:bCs/>
          <w:szCs w:val="24"/>
          <w:lang w:eastAsia="da-DK"/>
        </w:rPr>
        <w:t xml:space="preserve"> 12, stk. 1, 1. pkt. í </w:t>
      </w:r>
      <w:proofErr w:type="spellStart"/>
      <w:r w:rsidR="00FF211F">
        <w:rPr>
          <w:rFonts w:eastAsia="Times New Roman" w:cs="Times New Roman"/>
          <w:bCs/>
          <w:szCs w:val="24"/>
          <w:lang w:eastAsia="da-DK"/>
        </w:rPr>
        <w:t>PIE-</w:t>
      </w:r>
      <w:r w:rsidRPr="00492670">
        <w:rPr>
          <w:rFonts w:eastAsia="Times New Roman" w:cs="Times New Roman"/>
          <w:bCs/>
          <w:szCs w:val="24"/>
          <w:lang w:eastAsia="da-DK"/>
        </w:rPr>
        <w:t>fyriskipanini</w:t>
      </w:r>
      <w:proofErr w:type="spellEnd"/>
      <w:r w:rsidRPr="00492670">
        <w:rPr>
          <w:rFonts w:eastAsia="Times New Roman" w:cs="Times New Roman"/>
          <w:bCs/>
          <w:szCs w:val="24"/>
          <w:lang w:eastAsia="da-DK"/>
        </w:rPr>
        <w:t xml:space="preserve"> skal grannskoðarin ella grannskoðanarvirkið senda </w:t>
      </w:r>
      <w:proofErr w:type="spellStart"/>
      <w:r w:rsidRPr="00492670">
        <w:rPr>
          <w:rFonts w:eastAsia="Times New Roman" w:cs="Times New Roman"/>
          <w:bCs/>
          <w:szCs w:val="24"/>
          <w:lang w:eastAsia="da-DK"/>
        </w:rPr>
        <w:t>málsføra</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eftirlitsmyndugleikanum</w:t>
      </w:r>
      <w:proofErr w:type="spellEnd"/>
      <w:r w:rsidRPr="00492670">
        <w:rPr>
          <w:rFonts w:eastAsia="Times New Roman" w:cs="Times New Roman"/>
          <w:bCs/>
          <w:szCs w:val="24"/>
          <w:lang w:eastAsia="da-DK"/>
        </w:rPr>
        <w:t xml:space="preserve"> fráboðan um eitt nú týðandi lógarbrot o.a. Sambært galdandi lóggávu eru Fíggjareftirlitið, </w:t>
      </w:r>
      <w:proofErr w:type="spellStart"/>
      <w:r w:rsidRPr="00492670">
        <w:rPr>
          <w:rFonts w:eastAsia="Times New Roman" w:cs="Times New Roman"/>
          <w:bCs/>
          <w:szCs w:val="24"/>
          <w:lang w:eastAsia="da-DK"/>
        </w:rPr>
        <w:t>Tryggingareftirlitið</w:t>
      </w:r>
      <w:proofErr w:type="spellEnd"/>
      <w:r w:rsidRPr="00492670">
        <w:rPr>
          <w:rFonts w:eastAsia="Times New Roman" w:cs="Times New Roman"/>
          <w:bCs/>
          <w:szCs w:val="24"/>
          <w:lang w:eastAsia="da-DK"/>
        </w:rPr>
        <w:t xml:space="preserve"> og Skráseting Føroya </w:t>
      </w:r>
      <w:proofErr w:type="spellStart"/>
      <w:r w:rsidRPr="00492670">
        <w:rPr>
          <w:rFonts w:eastAsia="Times New Roman" w:cs="Times New Roman"/>
          <w:bCs/>
          <w:szCs w:val="24"/>
          <w:lang w:eastAsia="da-DK"/>
        </w:rPr>
        <w:t>m</w:t>
      </w:r>
      <w:r w:rsidRPr="00492670">
        <w:t>álsførir</w:t>
      </w:r>
      <w:proofErr w:type="spellEnd"/>
      <w:r w:rsidRPr="00492670">
        <w:t xml:space="preserve"> </w:t>
      </w:r>
      <w:proofErr w:type="spellStart"/>
      <w:r w:rsidRPr="00492670">
        <w:rPr>
          <w:rFonts w:eastAsia="Times New Roman" w:cs="Times New Roman"/>
          <w:bCs/>
          <w:szCs w:val="24"/>
          <w:lang w:eastAsia="da-DK"/>
        </w:rPr>
        <w:t>eftirlitsmyndugleikar</w:t>
      </w:r>
      <w:proofErr w:type="spellEnd"/>
      <w:r w:rsidRPr="00492670">
        <w:rPr>
          <w:rFonts w:eastAsia="Times New Roman" w:cs="Times New Roman"/>
          <w:bCs/>
          <w:szCs w:val="24"/>
          <w:lang w:eastAsia="da-DK"/>
        </w:rPr>
        <w:t>.</w:t>
      </w:r>
    </w:p>
    <w:p w14:paraId="2547920B" w14:textId="77777777" w:rsidR="00395917" w:rsidRPr="00492670" w:rsidRDefault="00395917" w:rsidP="00395917">
      <w:pPr>
        <w:rPr>
          <w:rFonts w:eastAsia="Times New Roman" w:cs="Times New Roman"/>
          <w:bCs/>
          <w:szCs w:val="24"/>
          <w:lang w:eastAsia="da-DK"/>
        </w:rPr>
      </w:pPr>
    </w:p>
    <w:p w14:paraId="45BA881D" w14:textId="56DB8D7C" w:rsidR="00395917" w:rsidRPr="00492670" w:rsidRDefault="00395917" w:rsidP="00395917">
      <w:r w:rsidRPr="00492670">
        <w:rPr>
          <w:rFonts w:eastAsia="Times New Roman" w:cs="Times New Roman"/>
          <w:bCs/>
          <w:szCs w:val="24"/>
          <w:lang w:eastAsia="da-DK"/>
        </w:rPr>
        <w:t xml:space="preserve">Í </w:t>
      </w:r>
      <w:proofErr w:type="spellStart"/>
      <w:r w:rsidRPr="00492670">
        <w:rPr>
          <w:rFonts w:eastAsia="Times New Roman" w:cs="Times New Roman"/>
          <w:bCs/>
          <w:szCs w:val="24"/>
          <w:lang w:eastAsia="da-DK"/>
        </w:rPr>
        <w:t>artikli</w:t>
      </w:r>
      <w:proofErr w:type="spellEnd"/>
      <w:r w:rsidRPr="00492670">
        <w:rPr>
          <w:rFonts w:eastAsia="Times New Roman" w:cs="Times New Roman"/>
          <w:bCs/>
          <w:szCs w:val="24"/>
          <w:lang w:eastAsia="da-DK"/>
        </w:rPr>
        <w:t xml:space="preserve"> 12, stk. 1, 2. pkt. verður víst til art. 4, stk. 1, nr. 38 í </w:t>
      </w:r>
      <w:proofErr w:type="spellStart"/>
      <w:r w:rsidRPr="00492670">
        <w:rPr>
          <w:rFonts w:eastAsia="Times New Roman" w:cs="Times New Roman"/>
          <w:bCs/>
          <w:szCs w:val="24"/>
          <w:lang w:eastAsia="da-DK"/>
        </w:rPr>
        <w:t>Europa-parlamentets</w:t>
      </w:r>
      <w:proofErr w:type="spellEnd"/>
      <w:r w:rsidRPr="00492670">
        <w:rPr>
          <w:rFonts w:eastAsia="Times New Roman" w:cs="Times New Roman"/>
          <w:bCs/>
          <w:szCs w:val="24"/>
          <w:lang w:eastAsia="da-DK"/>
        </w:rPr>
        <w:t xml:space="preserve"> og </w:t>
      </w:r>
      <w:proofErr w:type="spellStart"/>
      <w:r w:rsidR="005106ED">
        <w:rPr>
          <w:rFonts w:eastAsia="Times New Roman" w:cs="Times New Roman"/>
          <w:bCs/>
          <w:szCs w:val="24"/>
          <w:lang w:eastAsia="da-DK"/>
        </w:rPr>
        <w:t>R</w:t>
      </w:r>
      <w:r w:rsidRPr="00492670">
        <w:rPr>
          <w:rFonts w:eastAsia="Times New Roman" w:cs="Times New Roman"/>
          <w:bCs/>
          <w:szCs w:val="24"/>
          <w:lang w:eastAsia="da-DK"/>
        </w:rPr>
        <w:t>ådets</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forordning</w:t>
      </w:r>
      <w:proofErr w:type="spellEnd"/>
      <w:r w:rsidRPr="00492670">
        <w:rPr>
          <w:rFonts w:eastAsia="Times New Roman" w:cs="Times New Roman"/>
          <w:bCs/>
          <w:szCs w:val="24"/>
          <w:lang w:eastAsia="da-DK"/>
        </w:rPr>
        <w:t xml:space="preserve"> (EU)</w:t>
      </w:r>
      <w:r w:rsidRPr="00492670">
        <w:t xml:space="preserve"> nr. 575/2013 </w:t>
      </w:r>
      <w:proofErr w:type="spellStart"/>
      <w:r w:rsidRPr="00492670">
        <w:t>af</w:t>
      </w:r>
      <w:proofErr w:type="spellEnd"/>
      <w:r w:rsidRPr="00492670">
        <w:t xml:space="preserve"> 26. juni 2013 </w:t>
      </w:r>
      <w:proofErr w:type="spellStart"/>
      <w:r w:rsidRPr="00492670">
        <w:t>om</w:t>
      </w:r>
      <w:proofErr w:type="spellEnd"/>
      <w:r w:rsidRPr="00492670">
        <w:t xml:space="preserve"> </w:t>
      </w:r>
      <w:proofErr w:type="spellStart"/>
      <w:r w:rsidRPr="00492670">
        <w:t>tilsynsmæssige</w:t>
      </w:r>
      <w:proofErr w:type="spellEnd"/>
      <w:r w:rsidRPr="00492670">
        <w:t xml:space="preserve"> krav til </w:t>
      </w:r>
      <w:proofErr w:type="spellStart"/>
      <w:r w:rsidRPr="00492670">
        <w:t>kreditinstitutter</w:t>
      </w:r>
      <w:proofErr w:type="spellEnd"/>
      <w:r w:rsidRPr="00492670">
        <w:t xml:space="preserve"> og </w:t>
      </w:r>
      <w:proofErr w:type="spellStart"/>
      <w:r w:rsidRPr="00492670">
        <w:t>investeringsselskaber</w:t>
      </w:r>
      <w:proofErr w:type="spellEnd"/>
      <w:r w:rsidRPr="00492670">
        <w:t xml:space="preserve">. </w:t>
      </w:r>
      <w:proofErr w:type="spellStart"/>
      <w:r w:rsidRPr="00492670">
        <w:t>ES-fyriskipanin</w:t>
      </w:r>
      <w:proofErr w:type="spellEnd"/>
      <w:r w:rsidRPr="00492670">
        <w:t xml:space="preserve"> er sett í gildi í Føroyum við Lov nr. 648 </w:t>
      </w:r>
      <w:proofErr w:type="spellStart"/>
      <w:r w:rsidRPr="00492670">
        <w:t>fra</w:t>
      </w:r>
      <w:proofErr w:type="spellEnd"/>
      <w:r w:rsidRPr="00492670">
        <w:t xml:space="preserve"> 18. mai 2015 for </w:t>
      </w:r>
      <w:proofErr w:type="spellStart"/>
      <w:r w:rsidRPr="00492670">
        <w:t>Færøerne</w:t>
      </w:r>
      <w:proofErr w:type="spellEnd"/>
      <w:r w:rsidRPr="00492670">
        <w:t xml:space="preserve"> </w:t>
      </w:r>
      <w:proofErr w:type="spellStart"/>
      <w:r w:rsidRPr="00492670">
        <w:t>om</w:t>
      </w:r>
      <w:proofErr w:type="spellEnd"/>
      <w:r w:rsidRPr="00492670">
        <w:t xml:space="preserve"> </w:t>
      </w:r>
      <w:proofErr w:type="spellStart"/>
      <w:r w:rsidRPr="00492670">
        <w:t>kapitalkrav</w:t>
      </w:r>
      <w:proofErr w:type="spellEnd"/>
      <w:r w:rsidRPr="00492670">
        <w:t xml:space="preserve"> og </w:t>
      </w:r>
      <w:proofErr w:type="spellStart"/>
      <w:r w:rsidRPr="00492670">
        <w:t>tilsynsmæssige</w:t>
      </w:r>
      <w:proofErr w:type="spellEnd"/>
      <w:r w:rsidRPr="00492670">
        <w:t xml:space="preserve"> krav for </w:t>
      </w:r>
      <w:proofErr w:type="spellStart"/>
      <w:r w:rsidRPr="00492670">
        <w:t>kreditinstitutter</w:t>
      </w:r>
      <w:proofErr w:type="spellEnd"/>
      <w:r w:rsidRPr="00492670">
        <w:t xml:space="preserve"> og </w:t>
      </w:r>
      <w:proofErr w:type="spellStart"/>
      <w:r w:rsidRPr="00492670">
        <w:t>investeringsselskaber</w:t>
      </w:r>
      <w:proofErr w:type="spellEnd"/>
      <w:r w:rsidRPr="00492670">
        <w:t>.</w:t>
      </w:r>
    </w:p>
    <w:p w14:paraId="20048B64" w14:textId="77777777" w:rsidR="00395917" w:rsidRPr="00492670" w:rsidRDefault="00395917" w:rsidP="00395917"/>
    <w:p w14:paraId="3E9D96E0" w14:textId="530FDE78" w:rsidR="003E29B5" w:rsidRDefault="00395917" w:rsidP="003E29B5">
      <w:r w:rsidRPr="00492670">
        <w:rPr>
          <w:rFonts w:eastAsia="Times New Roman" w:cs="Times New Roman"/>
          <w:bCs/>
          <w:szCs w:val="24"/>
          <w:lang w:eastAsia="da-DK"/>
        </w:rPr>
        <w:t xml:space="preserve">Í </w:t>
      </w:r>
      <w:proofErr w:type="spellStart"/>
      <w:r w:rsidRPr="00492670">
        <w:rPr>
          <w:rFonts w:eastAsia="Times New Roman" w:cs="Times New Roman"/>
          <w:bCs/>
          <w:szCs w:val="24"/>
          <w:lang w:eastAsia="da-DK"/>
        </w:rPr>
        <w:t>artikli</w:t>
      </w:r>
      <w:proofErr w:type="spellEnd"/>
      <w:r w:rsidRPr="00492670">
        <w:rPr>
          <w:rFonts w:eastAsia="Times New Roman" w:cs="Times New Roman"/>
          <w:bCs/>
          <w:szCs w:val="24"/>
          <w:lang w:eastAsia="da-DK"/>
        </w:rPr>
        <w:t xml:space="preserve"> 12, stk. 2 verður víst til </w:t>
      </w:r>
      <w:proofErr w:type="spellStart"/>
      <w:r w:rsidRPr="00492670">
        <w:t>artik</w:t>
      </w:r>
      <w:r w:rsidR="00E57176">
        <w:t>kul</w:t>
      </w:r>
      <w:proofErr w:type="spellEnd"/>
      <w:r w:rsidRPr="00492670">
        <w:t xml:space="preserve"> 16 i </w:t>
      </w:r>
      <w:proofErr w:type="spellStart"/>
      <w:r w:rsidRPr="00492670">
        <w:t>Europa-Parlamentets</w:t>
      </w:r>
      <w:proofErr w:type="spellEnd"/>
      <w:r w:rsidRPr="00492670">
        <w:t xml:space="preserve"> og </w:t>
      </w:r>
      <w:proofErr w:type="spellStart"/>
      <w:r w:rsidRPr="00492670">
        <w:t>Rådets</w:t>
      </w:r>
      <w:proofErr w:type="spellEnd"/>
      <w:r w:rsidRPr="00492670">
        <w:t xml:space="preserve"> </w:t>
      </w:r>
      <w:proofErr w:type="spellStart"/>
      <w:r w:rsidRPr="00492670">
        <w:t>forordning</w:t>
      </w:r>
      <w:proofErr w:type="spellEnd"/>
      <w:r w:rsidRPr="00492670">
        <w:t xml:space="preserve"> (EU) nr. 1093/2010 </w:t>
      </w:r>
      <w:proofErr w:type="spellStart"/>
      <w:r w:rsidRPr="00492670">
        <w:t>om</w:t>
      </w:r>
      <w:proofErr w:type="spellEnd"/>
      <w:r w:rsidRPr="00492670">
        <w:t xml:space="preserve"> </w:t>
      </w:r>
      <w:proofErr w:type="spellStart"/>
      <w:r w:rsidRPr="00492670">
        <w:t>oprettelse</w:t>
      </w:r>
      <w:proofErr w:type="spellEnd"/>
      <w:r w:rsidRPr="00492670">
        <w:t xml:space="preserve"> </w:t>
      </w:r>
      <w:proofErr w:type="spellStart"/>
      <w:r w:rsidRPr="00492670">
        <w:t>af</w:t>
      </w:r>
      <w:proofErr w:type="spellEnd"/>
      <w:r w:rsidRPr="00492670">
        <w:t xml:space="preserve"> </w:t>
      </w:r>
      <w:proofErr w:type="spellStart"/>
      <w:r w:rsidRPr="00492670">
        <w:t>en</w:t>
      </w:r>
      <w:proofErr w:type="spellEnd"/>
      <w:r w:rsidRPr="00492670">
        <w:t xml:space="preserve"> </w:t>
      </w:r>
      <w:proofErr w:type="spellStart"/>
      <w:r w:rsidRPr="00492670">
        <w:t>europæisk</w:t>
      </w:r>
      <w:proofErr w:type="spellEnd"/>
      <w:r w:rsidRPr="00492670">
        <w:t xml:space="preserve"> </w:t>
      </w:r>
      <w:proofErr w:type="spellStart"/>
      <w:r w:rsidRPr="00492670">
        <w:t>tilsynsmyndighed</w:t>
      </w:r>
      <w:proofErr w:type="spellEnd"/>
      <w:r w:rsidRPr="00492670">
        <w:t xml:space="preserve"> (</w:t>
      </w:r>
      <w:proofErr w:type="spellStart"/>
      <w:r w:rsidRPr="00492670">
        <w:t>Den</w:t>
      </w:r>
      <w:proofErr w:type="spellEnd"/>
      <w:r w:rsidRPr="00492670">
        <w:t xml:space="preserve"> </w:t>
      </w:r>
      <w:proofErr w:type="spellStart"/>
      <w:r w:rsidRPr="00492670">
        <w:t>Europæiske</w:t>
      </w:r>
      <w:proofErr w:type="spellEnd"/>
      <w:r w:rsidRPr="00492670">
        <w:t xml:space="preserve"> </w:t>
      </w:r>
      <w:proofErr w:type="spellStart"/>
      <w:r w:rsidRPr="00492670">
        <w:t>Banktilsynsmyndighed</w:t>
      </w:r>
      <w:proofErr w:type="spellEnd"/>
      <w:r w:rsidRPr="00492670">
        <w:t xml:space="preserve">) og </w:t>
      </w:r>
      <w:proofErr w:type="spellStart"/>
      <w:r w:rsidRPr="00492670">
        <w:t>artik</w:t>
      </w:r>
      <w:r w:rsidR="00AD18B7">
        <w:t>ku</w:t>
      </w:r>
      <w:r w:rsidRPr="00492670">
        <w:t>l</w:t>
      </w:r>
      <w:proofErr w:type="spellEnd"/>
      <w:r w:rsidRPr="00492670">
        <w:t xml:space="preserve"> 16 i </w:t>
      </w:r>
      <w:proofErr w:type="spellStart"/>
      <w:r w:rsidRPr="00492670">
        <w:t>Europa-Parlamentets</w:t>
      </w:r>
      <w:proofErr w:type="spellEnd"/>
      <w:r w:rsidRPr="00492670">
        <w:t xml:space="preserve"> og </w:t>
      </w:r>
      <w:proofErr w:type="spellStart"/>
      <w:r w:rsidRPr="00492670">
        <w:t>Rådets</w:t>
      </w:r>
      <w:proofErr w:type="spellEnd"/>
      <w:r w:rsidRPr="00492670">
        <w:t xml:space="preserve"> </w:t>
      </w:r>
      <w:proofErr w:type="spellStart"/>
      <w:r w:rsidRPr="00492670">
        <w:t>forordning</w:t>
      </w:r>
      <w:proofErr w:type="spellEnd"/>
      <w:r w:rsidRPr="00492670">
        <w:t xml:space="preserve"> (EU) nr. 1094/2010 </w:t>
      </w:r>
      <w:proofErr w:type="spellStart"/>
      <w:r w:rsidRPr="00492670">
        <w:t>om</w:t>
      </w:r>
      <w:proofErr w:type="spellEnd"/>
      <w:r w:rsidRPr="00492670">
        <w:t xml:space="preserve"> </w:t>
      </w:r>
      <w:proofErr w:type="spellStart"/>
      <w:r w:rsidRPr="00492670">
        <w:t>oprettelse</w:t>
      </w:r>
      <w:proofErr w:type="spellEnd"/>
      <w:r w:rsidRPr="00492670">
        <w:t xml:space="preserve"> </w:t>
      </w:r>
      <w:proofErr w:type="spellStart"/>
      <w:r w:rsidRPr="00492670">
        <w:t>af</w:t>
      </w:r>
      <w:proofErr w:type="spellEnd"/>
      <w:r w:rsidRPr="00492670">
        <w:t xml:space="preserve"> </w:t>
      </w:r>
      <w:proofErr w:type="spellStart"/>
      <w:r w:rsidRPr="00492670">
        <w:t>en</w:t>
      </w:r>
      <w:proofErr w:type="spellEnd"/>
      <w:r w:rsidRPr="00492670">
        <w:t xml:space="preserve"> </w:t>
      </w:r>
      <w:proofErr w:type="spellStart"/>
      <w:r w:rsidRPr="00492670">
        <w:t>europæisk</w:t>
      </w:r>
      <w:proofErr w:type="spellEnd"/>
      <w:r w:rsidRPr="00492670">
        <w:t xml:space="preserve"> </w:t>
      </w:r>
      <w:proofErr w:type="spellStart"/>
      <w:r w:rsidRPr="00492670">
        <w:t>tilsynsmyndighed</w:t>
      </w:r>
      <w:proofErr w:type="spellEnd"/>
      <w:r w:rsidRPr="00492670">
        <w:t xml:space="preserve"> (</w:t>
      </w:r>
      <w:proofErr w:type="spellStart"/>
      <w:r w:rsidRPr="00492670">
        <w:t>Den</w:t>
      </w:r>
      <w:proofErr w:type="spellEnd"/>
      <w:r w:rsidRPr="00492670">
        <w:t xml:space="preserve"> </w:t>
      </w:r>
      <w:proofErr w:type="spellStart"/>
      <w:r w:rsidRPr="00492670">
        <w:t>Europæiske</w:t>
      </w:r>
      <w:proofErr w:type="spellEnd"/>
      <w:r w:rsidRPr="00492670">
        <w:t xml:space="preserve"> </w:t>
      </w:r>
      <w:proofErr w:type="spellStart"/>
      <w:r w:rsidRPr="00492670">
        <w:t>Tilsynsmyndighed</w:t>
      </w:r>
      <w:proofErr w:type="spellEnd"/>
      <w:r w:rsidRPr="00492670">
        <w:t xml:space="preserve"> for </w:t>
      </w:r>
      <w:proofErr w:type="spellStart"/>
      <w:r w:rsidRPr="00492670">
        <w:t>Forsikrings</w:t>
      </w:r>
      <w:proofErr w:type="spellEnd"/>
      <w:r w:rsidRPr="00492670">
        <w:t>- og </w:t>
      </w:r>
      <w:proofErr w:type="spellStart"/>
      <w:r w:rsidRPr="00492670">
        <w:t>Arbejdsmarkedspensionsordninger</w:t>
      </w:r>
      <w:proofErr w:type="spellEnd"/>
      <w:r w:rsidRPr="00492670">
        <w:t xml:space="preserve">). </w:t>
      </w:r>
    </w:p>
    <w:p w14:paraId="3FF25CE0" w14:textId="49C08074" w:rsidR="003E29B5" w:rsidRPr="00492670" w:rsidRDefault="003E29B5" w:rsidP="003E29B5">
      <w:r>
        <w:t xml:space="preserve">Ásetingin í </w:t>
      </w:r>
      <w:proofErr w:type="spellStart"/>
      <w:r>
        <w:t>art</w:t>
      </w:r>
      <w:r w:rsidR="004A530E">
        <w:t>ikli</w:t>
      </w:r>
      <w:proofErr w:type="spellEnd"/>
      <w:r>
        <w:t xml:space="preserve"> 12, stk. 2 í </w:t>
      </w:r>
      <w:proofErr w:type="spellStart"/>
      <w:r>
        <w:t>PIE-fyriskipanini</w:t>
      </w:r>
      <w:proofErr w:type="spellEnd"/>
      <w:r>
        <w:t xml:space="preserve"> snýr seg um eina heimild til </w:t>
      </w:r>
      <w:proofErr w:type="spellStart"/>
      <w:r>
        <w:t>Den</w:t>
      </w:r>
      <w:proofErr w:type="spellEnd"/>
      <w:r>
        <w:t xml:space="preserve"> </w:t>
      </w:r>
      <w:proofErr w:type="spellStart"/>
      <w:r>
        <w:t>Europæiske</w:t>
      </w:r>
      <w:proofErr w:type="spellEnd"/>
      <w:r>
        <w:t xml:space="preserve"> </w:t>
      </w:r>
      <w:proofErr w:type="spellStart"/>
      <w:r>
        <w:t>Banktilsynsmyndighed</w:t>
      </w:r>
      <w:proofErr w:type="spellEnd"/>
      <w:r>
        <w:t xml:space="preserve"> og </w:t>
      </w:r>
      <w:proofErr w:type="spellStart"/>
      <w:r>
        <w:t>Den</w:t>
      </w:r>
      <w:proofErr w:type="spellEnd"/>
      <w:r>
        <w:t xml:space="preserve"> </w:t>
      </w:r>
      <w:proofErr w:type="spellStart"/>
      <w:r>
        <w:t>Europæiske</w:t>
      </w:r>
      <w:proofErr w:type="spellEnd"/>
      <w:r>
        <w:t xml:space="preserve"> </w:t>
      </w:r>
      <w:proofErr w:type="spellStart"/>
      <w:r>
        <w:t>Tilsynsmyndighed</w:t>
      </w:r>
      <w:proofErr w:type="spellEnd"/>
      <w:r>
        <w:t xml:space="preserve"> for </w:t>
      </w:r>
      <w:proofErr w:type="spellStart"/>
      <w:r>
        <w:t>Forsikring</w:t>
      </w:r>
      <w:proofErr w:type="spellEnd"/>
      <w:r>
        <w:t xml:space="preserve">- og </w:t>
      </w:r>
      <w:proofErr w:type="spellStart"/>
      <w:r>
        <w:t>Arbejdsmarkedspensioner</w:t>
      </w:r>
      <w:proofErr w:type="spellEnd"/>
      <w:r>
        <w:t xml:space="preserve"> til at geva út leiðreglur til </w:t>
      </w:r>
      <w:proofErr w:type="spellStart"/>
      <w:r>
        <w:t>málsførar</w:t>
      </w:r>
      <w:proofErr w:type="spellEnd"/>
      <w:r>
        <w:t xml:space="preserve"> </w:t>
      </w:r>
      <w:proofErr w:type="spellStart"/>
      <w:r>
        <w:t>eftirlitsmyndugleikar</w:t>
      </w:r>
      <w:proofErr w:type="spellEnd"/>
      <w:r>
        <w:t xml:space="preserve"> í </w:t>
      </w:r>
      <w:proofErr w:type="spellStart"/>
      <w:r w:rsidR="00272FAE">
        <w:t>ES-</w:t>
      </w:r>
      <w:r>
        <w:t>londunum</w:t>
      </w:r>
      <w:proofErr w:type="spellEnd"/>
      <w:r>
        <w:t xml:space="preserve">. </w:t>
      </w:r>
      <w:r w:rsidR="00AD18B7">
        <w:t xml:space="preserve">Reglur sambært </w:t>
      </w:r>
      <w:proofErr w:type="spellStart"/>
      <w:r w:rsidR="00AD18B7" w:rsidRPr="00492670">
        <w:t>Europa-Parlamentets</w:t>
      </w:r>
      <w:proofErr w:type="spellEnd"/>
      <w:r w:rsidR="00AD18B7" w:rsidRPr="00492670">
        <w:t xml:space="preserve"> og </w:t>
      </w:r>
      <w:proofErr w:type="spellStart"/>
      <w:r w:rsidR="00AD18B7" w:rsidRPr="00492670">
        <w:t>Rådets</w:t>
      </w:r>
      <w:proofErr w:type="spellEnd"/>
      <w:r w:rsidR="00AD18B7" w:rsidRPr="00492670">
        <w:t xml:space="preserve"> </w:t>
      </w:r>
      <w:proofErr w:type="spellStart"/>
      <w:r w:rsidR="00AD18B7" w:rsidRPr="00492670">
        <w:t>forordning</w:t>
      </w:r>
      <w:proofErr w:type="spellEnd"/>
      <w:r w:rsidR="00AD18B7" w:rsidRPr="00492670">
        <w:t xml:space="preserve"> (EU) nr. 1093/2010</w:t>
      </w:r>
      <w:r w:rsidR="00AD18B7">
        <w:t xml:space="preserve"> og sambært </w:t>
      </w:r>
      <w:proofErr w:type="spellStart"/>
      <w:r w:rsidR="00AD18B7" w:rsidRPr="00492670">
        <w:t>Europa-Parlamentets</w:t>
      </w:r>
      <w:proofErr w:type="spellEnd"/>
      <w:r w:rsidR="00AD18B7" w:rsidRPr="00492670">
        <w:t xml:space="preserve"> og </w:t>
      </w:r>
      <w:proofErr w:type="spellStart"/>
      <w:r w:rsidR="00AD18B7" w:rsidRPr="00492670">
        <w:t>Rådets</w:t>
      </w:r>
      <w:proofErr w:type="spellEnd"/>
      <w:r w:rsidR="00AD18B7" w:rsidRPr="00492670">
        <w:t xml:space="preserve"> </w:t>
      </w:r>
      <w:proofErr w:type="spellStart"/>
      <w:r w:rsidR="00AD18B7" w:rsidRPr="00492670">
        <w:t>forordning</w:t>
      </w:r>
      <w:proofErr w:type="spellEnd"/>
      <w:r w:rsidR="00AD18B7" w:rsidRPr="00492670">
        <w:t xml:space="preserve"> (EU) nr. 1094/2010 </w:t>
      </w:r>
      <w:proofErr w:type="spellStart"/>
      <w:r w:rsidR="00AD18B7" w:rsidRPr="00492670">
        <w:t>om</w:t>
      </w:r>
      <w:proofErr w:type="spellEnd"/>
      <w:r w:rsidR="00AD18B7" w:rsidRPr="00492670">
        <w:t xml:space="preserve"> </w:t>
      </w:r>
      <w:proofErr w:type="spellStart"/>
      <w:r w:rsidR="00AD18B7" w:rsidRPr="00492670">
        <w:t>oprettelse</w:t>
      </w:r>
      <w:proofErr w:type="spellEnd"/>
      <w:r w:rsidR="00AD18B7" w:rsidRPr="00492670">
        <w:t xml:space="preserve"> </w:t>
      </w:r>
      <w:proofErr w:type="spellStart"/>
      <w:r w:rsidR="00AD18B7" w:rsidRPr="00492670">
        <w:t>af</w:t>
      </w:r>
      <w:proofErr w:type="spellEnd"/>
      <w:r w:rsidR="00AD18B7" w:rsidRPr="00492670">
        <w:t xml:space="preserve"> </w:t>
      </w:r>
      <w:proofErr w:type="spellStart"/>
      <w:r w:rsidR="00AD18B7" w:rsidRPr="00492670">
        <w:t>en</w:t>
      </w:r>
      <w:proofErr w:type="spellEnd"/>
      <w:r w:rsidR="00AD18B7" w:rsidRPr="00492670">
        <w:t xml:space="preserve"> </w:t>
      </w:r>
      <w:proofErr w:type="spellStart"/>
      <w:r w:rsidR="00AD18B7" w:rsidRPr="00492670">
        <w:t>europæisk</w:t>
      </w:r>
      <w:proofErr w:type="spellEnd"/>
      <w:r w:rsidR="00AD18B7" w:rsidRPr="00492670">
        <w:t xml:space="preserve"> </w:t>
      </w:r>
      <w:proofErr w:type="spellStart"/>
      <w:r w:rsidR="00AD18B7" w:rsidRPr="00492670">
        <w:t>tilsynsmyndighed</w:t>
      </w:r>
      <w:proofErr w:type="spellEnd"/>
      <w:r w:rsidR="00AD18B7" w:rsidRPr="00492670">
        <w:t xml:space="preserve"> </w:t>
      </w:r>
      <w:r w:rsidR="00AD18B7">
        <w:t xml:space="preserve">eru ikki settar í gildi í Føroyum. Við tað, at </w:t>
      </w:r>
      <w:proofErr w:type="spellStart"/>
      <w:r w:rsidR="00AD18B7">
        <w:t>artikkul</w:t>
      </w:r>
      <w:proofErr w:type="spellEnd"/>
      <w:r w:rsidR="00AD18B7">
        <w:t xml:space="preserve"> 12, stk. 2 verður settur í gildi í Føroyum, kunnu nevndu leiðreglur eisini verða nýttar av </w:t>
      </w:r>
      <w:proofErr w:type="spellStart"/>
      <w:r w:rsidR="00AD18B7">
        <w:t>málsførum</w:t>
      </w:r>
      <w:proofErr w:type="spellEnd"/>
      <w:r w:rsidR="00AD18B7">
        <w:t xml:space="preserve"> myndugleikum í Føroyum. Sambært ásetingunum í § 3 og § 4 í uppskotinum hevur landsstýrismaðurin heimild til at áseta </w:t>
      </w:r>
      <w:r w:rsidR="00AD18B7" w:rsidRPr="00492670">
        <w:t>nærri reglur um brúk av reglunum í fyriskipanini</w:t>
      </w:r>
      <w:r w:rsidR="00AD18B7">
        <w:t>, og kann hann</w:t>
      </w:r>
      <w:r w:rsidR="00AD18B7" w:rsidRPr="00492670">
        <w:t xml:space="preserve"> áseta nærri reglur, sum eru neyðugar til tess at nýta ella gjøgnumføra avgerðir og reglugerðir</w:t>
      </w:r>
      <w:r w:rsidR="005106ED">
        <w:t>,</w:t>
      </w:r>
      <w:r w:rsidR="00AD18B7" w:rsidRPr="00492670">
        <w:t xml:space="preserve"> sum verða givnar av </w:t>
      </w:r>
      <w:proofErr w:type="spellStart"/>
      <w:r w:rsidR="00AD18B7" w:rsidRPr="00492670">
        <w:t>Europa-</w:t>
      </w:r>
      <w:r w:rsidR="005106ED">
        <w:t>k</w:t>
      </w:r>
      <w:r w:rsidR="00AD18B7" w:rsidRPr="00492670">
        <w:t>ommissiónini</w:t>
      </w:r>
      <w:proofErr w:type="spellEnd"/>
      <w:r w:rsidR="00AD18B7" w:rsidRPr="00492670">
        <w:t xml:space="preserve"> </w:t>
      </w:r>
      <w:r w:rsidR="00173A1E">
        <w:t xml:space="preserve">ella øðrum </w:t>
      </w:r>
      <w:proofErr w:type="spellStart"/>
      <w:r w:rsidR="00173A1E">
        <w:t>ES-myndugleika</w:t>
      </w:r>
      <w:proofErr w:type="spellEnd"/>
      <w:r w:rsidR="00173A1E">
        <w:t xml:space="preserve"> </w:t>
      </w:r>
      <w:r w:rsidR="00AD18B7" w:rsidRPr="00492670">
        <w:t xml:space="preserve">við heimild í </w:t>
      </w:r>
      <w:proofErr w:type="spellStart"/>
      <w:r w:rsidR="00AD18B7">
        <w:t>PIE-</w:t>
      </w:r>
      <w:r w:rsidR="00AD18B7" w:rsidRPr="00492670">
        <w:t>fyriskipanini</w:t>
      </w:r>
      <w:proofErr w:type="spellEnd"/>
      <w:r w:rsidR="00AD18B7" w:rsidRPr="00492670">
        <w:t xml:space="preserve">, </w:t>
      </w:r>
      <w:proofErr w:type="spellStart"/>
      <w:r w:rsidR="00AD18B7" w:rsidRPr="00492670">
        <w:t>heruppií</w:t>
      </w:r>
      <w:proofErr w:type="spellEnd"/>
      <w:r w:rsidR="00AD18B7" w:rsidRPr="00492670">
        <w:t xml:space="preserve"> við broytingum, sum serlig</w:t>
      </w:r>
      <w:r w:rsidR="00AD18B7">
        <w:t xml:space="preserve"> </w:t>
      </w:r>
      <w:r w:rsidR="00AD18B7" w:rsidRPr="00492670">
        <w:t>føroysk viðurskifti hava við sær.</w:t>
      </w:r>
      <w:r w:rsidR="00753D36">
        <w:t xml:space="preserve"> Harvið er </w:t>
      </w:r>
      <w:r w:rsidR="00173A1E">
        <w:t xml:space="preserve">eisini </w:t>
      </w:r>
      <w:r w:rsidR="00753D36">
        <w:t xml:space="preserve">heimild til at tillaga </w:t>
      </w:r>
      <w:proofErr w:type="spellStart"/>
      <w:r w:rsidR="00753D36">
        <w:t>ES-reglur</w:t>
      </w:r>
      <w:proofErr w:type="spellEnd"/>
      <w:r w:rsidR="00753D36">
        <w:t xml:space="preserve"> til serlig føroysk viðurskifti, um hetta gerst neyðugt. </w:t>
      </w:r>
    </w:p>
    <w:p w14:paraId="69644069" w14:textId="4FE1CA7A" w:rsidR="00395917" w:rsidRPr="00492670" w:rsidRDefault="00395917" w:rsidP="00395917"/>
    <w:p w14:paraId="386096EC" w14:textId="7B51BE4C" w:rsidR="00395917" w:rsidRPr="00492670" w:rsidRDefault="00395917" w:rsidP="00395917">
      <w:r w:rsidRPr="00492670">
        <w:rPr>
          <w:rFonts w:eastAsia="Times New Roman" w:cs="Times New Roman"/>
          <w:bCs/>
          <w:szCs w:val="24"/>
          <w:lang w:eastAsia="da-DK"/>
        </w:rPr>
        <w:t xml:space="preserve">Í </w:t>
      </w:r>
      <w:proofErr w:type="spellStart"/>
      <w:r w:rsidRPr="00492670">
        <w:rPr>
          <w:rFonts w:eastAsia="Times New Roman" w:cs="Times New Roman"/>
          <w:bCs/>
          <w:szCs w:val="24"/>
          <w:lang w:eastAsia="da-DK"/>
        </w:rPr>
        <w:t>artikli</w:t>
      </w:r>
      <w:proofErr w:type="spellEnd"/>
      <w:r w:rsidRPr="00492670">
        <w:rPr>
          <w:rFonts w:eastAsia="Times New Roman" w:cs="Times New Roman"/>
          <w:bCs/>
          <w:szCs w:val="24"/>
          <w:lang w:eastAsia="da-DK"/>
        </w:rPr>
        <w:t xml:space="preserve"> 13, stk. 2, litra k verður víst til </w:t>
      </w:r>
      <w:proofErr w:type="spellStart"/>
      <w:r w:rsidRPr="00492670">
        <w:rPr>
          <w:rFonts w:eastAsia="Times New Roman" w:cs="Times New Roman"/>
          <w:bCs/>
          <w:szCs w:val="24"/>
          <w:lang w:eastAsia="da-DK"/>
        </w:rPr>
        <w:t>artikk</w:t>
      </w:r>
      <w:r w:rsidR="00E57176">
        <w:rPr>
          <w:rFonts w:eastAsia="Times New Roman" w:cs="Times New Roman"/>
          <w:bCs/>
          <w:szCs w:val="24"/>
          <w:lang w:eastAsia="da-DK"/>
        </w:rPr>
        <w:t>u</w:t>
      </w:r>
      <w:r w:rsidRPr="00492670">
        <w:rPr>
          <w:rFonts w:eastAsia="Times New Roman" w:cs="Times New Roman"/>
          <w:bCs/>
          <w:szCs w:val="24"/>
          <w:lang w:eastAsia="da-DK"/>
        </w:rPr>
        <w:t>l</w:t>
      </w:r>
      <w:proofErr w:type="spellEnd"/>
      <w:r w:rsidRPr="00492670">
        <w:rPr>
          <w:rFonts w:eastAsia="Times New Roman" w:cs="Times New Roman"/>
          <w:bCs/>
          <w:szCs w:val="24"/>
          <w:lang w:eastAsia="da-DK"/>
        </w:rPr>
        <w:t xml:space="preserve"> 4, stk. 2 direktiv 2013/34/EU </w:t>
      </w:r>
      <w:proofErr w:type="spellStart"/>
      <w:r w:rsidRPr="00492670">
        <w:t>om</w:t>
      </w:r>
      <w:proofErr w:type="spellEnd"/>
      <w:r w:rsidRPr="00492670">
        <w:t xml:space="preserve"> </w:t>
      </w:r>
      <w:proofErr w:type="spellStart"/>
      <w:r w:rsidRPr="00492670">
        <w:t>årsregnskaber</w:t>
      </w:r>
      <w:proofErr w:type="spellEnd"/>
      <w:r w:rsidRPr="00492670">
        <w:t xml:space="preserve">, </w:t>
      </w:r>
      <w:proofErr w:type="spellStart"/>
      <w:r w:rsidRPr="00492670">
        <w:t>konsoliderede</w:t>
      </w:r>
      <w:proofErr w:type="spellEnd"/>
      <w:r w:rsidRPr="00492670">
        <w:t xml:space="preserve"> </w:t>
      </w:r>
      <w:proofErr w:type="spellStart"/>
      <w:r w:rsidRPr="00492670">
        <w:t>regnskaber</w:t>
      </w:r>
      <w:proofErr w:type="spellEnd"/>
      <w:r w:rsidRPr="00492670">
        <w:t xml:space="preserve"> og </w:t>
      </w:r>
      <w:proofErr w:type="spellStart"/>
      <w:r w:rsidRPr="00492670">
        <w:t>tilhørende</w:t>
      </w:r>
      <w:proofErr w:type="spellEnd"/>
      <w:r w:rsidRPr="00492670">
        <w:t xml:space="preserve"> </w:t>
      </w:r>
      <w:proofErr w:type="spellStart"/>
      <w:r w:rsidRPr="00492670">
        <w:t>beretninger</w:t>
      </w:r>
      <w:proofErr w:type="spellEnd"/>
      <w:r w:rsidRPr="00492670">
        <w:t xml:space="preserve"> for </w:t>
      </w:r>
      <w:proofErr w:type="spellStart"/>
      <w:r w:rsidRPr="00492670">
        <w:t>visse</w:t>
      </w:r>
      <w:proofErr w:type="spellEnd"/>
      <w:r w:rsidRPr="00492670">
        <w:t xml:space="preserve"> </w:t>
      </w:r>
      <w:proofErr w:type="spellStart"/>
      <w:r w:rsidRPr="00492670">
        <w:t>virksomhedsformer</w:t>
      </w:r>
      <w:proofErr w:type="spellEnd"/>
      <w:r w:rsidRPr="00492670">
        <w:t xml:space="preserve">, </w:t>
      </w:r>
      <w:proofErr w:type="spellStart"/>
      <w:r w:rsidRPr="00492670">
        <w:t>om</w:t>
      </w:r>
      <w:proofErr w:type="spellEnd"/>
      <w:r w:rsidRPr="00492670">
        <w:t xml:space="preserve"> </w:t>
      </w:r>
      <w:proofErr w:type="spellStart"/>
      <w:r w:rsidRPr="00492670">
        <w:t>ændring</w:t>
      </w:r>
      <w:proofErr w:type="spellEnd"/>
      <w:r w:rsidRPr="00492670">
        <w:t xml:space="preserve"> </w:t>
      </w:r>
      <w:proofErr w:type="spellStart"/>
      <w:r w:rsidRPr="00492670">
        <w:t>af</w:t>
      </w:r>
      <w:proofErr w:type="spellEnd"/>
      <w:r w:rsidRPr="00492670">
        <w:t xml:space="preserve"> </w:t>
      </w:r>
      <w:proofErr w:type="spellStart"/>
      <w:r w:rsidRPr="00492670">
        <w:t>Europa-Parlamentets</w:t>
      </w:r>
      <w:proofErr w:type="spellEnd"/>
      <w:r w:rsidRPr="00492670">
        <w:t xml:space="preserve"> og </w:t>
      </w:r>
      <w:proofErr w:type="spellStart"/>
      <w:r w:rsidRPr="00492670">
        <w:t>Rådets</w:t>
      </w:r>
      <w:proofErr w:type="spellEnd"/>
      <w:r w:rsidRPr="00492670">
        <w:t xml:space="preserve"> direktiv 2006/43/EF og </w:t>
      </w:r>
      <w:proofErr w:type="spellStart"/>
      <w:r w:rsidRPr="00492670">
        <w:t>om</w:t>
      </w:r>
      <w:proofErr w:type="spellEnd"/>
      <w:r w:rsidRPr="00492670">
        <w:t xml:space="preserve"> </w:t>
      </w:r>
      <w:proofErr w:type="spellStart"/>
      <w:r w:rsidRPr="00492670">
        <w:t>ophævelse</w:t>
      </w:r>
      <w:proofErr w:type="spellEnd"/>
      <w:r w:rsidRPr="00492670">
        <w:t xml:space="preserve"> </w:t>
      </w:r>
      <w:proofErr w:type="spellStart"/>
      <w:r w:rsidRPr="00492670">
        <w:t>af</w:t>
      </w:r>
      <w:proofErr w:type="spellEnd"/>
      <w:r w:rsidRPr="00492670">
        <w:t xml:space="preserve"> </w:t>
      </w:r>
      <w:proofErr w:type="spellStart"/>
      <w:r w:rsidRPr="00492670">
        <w:t>Rådets</w:t>
      </w:r>
      <w:proofErr w:type="spellEnd"/>
      <w:r w:rsidRPr="00492670">
        <w:t xml:space="preserve"> direktiv 78/660/EØF og 83/349/EØF. </w:t>
      </w:r>
    </w:p>
    <w:p w14:paraId="6C8AB545" w14:textId="03596541" w:rsidR="00395917" w:rsidRPr="00492670" w:rsidRDefault="00395917" w:rsidP="00395917">
      <w:proofErr w:type="spellStart"/>
      <w:r w:rsidRPr="00492670">
        <w:t>Artikk</w:t>
      </w:r>
      <w:r w:rsidR="003E29B5">
        <w:t>u</w:t>
      </w:r>
      <w:r w:rsidRPr="00492670">
        <w:t>l</w:t>
      </w:r>
      <w:proofErr w:type="spellEnd"/>
      <w:r w:rsidRPr="00492670">
        <w:t xml:space="preserve"> 13 í PIE- fyriskipanini snýr seg um, at PIE- fyritøkur árliga skulu gera eina frágreiðing um </w:t>
      </w:r>
      <w:proofErr w:type="spellStart"/>
      <w:r w:rsidRPr="00492670">
        <w:t>gjøgnumskygni</w:t>
      </w:r>
      <w:proofErr w:type="spellEnd"/>
      <w:r w:rsidRPr="00492670">
        <w:t>, og ásetur í stk. 2 litra k:</w:t>
      </w:r>
    </w:p>
    <w:p w14:paraId="20591A98" w14:textId="77777777" w:rsidR="00395917" w:rsidRPr="00492670" w:rsidRDefault="00395917" w:rsidP="00395917">
      <w:pPr>
        <w:rPr>
          <w:i/>
          <w:iCs/>
        </w:rPr>
      </w:pPr>
      <w:r w:rsidRPr="00492670">
        <w:rPr>
          <w:i/>
          <w:iCs/>
        </w:rPr>
        <w:t xml:space="preserve">k) </w:t>
      </w:r>
      <w:proofErr w:type="spellStart"/>
      <w:r w:rsidRPr="00492670">
        <w:rPr>
          <w:i/>
          <w:iCs/>
        </w:rPr>
        <w:t>hvis</w:t>
      </w:r>
      <w:proofErr w:type="spellEnd"/>
      <w:r w:rsidRPr="00492670">
        <w:rPr>
          <w:i/>
          <w:iCs/>
        </w:rPr>
        <w:t xml:space="preserve"> </w:t>
      </w:r>
      <w:proofErr w:type="spellStart"/>
      <w:r w:rsidRPr="00492670">
        <w:rPr>
          <w:i/>
          <w:iCs/>
        </w:rPr>
        <w:t>disse</w:t>
      </w:r>
      <w:proofErr w:type="spellEnd"/>
      <w:r w:rsidRPr="00492670">
        <w:rPr>
          <w:i/>
          <w:iCs/>
        </w:rPr>
        <w:t xml:space="preserve"> </w:t>
      </w:r>
      <w:proofErr w:type="spellStart"/>
      <w:r w:rsidRPr="00492670">
        <w:rPr>
          <w:i/>
          <w:iCs/>
        </w:rPr>
        <w:t>oplysninger</w:t>
      </w:r>
      <w:proofErr w:type="spellEnd"/>
      <w:r w:rsidRPr="00492670">
        <w:rPr>
          <w:i/>
          <w:iCs/>
        </w:rPr>
        <w:t xml:space="preserve"> </w:t>
      </w:r>
      <w:proofErr w:type="spellStart"/>
      <w:r w:rsidRPr="00492670">
        <w:rPr>
          <w:i/>
          <w:iCs/>
        </w:rPr>
        <w:t>ikke</w:t>
      </w:r>
      <w:proofErr w:type="spellEnd"/>
      <w:r w:rsidRPr="00492670">
        <w:rPr>
          <w:i/>
          <w:iCs/>
        </w:rPr>
        <w:t xml:space="preserve"> er </w:t>
      </w:r>
      <w:proofErr w:type="spellStart"/>
      <w:r w:rsidRPr="00492670">
        <w:rPr>
          <w:i/>
          <w:iCs/>
        </w:rPr>
        <w:t>fremlagt</w:t>
      </w:r>
      <w:proofErr w:type="spellEnd"/>
      <w:r w:rsidRPr="00492670">
        <w:rPr>
          <w:i/>
          <w:iCs/>
        </w:rPr>
        <w:t xml:space="preserve"> i </w:t>
      </w:r>
      <w:proofErr w:type="spellStart"/>
      <w:r w:rsidRPr="00492670">
        <w:rPr>
          <w:i/>
          <w:iCs/>
        </w:rPr>
        <w:t>revisorens</w:t>
      </w:r>
      <w:proofErr w:type="spellEnd"/>
      <w:r w:rsidRPr="00492670">
        <w:rPr>
          <w:i/>
          <w:iCs/>
        </w:rPr>
        <w:t xml:space="preserve"> </w:t>
      </w:r>
      <w:proofErr w:type="spellStart"/>
      <w:r w:rsidRPr="00492670">
        <w:rPr>
          <w:i/>
          <w:iCs/>
        </w:rPr>
        <w:t>eller</w:t>
      </w:r>
      <w:proofErr w:type="spellEnd"/>
      <w:r w:rsidRPr="00492670">
        <w:rPr>
          <w:i/>
          <w:iCs/>
        </w:rPr>
        <w:t xml:space="preserve"> </w:t>
      </w:r>
      <w:proofErr w:type="spellStart"/>
      <w:r w:rsidRPr="00492670">
        <w:rPr>
          <w:i/>
          <w:iCs/>
        </w:rPr>
        <w:t>revisionsfirmaets</w:t>
      </w:r>
      <w:proofErr w:type="spellEnd"/>
      <w:r w:rsidRPr="00492670">
        <w:rPr>
          <w:i/>
          <w:iCs/>
        </w:rPr>
        <w:t xml:space="preserve"> </w:t>
      </w:r>
      <w:proofErr w:type="spellStart"/>
      <w:r w:rsidRPr="00492670">
        <w:rPr>
          <w:i/>
          <w:iCs/>
        </w:rPr>
        <w:t>regnskaber</w:t>
      </w:r>
      <w:proofErr w:type="spellEnd"/>
      <w:r w:rsidRPr="00492670">
        <w:rPr>
          <w:i/>
          <w:iCs/>
        </w:rPr>
        <w:t xml:space="preserve"> </w:t>
      </w:r>
      <w:proofErr w:type="spellStart"/>
      <w:r w:rsidRPr="00492670">
        <w:rPr>
          <w:i/>
          <w:iCs/>
        </w:rPr>
        <w:t>som</w:t>
      </w:r>
      <w:proofErr w:type="spellEnd"/>
      <w:r w:rsidRPr="00492670">
        <w:rPr>
          <w:i/>
          <w:iCs/>
        </w:rPr>
        <w:t xml:space="preserve"> </w:t>
      </w:r>
      <w:proofErr w:type="spellStart"/>
      <w:r w:rsidRPr="00492670">
        <w:rPr>
          <w:i/>
          <w:iCs/>
        </w:rPr>
        <w:t>omhandlet</w:t>
      </w:r>
      <w:proofErr w:type="spellEnd"/>
      <w:r w:rsidRPr="00492670">
        <w:rPr>
          <w:i/>
          <w:iCs/>
        </w:rPr>
        <w:t xml:space="preserve"> i </w:t>
      </w:r>
      <w:proofErr w:type="spellStart"/>
      <w:r w:rsidRPr="00492670">
        <w:rPr>
          <w:i/>
          <w:iCs/>
        </w:rPr>
        <w:t>artikel</w:t>
      </w:r>
      <w:proofErr w:type="spellEnd"/>
      <w:r w:rsidRPr="00492670">
        <w:rPr>
          <w:i/>
          <w:iCs/>
        </w:rPr>
        <w:t xml:space="preserve"> 4, stk. 2, i direktiv 2013/34/EU </w:t>
      </w:r>
      <w:proofErr w:type="spellStart"/>
      <w:r w:rsidRPr="00492670">
        <w:rPr>
          <w:i/>
          <w:iCs/>
        </w:rPr>
        <w:t>oplysninger</w:t>
      </w:r>
      <w:proofErr w:type="spellEnd"/>
      <w:r w:rsidRPr="00492670">
        <w:rPr>
          <w:i/>
          <w:iCs/>
        </w:rPr>
        <w:t xml:space="preserve"> </w:t>
      </w:r>
      <w:proofErr w:type="spellStart"/>
      <w:r w:rsidRPr="00492670">
        <w:rPr>
          <w:i/>
          <w:iCs/>
        </w:rPr>
        <w:t>om</w:t>
      </w:r>
      <w:proofErr w:type="spellEnd"/>
      <w:r w:rsidRPr="00492670">
        <w:rPr>
          <w:i/>
          <w:iCs/>
        </w:rPr>
        <w:t xml:space="preserve"> </w:t>
      </w:r>
      <w:proofErr w:type="spellStart"/>
      <w:r w:rsidRPr="00492670">
        <w:rPr>
          <w:i/>
          <w:iCs/>
        </w:rPr>
        <w:t>revisorens</w:t>
      </w:r>
      <w:proofErr w:type="spellEnd"/>
      <w:r w:rsidRPr="00492670">
        <w:rPr>
          <w:i/>
          <w:iCs/>
        </w:rPr>
        <w:t xml:space="preserve"> </w:t>
      </w:r>
      <w:proofErr w:type="spellStart"/>
      <w:r w:rsidRPr="00492670">
        <w:rPr>
          <w:i/>
          <w:iCs/>
        </w:rPr>
        <w:t>eller</w:t>
      </w:r>
      <w:proofErr w:type="spellEnd"/>
      <w:r w:rsidRPr="00492670">
        <w:rPr>
          <w:i/>
          <w:iCs/>
        </w:rPr>
        <w:t xml:space="preserve"> </w:t>
      </w:r>
      <w:proofErr w:type="spellStart"/>
      <w:r w:rsidRPr="00492670">
        <w:rPr>
          <w:i/>
          <w:iCs/>
        </w:rPr>
        <w:t>revisionsfirmaets</w:t>
      </w:r>
      <w:proofErr w:type="spellEnd"/>
      <w:r w:rsidRPr="00492670">
        <w:rPr>
          <w:i/>
          <w:iCs/>
        </w:rPr>
        <w:t xml:space="preserve"> </w:t>
      </w:r>
      <w:proofErr w:type="spellStart"/>
      <w:r w:rsidRPr="00492670">
        <w:rPr>
          <w:i/>
          <w:iCs/>
        </w:rPr>
        <w:t>samlede</w:t>
      </w:r>
      <w:proofErr w:type="spellEnd"/>
      <w:r w:rsidRPr="00492670">
        <w:rPr>
          <w:i/>
          <w:iCs/>
        </w:rPr>
        <w:t xml:space="preserve"> </w:t>
      </w:r>
      <w:proofErr w:type="spellStart"/>
      <w:r w:rsidRPr="00492670">
        <w:rPr>
          <w:i/>
          <w:iCs/>
        </w:rPr>
        <w:t>omsætning</w:t>
      </w:r>
      <w:proofErr w:type="spellEnd"/>
      <w:r w:rsidRPr="00492670">
        <w:rPr>
          <w:i/>
          <w:iCs/>
        </w:rPr>
        <w:t xml:space="preserve"> </w:t>
      </w:r>
      <w:proofErr w:type="spellStart"/>
      <w:r w:rsidRPr="00492670">
        <w:rPr>
          <w:i/>
          <w:iCs/>
        </w:rPr>
        <w:t>opdelt</w:t>
      </w:r>
      <w:proofErr w:type="spellEnd"/>
      <w:r w:rsidRPr="00492670">
        <w:rPr>
          <w:i/>
          <w:iCs/>
        </w:rPr>
        <w:t xml:space="preserve"> i </w:t>
      </w:r>
      <w:proofErr w:type="spellStart"/>
      <w:r w:rsidRPr="00492670">
        <w:rPr>
          <w:i/>
          <w:iCs/>
        </w:rPr>
        <w:t>følgende</w:t>
      </w:r>
      <w:proofErr w:type="spellEnd"/>
      <w:r w:rsidRPr="00492670">
        <w:rPr>
          <w:i/>
          <w:iCs/>
        </w:rPr>
        <w:t xml:space="preserve"> </w:t>
      </w:r>
      <w:proofErr w:type="spellStart"/>
      <w:r w:rsidRPr="00492670">
        <w:rPr>
          <w:i/>
          <w:iCs/>
        </w:rPr>
        <w:t>poster</w:t>
      </w:r>
      <w:proofErr w:type="spellEnd"/>
      <w:r w:rsidRPr="00492670">
        <w:rPr>
          <w:i/>
          <w:iCs/>
        </w:rPr>
        <w:t>:</w:t>
      </w:r>
    </w:p>
    <w:p w14:paraId="155DFCE2" w14:textId="77777777" w:rsidR="00395917" w:rsidRPr="00492670" w:rsidRDefault="00395917" w:rsidP="00395917">
      <w:pPr>
        <w:ind w:left="720"/>
        <w:rPr>
          <w:i/>
          <w:iCs/>
        </w:rPr>
      </w:pPr>
      <w:r w:rsidRPr="00492670">
        <w:rPr>
          <w:i/>
          <w:iCs/>
        </w:rPr>
        <w:t xml:space="preserve"> i) </w:t>
      </w:r>
      <w:proofErr w:type="spellStart"/>
      <w:r w:rsidRPr="00492670">
        <w:rPr>
          <w:i/>
          <w:iCs/>
        </w:rPr>
        <w:t>indtægter</w:t>
      </w:r>
      <w:proofErr w:type="spellEnd"/>
      <w:r w:rsidRPr="00492670">
        <w:rPr>
          <w:i/>
          <w:iCs/>
        </w:rPr>
        <w:t xml:space="preserve"> </w:t>
      </w:r>
      <w:proofErr w:type="spellStart"/>
      <w:r w:rsidRPr="00492670">
        <w:rPr>
          <w:i/>
          <w:iCs/>
        </w:rPr>
        <w:t>fra</w:t>
      </w:r>
      <w:proofErr w:type="spellEnd"/>
      <w:r w:rsidRPr="00492670">
        <w:rPr>
          <w:i/>
          <w:iCs/>
        </w:rPr>
        <w:t xml:space="preserve"> </w:t>
      </w:r>
      <w:proofErr w:type="spellStart"/>
      <w:r w:rsidRPr="00492670">
        <w:rPr>
          <w:i/>
          <w:iCs/>
        </w:rPr>
        <w:t>den</w:t>
      </w:r>
      <w:proofErr w:type="spellEnd"/>
      <w:r w:rsidRPr="00492670">
        <w:rPr>
          <w:i/>
          <w:iCs/>
        </w:rPr>
        <w:t xml:space="preserve"> </w:t>
      </w:r>
      <w:proofErr w:type="spellStart"/>
      <w:r w:rsidRPr="00492670">
        <w:rPr>
          <w:i/>
          <w:iCs/>
        </w:rPr>
        <w:t>lovpligtige</w:t>
      </w:r>
      <w:proofErr w:type="spellEnd"/>
      <w:r w:rsidRPr="00492670">
        <w:rPr>
          <w:i/>
          <w:iCs/>
        </w:rPr>
        <w:t xml:space="preserve"> </w:t>
      </w:r>
      <w:proofErr w:type="spellStart"/>
      <w:r w:rsidRPr="00492670">
        <w:rPr>
          <w:i/>
          <w:iCs/>
        </w:rPr>
        <w:t>revision</w:t>
      </w:r>
      <w:proofErr w:type="spellEnd"/>
      <w:r w:rsidRPr="00492670">
        <w:rPr>
          <w:i/>
          <w:iCs/>
        </w:rPr>
        <w:t xml:space="preserve"> </w:t>
      </w:r>
      <w:proofErr w:type="spellStart"/>
      <w:r w:rsidRPr="00492670">
        <w:rPr>
          <w:i/>
          <w:iCs/>
        </w:rPr>
        <w:t>af</w:t>
      </w:r>
      <w:proofErr w:type="spellEnd"/>
      <w:r w:rsidRPr="00492670">
        <w:rPr>
          <w:i/>
          <w:iCs/>
        </w:rPr>
        <w:t xml:space="preserve"> </w:t>
      </w:r>
      <w:proofErr w:type="spellStart"/>
      <w:r w:rsidRPr="00492670">
        <w:rPr>
          <w:i/>
          <w:iCs/>
        </w:rPr>
        <w:t>årsregnskaber</w:t>
      </w:r>
      <w:proofErr w:type="spellEnd"/>
      <w:r w:rsidRPr="00492670">
        <w:rPr>
          <w:i/>
          <w:iCs/>
        </w:rPr>
        <w:t xml:space="preserve"> og </w:t>
      </w:r>
      <w:proofErr w:type="spellStart"/>
      <w:r w:rsidRPr="00492670">
        <w:rPr>
          <w:i/>
          <w:iCs/>
        </w:rPr>
        <w:t>konsoliderede</w:t>
      </w:r>
      <w:proofErr w:type="spellEnd"/>
      <w:r w:rsidRPr="00492670">
        <w:rPr>
          <w:i/>
          <w:iCs/>
        </w:rPr>
        <w:t xml:space="preserve"> </w:t>
      </w:r>
      <w:proofErr w:type="spellStart"/>
      <w:r w:rsidRPr="00492670">
        <w:rPr>
          <w:i/>
          <w:iCs/>
        </w:rPr>
        <w:t>regnskaber</w:t>
      </w:r>
      <w:proofErr w:type="spellEnd"/>
      <w:r w:rsidRPr="00492670">
        <w:rPr>
          <w:i/>
          <w:iCs/>
        </w:rPr>
        <w:t xml:space="preserve"> for </w:t>
      </w:r>
      <w:proofErr w:type="spellStart"/>
      <w:r w:rsidRPr="00492670">
        <w:rPr>
          <w:i/>
          <w:iCs/>
        </w:rPr>
        <w:t>virksomheder</w:t>
      </w:r>
      <w:proofErr w:type="spellEnd"/>
      <w:r w:rsidRPr="00492670">
        <w:rPr>
          <w:i/>
          <w:iCs/>
        </w:rPr>
        <w:t xml:space="preserve"> </w:t>
      </w:r>
      <w:proofErr w:type="spellStart"/>
      <w:r w:rsidRPr="00492670">
        <w:rPr>
          <w:i/>
          <w:iCs/>
        </w:rPr>
        <w:t>af</w:t>
      </w:r>
      <w:proofErr w:type="spellEnd"/>
      <w:r w:rsidRPr="00492670">
        <w:rPr>
          <w:i/>
          <w:iCs/>
        </w:rPr>
        <w:t xml:space="preserve"> </w:t>
      </w:r>
      <w:proofErr w:type="spellStart"/>
      <w:r w:rsidRPr="00492670">
        <w:rPr>
          <w:i/>
          <w:iCs/>
        </w:rPr>
        <w:t>interesse</w:t>
      </w:r>
      <w:proofErr w:type="spellEnd"/>
      <w:r w:rsidRPr="00492670">
        <w:rPr>
          <w:i/>
          <w:iCs/>
        </w:rPr>
        <w:t xml:space="preserve"> for </w:t>
      </w:r>
      <w:proofErr w:type="spellStart"/>
      <w:r w:rsidRPr="00492670">
        <w:rPr>
          <w:i/>
          <w:iCs/>
        </w:rPr>
        <w:t>offentligheden</w:t>
      </w:r>
      <w:proofErr w:type="spellEnd"/>
      <w:r w:rsidRPr="00492670">
        <w:rPr>
          <w:i/>
          <w:iCs/>
        </w:rPr>
        <w:t xml:space="preserve"> og </w:t>
      </w:r>
      <w:proofErr w:type="spellStart"/>
      <w:r w:rsidRPr="00492670">
        <w:rPr>
          <w:i/>
          <w:iCs/>
        </w:rPr>
        <w:t>virksomheder</w:t>
      </w:r>
      <w:proofErr w:type="spellEnd"/>
      <w:r w:rsidRPr="00492670">
        <w:rPr>
          <w:i/>
          <w:iCs/>
        </w:rPr>
        <w:t xml:space="preserve">, </w:t>
      </w:r>
      <w:proofErr w:type="spellStart"/>
      <w:r w:rsidRPr="00492670">
        <w:rPr>
          <w:i/>
          <w:iCs/>
        </w:rPr>
        <w:t>der</w:t>
      </w:r>
      <w:proofErr w:type="spellEnd"/>
      <w:r w:rsidRPr="00492670">
        <w:rPr>
          <w:i/>
          <w:iCs/>
        </w:rPr>
        <w:t xml:space="preserve"> </w:t>
      </w:r>
      <w:proofErr w:type="spellStart"/>
      <w:r w:rsidRPr="00492670">
        <w:rPr>
          <w:i/>
          <w:iCs/>
        </w:rPr>
        <w:t>indgår</w:t>
      </w:r>
      <w:proofErr w:type="spellEnd"/>
      <w:r w:rsidRPr="00492670">
        <w:rPr>
          <w:i/>
          <w:iCs/>
        </w:rPr>
        <w:t xml:space="preserve"> i </w:t>
      </w:r>
      <w:proofErr w:type="spellStart"/>
      <w:r w:rsidRPr="00492670">
        <w:rPr>
          <w:i/>
          <w:iCs/>
        </w:rPr>
        <w:t>en</w:t>
      </w:r>
      <w:proofErr w:type="spellEnd"/>
      <w:r w:rsidRPr="00492670">
        <w:rPr>
          <w:i/>
          <w:iCs/>
        </w:rPr>
        <w:t xml:space="preserve"> </w:t>
      </w:r>
      <w:proofErr w:type="spellStart"/>
      <w:r w:rsidRPr="00492670">
        <w:rPr>
          <w:i/>
          <w:iCs/>
        </w:rPr>
        <w:t>koncern</w:t>
      </w:r>
      <w:proofErr w:type="spellEnd"/>
      <w:r w:rsidRPr="00492670">
        <w:rPr>
          <w:i/>
          <w:iCs/>
        </w:rPr>
        <w:t xml:space="preserve">, </w:t>
      </w:r>
      <w:proofErr w:type="spellStart"/>
      <w:r w:rsidRPr="00492670">
        <w:rPr>
          <w:i/>
          <w:iCs/>
        </w:rPr>
        <w:t>hvis</w:t>
      </w:r>
      <w:proofErr w:type="spellEnd"/>
      <w:r w:rsidRPr="00492670">
        <w:rPr>
          <w:i/>
          <w:iCs/>
        </w:rPr>
        <w:t xml:space="preserve"> </w:t>
      </w:r>
      <w:proofErr w:type="spellStart"/>
      <w:r w:rsidRPr="00492670">
        <w:rPr>
          <w:i/>
          <w:iCs/>
        </w:rPr>
        <w:t>modervirksomhed</w:t>
      </w:r>
      <w:proofErr w:type="spellEnd"/>
      <w:r w:rsidRPr="00492670">
        <w:rPr>
          <w:i/>
          <w:iCs/>
        </w:rPr>
        <w:t xml:space="preserve"> er </w:t>
      </w:r>
      <w:proofErr w:type="spellStart"/>
      <w:r w:rsidRPr="00492670">
        <w:rPr>
          <w:i/>
          <w:iCs/>
        </w:rPr>
        <w:t>en</w:t>
      </w:r>
      <w:proofErr w:type="spellEnd"/>
      <w:r w:rsidRPr="00492670">
        <w:rPr>
          <w:i/>
          <w:iCs/>
        </w:rPr>
        <w:t xml:space="preserve"> </w:t>
      </w:r>
      <w:proofErr w:type="spellStart"/>
      <w:r w:rsidRPr="00492670">
        <w:rPr>
          <w:i/>
          <w:iCs/>
        </w:rPr>
        <w:t>virksomhed</w:t>
      </w:r>
      <w:proofErr w:type="spellEnd"/>
      <w:r w:rsidRPr="00492670">
        <w:rPr>
          <w:i/>
          <w:iCs/>
        </w:rPr>
        <w:t xml:space="preserve"> </w:t>
      </w:r>
      <w:proofErr w:type="spellStart"/>
      <w:r w:rsidRPr="00492670">
        <w:rPr>
          <w:i/>
          <w:iCs/>
        </w:rPr>
        <w:t>af</w:t>
      </w:r>
      <w:proofErr w:type="spellEnd"/>
      <w:r w:rsidRPr="00492670">
        <w:rPr>
          <w:i/>
          <w:iCs/>
        </w:rPr>
        <w:t xml:space="preserve"> </w:t>
      </w:r>
      <w:proofErr w:type="spellStart"/>
      <w:r w:rsidRPr="00492670">
        <w:rPr>
          <w:i/>
          <w:iCs/>
        </w:rPr>
        <w:t>interesse</w:t>
      </w:r>
      <w:proofErr w:type="spellEnd"/>
      <w:r w:rsidRPr="00492670">
        <w:rPr>
          <w:i/>
          <w:iCs/>
        </w:rPr>
        <w:t xml:space="preserve"> for </w:t>
      </w:r>
      <w:proofErr w:type="spellStart"/>
      <w:r w:rsidRPr="00492670">
        <w:rPr>
          <w:i/>
          <w:iCs/>
        </w:rPr>
        <w:t>offentligheden</w:t>
      </w:r>
      <w:proofErr w:type="spellEnd"/>
      <w:r w:rsidRPr="00492670">
        <w:rPr>
          <w:i/>
          <w:iCs/>
        </w:rPr>
        <w:t xml:space="preserve"> </w:t>
      </w:r>
    </w:p>
    <w:p w14:paraId="51BB1E67" w14:textId="77777777" w:rsidR="00395917" w:rsidRPr="00492670" w:rsidRDefault="00395917" w:rsidP="00395917">
      <w:pPr>
        <w:ind w:left="720"/>
        <w:rPr>
          <w:i/>
          <w:iCs/>
        </w:rPr>
      </w:pPr>
      <w:proofErr w:type="spellStart"/>
      <w:r w:rsidRPr="00492670">
        <w:rPr>
          <w:i/>
          <w:iCs/>
        </w:rPr>
        <w:t>ii</w:t>
      </w:r>
      <w:proofErr w:type="spellEnd"/>
      <w:r w:rsidRPr="00492670">
        <w:rPr>
          <w:i/>
          <w:iCs/>
        </w:rPr>
        <w:t xml:space="preserve">) </w:t>
      </w:r>
      <w:proofErr w:type="spellStart"/>
      <w:r w:rsidRPr="00492670">
        <w:rPr>
          <w:i/>
          <w:iCs/>
        </w:rPr>
        <w:t>indtægter</w:t>
      </w:r>
      <w:proofErr w:type="spellEnd"/>
      <w:r w:rsidRPr="00492670">
        <w:rPr>
          <w:i/>
          <w:iCs/>
        </w:rPr>
        <w:t xml:space="preserve"> </w:t>
      </w:r>
      <w:proofErr w:type="spellStart"/>
      <w:r w:rsidRPr="00492670">
        <w:rPr>
          <w:i/>
          <w:iCs/>
        </w:rPr>
        <w:t>fra</w:t>
      </w:r>
      <w:proofErr w:type="spellEnd"/>
      <w:r w:rsidRPr="00492670">
        <w:rPr>
          <w:i/>
          <w:iCs/>
        </w:rPr>
        <w:t xml:space="preserve"> </w:t>
      </w:r>
      <w:proofErr w:type="spellStart"/>
      <w:r w:rsidRPr="00492670">
        <w:rPr>
          <w:i/>
          <w:iCs/>
        </w:rPr>
        <w:t>den</w:t>
      </w:r>
      <w:proofErr w:type="spellEnd"/>
      <w:r w:rsidRPr="00492670">
        <w:rPr>
          <w:i/>
          <w:iCs/>
        </w:rPr>
        <w:t xml:space="preserve"> </w:t>
      </w:r>
      <w:proofErr w:type="spellStart"/>
      <w:r w:rsidRPr="00492670">
        <w:rPr>
          <w:i/>
          <w:iCs/>
        </w:rPr>
        <w:t>lovpligtige</w:t>
      </w:r>
      <w:proofErr w:type="spellEnd"/>
      <w:r w:rsidRPr="00492670">
        <w:rPr>
          <w:i/>
          <w:iCs/>
        </w:rPr>
        <w:t xml:space="preserve"> </w:t>
      </w:r>
      <w:proofErr w:type="spellStart"/>
      <w:r w:rsidRPr="00492670">
        <w:rPr>
          <w:i/>
          <w:iCs/>
        </w:rPr>
        <w:t>revision</w:t>
      </w:r>
      <w:proofErr w:type="spellEnd"/>
      <w:r w:rsidRPr="00492670">
        <w:rPr>
          <w:i/>
          <w:iCs/>
        </w:rPr>
        <w:t xml:space="preserve"> </w:t>
      </w:r>
      <w:proofErr w:type="spellStart"/>
      <w:r w:rsidRPr="00492670">
        <w:rPr>
          <w:i/>
          <w:iCs/>
        </w:rPr>
        <w:t>af</w:t>
      </w:r>
      <w:proofErr w:type="spellEnd"/>
      <w:r w:rsidRPr="00492670">
        <w:rPr>
          <w:i/>
          <w:iCs/>
        </w:rPr>
        <w:t xml:space="preserve"> </w:t>
      </w:r>
      <w:proofErr w:type="spellStart"/>
      <w:r w:rsidRPr="00492670">
        <w:rPr>
          <w:i/>
          <w:iCs/>
        </w:rPr>
        <w:t>andre</w:t>
      </w:r>
      <w:proofErr w:type="spellEnd"/>
      <w:r w:rsidRPr="00492670">
        <w:rPr>
          <w:i/>
          <w:iCs/>
        </w:rPr>
        <w:t xml:space="preserve"> </w:t>
      </w:r>
      <w:proofErr w:type="spellStart"/>
      <w:r w:rsidRPr="00492670">
        <w:rPr>
          <w:i/>
          <w:iCs/>
        </w:rPr>
        <w:t>virksomheders</w:t>
      </w:r>
      <w:proofErr w:type="spellEnd"/>
      <w:r w:rsidRPr="00492670">
        <w:rPr>
          <w:i/>
          <w:iCs/>
        </w:rPr>
        <w:t xml:space="preserve"> </w:t>
      </w:r>
      <w:proofErr w:type="spellStart"/>
      <w:r w:rsidRPr="00492670">
        <w:rPr>
          <w:i/>
          <w:iCs/>
        </w:rPr>
        <w:t>årsregnskaber</w:t>
      </w:r>
      <w:proofErr w:type="spellEnd"/>
      <w:r w:rsidRPr="00492670">
        <w:rPr>
          <w:i/>
          <w:iCs/>
        </w:rPr>
        <w:t xml:space="preserve"> og </w:t>
      </w:r>
      <w:proofErr w:type="spellStart"/>
      <w:r w:rsidRPr="00492670">
        <w:rPr>
          <w:i/>
          <w:iCs/>
        </w:rPr>
        <w:t>konsoliderede</w:t>
      </w:r>
      <w:proofErr w:type="spellEnd"/>
      <w:r w:rsidRPr="00492670">
        <w:rPr>
          <w:i/>
          <w:iCs/>
        </w:rPr>
        <w:t xml:space="preserve"> </w:t>
      </w:r>
      <w:proofErr w:type="spellStart"/>
      <w:r w:rsidRPr="00492670">
        <w:rPr>
          <w:i/>
          <w:iCs/>
        </w:rPr>
        <w:t>regnskaber</w:t>
      </w:r>
      <w:proofErr w:type="spellEnd"/>
      <w:r w:rsidRPr="00492670">
        <w:rPr>
          <w:i/>
          <w:iCs/>
        </w:rPr>
        <w:t xml:space="preserve"> </w:t>
      </w:r>
    </w:p>
    <w:p w14:paraId="128A2705" w14:textId="77777777" w:rsidR="00395917" w:rsidRPr="00492670" w:rsidRDefault="00395917" w:rsidP="00395917">
      <w:pPr>
        <w:ind w:left="720"/>
        <w:rPr>
          <w:i/>
          <w:iCs/>
        </w:rPr>
      </w:pPr>
      <w:proofErr w:type="spellStart"/>
      <w:r w:rsidRPr="00492670">
        <w:rPr>
          <w:i/>
          <w:iCs/>
        </w:rPr>
        <w:t>iii</w:t>
      </w:r>
      <w:proofErr w:type="spellEnd"/>
      <w:r w:rsidRPr="00492670">
        <w:rPr>
          <w:i/>
          <w:iCs/>
        </w:rPr>
        <w:t xml:space="preserve">) </w:t>
      </w:r>
      <w:proofErr w:type="spellStart"/>
      <w:r w:rsidRPr="00492670">
        <w:rPr>
          <w:i/>
          <w:iCs/>
        </w:rPr>
        <w:t>indtægter</w:t>
      </w:r>
      <w:proofErr w:type="spellEnd"/>
      <w:r w:rsidRPr="00492670">
        <w:rPr>
          <w:i/>
          <w:iCs/>
        </w:rPr>
        <w:t xml:space="preserve"> </w:t>
      </w:r>
      <w:proofErr w:type="spellStart"/>
      <w:r w:rsidRPr="00492670">
        <w:rPr>
          <w:i/>
          <w:iCs/>
        </w:rPr>
        <w:t>fra</w:t>
      </w:r>
      <w:proofErr w:type="spellEnd"/>
      <w:r w:rsidRPr="00492670">
        <w:rPr>
          <w:i/>
          <w:iCs/>
        </w:rPr>
        <w:t xml:space="preserve"> </w:t>
      </w:r>
      <w:proofErr w:type="spellStart"/>
      <w:r w:rsidRPr="00492670">
        <w:rPr>
          <w:i/>
          <w:iCs/>
        </w:rPr>
        <w:t>tilladte</w:t>
      </w:r>
      <w:proofErr w:type="spellEnd"/>
      <w:r w:rsidRPr="00492670">
        <w:rPr>
          <w:i/>
          <w:iCs/>
        </w:rPr>
        <w:t xml:space="preserve"> </w:t>
      </w:r>
      <w:proofErr w:type="spellStart"/>
      <w:r w:rsidRPr="00492670">
        <w:rPr>
          <w:i/>
          <w:iCs/>
        </w:rPr>
        <w:t>ikkerevisionsydelser</w:t>
      </w:r>
      <w:proofErr w:type="spellEnd"/>
      <w:r w:rsidRPr="00492670">
        <w:rPr>
          <w:i/>
          <w:iCs/>
        </w:rPr>
        <w:t xml:space="preserve"> for </w:t>
      </w:r>
      <w:proofErr w:type="spellStart"/>
      <w:r w:rsidRPr="00492670">
        <w:rPr>
          <w:i/>
          <w:iCs/>
        </w:rPr>
        <w:t>virksomheder</w:t>
      </w:r>
      <w:proofErr w:type="spellEnd"/>
      <w:r w:rsidRPr="00492670">
        <w:rPr>
          <w:i/>
          <w:iCs/>
        </w:rPr>
        <w:t xml:space="preserve">, </w:t>
      </w:r>
      <w:proofErr w:type="spellStart"/>
      <w:r w:rsidRPr="00492670">
        <w:rPr>
          <w:i/>
          <w:iCs/>
        </w:rPr>
        <w:t>der</w:t>
      </w:r>
      <w:proofErr w:type="spellEnd"/>
      <w:r w:rsidRPr="00492670">
        <w:rPr>
          <w:i/>
          <w:iCs/>
        </w:rPr>
        <w:t xml:space="preserve"> </w:t>
      </w:r>
      <w:proofErr w:type="spellStart"/>
      <w:r w:rsidRPr="00492670">
        <w:rPr>
          <w:i/>
          <w:iCs/>
        </w:rPr>
        <w:t>revideres</w:t>
      </w:r>
      <w:proofErr w:type="spellEnd"/>
      <w:r w:rsidRPr="00492670">
        <w:rPr>
          <w:i/>
          <w:iCs/>
        </w:rPr>
        <w:t xml:space="preserve"> </w:t>
      </w:r>
      <w:proofErr w:type="spellStart"/>
      <w:r w:rsidRPr="00492670">
        <w:rPr>
          <w:i/>
          <w:iCs/>
        </w:rPr>
        <w:t>af</w:t>
      </w:r>
      <w:proofErr w:type="spellEnd"/>
      <w:r w:rsidRPr="00492670">
        <w:rPr>
          <w:i/>
          <w:iCs/>
        </w:rPr>
        <w:t xml:space="preserve"> </w:t>
      </w:r>
      <w:proofErr w:type="spellStart"/>
      <w:r w:rsidRPr="00492670">
        <w:rPr>
          <w:i/>
          <w:iCs/>
        </w:rPr>
        <w:t>revisoren</w:t>
      </w:r>
      <w:proofErr w:type="spellEnd"/>
      <w:r w:rsidRPr="00492670">
        <w:rPr>
          <w:i/>
          <w:iCs/>
        </w:rPr>
        <w:t xml:space="preserve"> </w:t>
      </w:r>
      <w:proofErr w:type="spellStart"/>
      <w:r w:rsidRPr="00492670">
        <w:rPr>
          <w:i/>
          <w:iCs/>
        </w:rPr>
        <w:t>eller</w:t>
      </w:r>
      <w:proofErr w:type="spellEnd"/>
      <w:r w:rsidRPr="00492670">
        <w:rPr>
          <w:i/>
          <w:iCs/>
        </w:rPr>
        <w:t xml:space="preserve"> </w:t>
      </w:r>
      <w:proofErr w:type="spellStart"/>
      <w:r w:rsidRPr="00492670">
        <w:rPr>
          <w:i/>
          <w:iCs/>
        </w:rPr>
        <w:t>revisionsfirmaet</w:t>
      </w:r>
      <w:proofErr w:type="spellEnd"/>
      <w:r w:rsidRPr="00492670">
        <w:rPr>
          <w:i/>
          <w:iCs/>
        </w:rPr>
        <w:t xml:space="preserve">, og </w:t>
      </w:r>
    </w:p>
    <w:p w14:paraId="590796DF" w14:textId="77777777" w:rsidR="00395917" w:rsidRPr="00492670" w:rsidRDefault="00395917" w:rsidP="00395917">
      <w:pPr>
        <w:ind w:left="720"/>
        <w:rPr>
          <w:i/>
          <w:iCs/>
        </w:rPr>
      </w:pPr>
      <w:proofErr w:type="spellStart"/>
      <w:r w:rsidRPr="00492670">
        <w:rPr>
          <w:i/>
          <w:iCs/>
        </w:rPr>
        <w:t>iv</w:t>
      </w:r>
      <w:proofErr w:type="spellEnd"/>
      <w:r w:rsidRPr="00492670">
        <w:rPr>
          <w:i/>
          <w:iCs/>
        </w:rPr>
        <w:t xml:space="preserve">) </w:t>
      </w:r>
      <w:proofErr w:type="spellStart"/>
      <w:r w:rsidRPr="00492670">
        <w:rPr>
          <w:i/>
          <w:iCs/>
        </w:rPr>
        <w:t>indtægter</w:t>
      </w:r>
      <w:proofErr w:type="spellEnd"/>
      <w:r w:rsidRPr="00492670">
        <w:rPr>
          <w:i/>
          <w:iCs/>
        </w:rPr>
        <w:t xml:space="preserve"> </w:t>
      </w:r>
      <w:proofErr w:type="spellStart"/>
      <w:r w:rsidRPr="00492670">
        <w:rPr>
          <w:i/>
          <w:iCs/>
        </w:rPr>
        <w:t>fra</w:t>
      </w:r>
      <w:proofErr w:type="spellEnd"/>
      <w:r w:rsidRPr="00492670">
        <w:rPr>
          <w:i/>
          <w:iCs/>
        </w:rPr>
        <w:t xml:space="preserve"> </w:t>
      </w:r>
      <w:proofErr w:type="spellStart"/>
      <w:r w:rsidRPr="00492670">
        <w:rPr>
          <w:i/>
          <w:iCs/>
        </w:rPr>
        <w:t>ikkerevisionsydelser</w:t>
      </w:r>
      <w:proofErr w:type="spellEnd"/>
      <w:r w:rsidRPr="00492670">
        <w:rPr>
          <w:i/>
          <w:iCs/>
        </w:rPr>
        <w:t xml:space="preserve"> for </w:t>
      </w:r>
      <w:proofErr w:type="spellStart"/>
      <w:r w:rsidRPr="00492670">
        <w:rPr>
          <w:i/>
          <w:iCs/>
        </w:rPr>
        <w:t>andre</w:t>
      </w:r>
      <w:proofErr w:type="spellEnd"/>
      <w:r w:rsidRPr="00492670">
        <w:rPr>
          <w:i/>
          <w:iCs/>
        </w:rPr>
        <w:t xml:space="preserve"> </w:t>
      </w:r>
      <w:proofErr w:type="spellStart"/>
      <w:r w:rsidRPr="00492670">
        <w:rPr>
          <w:i/>
          <w:iCs/>
        </w:rPr>
        <w:t>virksomheder</w:t>
      </w:r>
      <w:proofErr w:type="spellEnd"/>
      <w:r w:rsidRPr="00492670">
        <w:rPr>
          <w:i/>
          <w:iCs/>
        </w:rPr>
        <w:t>.</w:t>
      </w:r>
    </w:p>
    <w:p w14:paraId="1333E1B9" w14:textId="77777777" w:rsidR="00395917" w:rsidRPr="00492670" w:rsidRDefault="00395917" w:rsidP="00395917">
      <w:pPr>
        <w:ind w:left="720"/>
      </w:pPr>
    </w:p>
    <w:p w14:paraId="48674196" w14:textId="790CCE42" w:rsidR="00395917" w:rsidRPr="00492670" w:rsidRDefault="00395917" w:rsidP="00395917">
      <w:r w:rsidRPr="00492670">
        <w:t xml:space="preserve">Í </w:t>
      </w:r>
      <w:proofErr w:type="spellStart"/>
      <w:r w:rsidRPr="00492670">
        <w:t>artikl</w:t>
      </w:r>
      <w:r w:rsidR="003E29B5">
        <w:t>i</w:t>
      </w:r>
      <w:proofErr w:type="spellEnd"/>
      <w:r w:rsidRPr="00492670">
        <w:t xml:space="preserve"> 4, stk. 2, í direktiv 2013/34/EU er ásett:</w:t>
      </w:r>
    </w:p>
    <w:p w14:paraId="3C4BE6FE" w14:textId="77777777" w:rsidR="00395917" w:rsidRPr="00492670" w:rsidRDefault="00395917" w:rsidP="00395917">
      <w:pPr>
        <w:pStyle w:val="Listeafsnit"/>
        <w:numPr>
          <w:ilvl w:val="0"/>
          <w:numId w:val="10"/>
        </w:numPr>
        <w:rPr>
          <w:i/>
          <w:iCs/>
        </w:rPr>
      </w:pPr>
      <w:proofErr w:type="spellStart"/>
      <w:r w:rsidRPr="00492670">
        <w:rPr>
          <w:i/>
          <w:iCs/>
        </w:rPr>
        <w:t>Årsregnskabet</w:t>
      </w:r>
      <w:proofErr w:type="spellEnd"/>
      <w:r w:rsidRPr="00492670">
        <w:rPr>
          <w:i/>
          <w:iCs/>
        </w:rPr>
        <w:t xml:space="preserve"> skal </w:t>
      </w:r>
      <w:proofErr w:type="spellStart"/>
      <w:r w:rsidRPr="00492670">
        <w:rPr>
          <w:i/>
          <w:iCs/>
        </w:rPr>
        <w:t>opstilles</w:t>
      </w:r>
      <w:proofErr w:type="spellEnd"/>
      <w:r w:rsidRPr="00492670">
        <w:rPr>
          <w:i/>
          <w:iCs/>
        </w:rPr>
        <w:t xml:space="preserve"> </w:t>
      </w:r>
      <w:proofErr w:type="spellStart"/>
      <w:r w:rsidRPr="00492670">
        <w:rPr>
          <w:i/>
          <w:iCs/>
        </w:rPr>
        <w:t>på</w:t>
      </w:r>
      <w:proofErr w:type="spellEnd"/>
      <w:r w:rsidRPr="00492670">
        <w:rPr>
          <w:i/>
          <w:iCs/>
        </w:rPr>
        <w:t xml:space="preserve"> </w:t>
      </w:r>
      <w:proofErr w:type="spellStart"/>
      <w:r w:rsidRPr="00492670">
        <w:rPr>
          <w:i/>
          <w:iCs/>
        </w:rPr>
        <w:t>overskuelig</w:t>
      </w:r>
      <w:proofErr w:type="spellEnd"/>
      <w:r w:rsidRPr="00492670">
        <w:rPr>
          <w:i/>
          <w:iCs/>
        </w:rPr>
        <w:t xml:space="preserve"> </w:t>
      </w:r>
      <w:proofErr w:type="spellStart"/>
      <w:r w:rsidRPr="00492670">
        <w:rPr>
          <w:i/>
          <w:iCs/>
        </w:rPr>
        <w:t>måde</w:t>
      </w:r>
      <w:proofErr w:type="spellEnd"/>
      <w:r w:rsidRPr="00492670">
        <w:rPr>
          <w:i/>
          <w:iCs/>
        </w:rPr>
        <w:t xml:space="preserve"> og i </w:t>
      </w:r>
      <w:proofErr w:type="spellStart"/>
      <w:r w:rsidRPr="00492670">
        <w:rPr>
          <w:i/>
          <w:iCs/>
        </w:rPr>
        <w:t>overensstemmelse</w:t>
      </w:r>
      <w:proofErr w:type="spellEnd"/>
      <w:r w:rsidRPr="00492670">
        <w:rPr>
          <w:i/>
          <w:iCs/>
        </w:rPr>
        <w:t xml:space="preserve"> </w:t>
      </w:r>
      <w:proofErr w:type="spellStart"/>
      <w:r w:rsidRPr="00492670">
        <w:rPr>
          <w:i/>
          <w:iCs/>
        </w:rPr>
        <w:t>med</w:t>
      </w:r>
      <w:proofErr w:type="spellEnd"/>
      <w:r w:rsidRPr="00492670">
        <w:rPr>
          <w:i/>
          <w:iCs/>
        </w:rPr>
        <w:t xml:space="preserve"> </w:t>
      </w:r>
      <w:proofErr w:type="spellStart"/>
      <w:r w:rsidRPr="00492670">
        <w:rPr>
          <w:i/>
          <w:iCs/>
        </w:rPr>
        <w:t>bestemmelserne</w:t>
      </w:r>
      <w:proofErr w:type="spellEnd"/>
      <w:r w:rsidRPr="00492670">
        <w:rPr>
          <w:i/>
          <w:iCs/>
        </w:rPr>
        <w:t xml:space="preserve"> i </w:t>
      </w:r>
      <w:proofErr w:type="spellStart"/>
      <w:r w:rsidRPr="00492670">
        <w:rPr>
          <w:i/>
          <w:iCs/>
        </w:rPr>
        <w:t>dette</w:t>
      </w:r>
      <w:proofErr w:type="spellEnd"/>
      <w:r w:rsidRPr="00492670">
        <w:rPr>
          <w:i/>
          <w:iCs/>
        </w:rPr>
        <w:t xml:space="preserve"> direktiv.</w:t>
      </w:r>
    </w:p>
    <w:p w14:paraId="46E96D66" w14:textId="77777777" w:rsidR="00395917" w:rsidRPr="00492670" w:rsidRDefault="00395917" w:rsidP="00395917"/>
    <w:p w14:paraId="0416B4B4" w14:textId="77777777" w:rsidR="00395917" w:rsidRPr="00492670" w:rsidRDefault="00395917" w:rsidP="00395917">
      <w:r w:rsidRPr="00492670">
        <w:lastRenderedPageBreak/>
        <w:t>Reglurnar um uppseting og upplýsingar í ársroknskapum eru ásettar í ársroknskaparlógini.</w:t>
      </w:r>
    </w:p>
    <w:p w14:paraId="761F1E47" w14:textId="77777777" w:rsidR="00395917" w:rsidRPr="00492670" w:rsidRDefault="00395917" w:rsidP="00395917"/>
    <w:p w14:paraId="22D96F2C" w14:textId="3F4F8A4E" w:rsidR="00395917" w:rsidRPr="00492670" w:rsidRDefault="00395917" w:rsidP="00395917">
      <w:r w:rsidRPr="00492670">
        <w:t xml:space="preserve">Ársroknskaparlógin er ikki í mótstríð við </w:t>
      </w:r>
      <w:proofErr w:type="spellStart"/>
      <w:r w:rsidRPr="00492670">
        <w:t>artikkul</w:t>
      </w:r>
      <w:proofErr w:type="spellEnd"/>
      <w:r w:rsidRPr="00492670">
        <w:t xml:space="preserve"> 13, stk. 2, litra k í </w:t>
      </w:r>
      <w:proofErr w:type="spellStart"/>
      <w:r w:rsidRPr="00492670">
        <w:t>PIE-fyriskipanini</w:t>
      </w:r>
      <w:proofErr w:type="spellEnd"/>
      <w:r w:rsidRPr="00492670">
        <w:t xml:space="preserve"> við tað, at grundarlagið fyri </w:t>
      </w:r>
      <w:proofErr w:type="spellStart"/>
      <w:r w:rsidRPr="00492670">
        <w:t>ársroknskparlógini</w:t>
      </w:r>
      <w:proofErr w:type="spellEnd"/>
      <w:r w:rsidRPr="00492670">
        <w:t xml:space="preserve"> er </w:t>
      </w:r>
      <w:proofErr w:type="spellStart"/>
      <w:r w:rsidRPr="00492670">
        <w:t>europeisku</w:t>
      </w:r>
      <w:proofErr w:type="spellEnd"/>
      <w:r w:rsidRPr="00492670">
        <w:t xml:space="preserve"> </w:t>
      </w:r>
      <w:proofErr w:type="spellStart"/>
      <w:r w:rsidRPr="00492670">
        <w:t>roknskapardirektivini</w:t>
      </w:r>
      <w:proofErr w:type="spellEnd"/>
      <w:r w:rsidRPr="00492670">
        <w:t xml:space="preserve">, </w:t>
      </w:r>
      <w:proofErr w:type="spellStart"/>
      <w:r w:rsidRPr="00492670">
        <w:t>Rdir</w:t>
      </w:r>
      <w:proofErr w:type="spellEnd"/>
      <w:r w:rsidRPr="00492670">
        <w:t xml:space="preserve"> 78/660 (4. direktiv um ársroknskapir) og </w:t>
      </w:r>
      <w:proofErr w:type="spellStart"/>
      <w:r w:rsidRPr="00492670">
        <w:t>Rdir</w:t>
      </w:r>
      <w:proofErr w:type="spellEnd"/>
      <w:r w:rsidRPr="00492670">
        <w:t xml:space="preserve"> 83/349 (7. direktiv um </w:t>
      </w:r>
      <w:proofErr w:type="spellStart"/>
      <w:r w:rsidRPr="00492670">
        <w:t>samtøkuroknskapir</w:t>
      </w:r>
      <w:proofErr w:type="spellEnd"/>
      <w:r w:rsidRPr="00492670">
        <w:t xml:space="preserve">) og við tað, at direktiv 2013/34/EU er ein </w:t>
      </w:r>
      <w:proofErr w:type="spellStart"/>
      <w:r w:rsidRPr="00492670">
        <w:t>samanskriving</w:t>
      </w:r>
      <w:proofErr w:type="spellEnd"/>
      <w:r w:rsidRPr="00492670">
        <w:t xml:space="preserve"> av 4. og 7. roknskapardirektivinum umframt ávísar broytingar, hóast ikki allar broytingar í </w:t>
      </w:r>
      <w:proofErr w:type="spellStart"/>
      <w:r w:rsidRPr="00492670">
        <w:t>direktivinum</w:t>
      </w:r>
      <w:proofErr w:type="spellEnd"/>
      <w:r w:rsidRPr="00492670">
        <w:t xml:space="preserve"> eru tiknar upp í </w:t>
      </w:r>
      <w:proofErr w:type="spellStart"/>
      <w:r w:rsidR="003E29B5">
        <w:t>á</w:t>
      </w:r>
      <w:r w:rsidRPr="00492670">
        <w:t>rsroknskaparlógina</w:t>
      </w:r>
      <w:proofErr w:type="spellEnd"/>
      <w:r w:rsidRPr="00492670">
        <w:t>.</w:t>
      </w:r>
    </w:p>
    <w:p w14:paraId="0A8ABBB0" w14:textId="77777777" w:rsidR="00395917" w:rsidRPr="00492670" w:rsidRDefault="00395917" w:rsidP="00395917">
      <w:pPr>
        <w:rPr>
          <w:rFonts w:eastAsia="Times New Roman" w:cs="Times New Roman"/>
          <w:bCs/>
          <w:szCs w:val="24"/>
          <w:lang w:eastAsia="da-DK"/>
        </w:rPr>
      </w:pPr>
    </w:p>
    <w:p w14:paraId="074EF41B" w14:textId="0CDA799F" w:rsidR="00395917" w:rsidRPr="00492670" w:rsidRDefault="00395917" w:rsidP="00395917">
      <w:pPr>
        <w:rPr>
          <w:rFonts w:eastAsia="Times New Roman" w:cs="Times New Roman"/>
          <w:bCs/>
          <w:szCs w:val="24"/>
          <w:lang w:eastAsia="da-DK"/>
        </w:rPr>
      </w:pPr>
      <w:r w:rsidRPr="00492670">
        <w:rPr>
          <w:rFonts w:eastAsia="Times New Roman" w:cs="Times New Roman"/>
          <w:bCs/>
          <w:szCs w:val="24"/>
          <w:lang w:eastAsia="da-DK"/>
        </w:rPr>
        <w:t xml:space="preserve">Í </w:t>
      </w:r>
      <w:proofErr w:type="spellStart"/>
      <w:r w:rsidRPr="00492670">
        <w:rPr>
          <w:rFonts w:eastAsia="Times New Roman" w:cs="Times New Roman"/>
          <w:bCs/>
          <w:szCs w:val="24"/>
          <w:lang w:eastAsia="da-DK"/>
        </w:rPr>
        <w:t>artikli</w:t>
      </w:r>
      <w:proofErr w:type="spellEnd"/>
      <w:r w:rsidRPr="00492670">
        <w:rPr>
          <w:rFonts w:eastAsia="Times New Roman" w:cs="Times New Roman"/>
          <w:bCs/>
          <w:szCs w:val="24"/>
          <w:lang w:eastAsia="da-DK"/>
        </w:rPr>
        <w:t xml:space="preserve"> 20, stk. 1 og 2 er ásett, at </w:t>
      </w:r>
      <w:proofErr w:type="spellStart"/>
      <w:r w:rsidRPr="00492670">
        <w:rPr>
          <w:rFonts w:eastAsia="Times New Roman" w:cs="Times New Roman"/>
          <w:bCs/>
          <w:szCs w:val="24"/>
          <w:lang w:eastAsia="da-DK"/>
        </w:rPr>
        <w:t>málsførir</w:t>
      </w:r>
      <w:proofErr w:type="spellEnd"/>
      <w:r w:rsidRPr="00492670">
        <w:rPr>
          <w:rFonts w:eastAsia="Times New Roman" w:cs="Times New Roman"/>
          <w:bCs/>
          <w:szCs w:val="24"/>
          <w:lang w:eastAsia="da-DK"/>
        </w:rPr>
        <w:t xml:space="preserve"> myndugleikar, sum hava ábyrgd fyri uppgávunum sambært fyriskipanini skulu </w:t>
      </w:r>
      <w:proofErr w:type="spellStart"/>
      <w:r w:rsidRPr="00492670">
        <w:rPr>
          <w:rFonts w:eastAsia="Times New Roman" w:cs="Times New Roman"/>
          <w:bCs/>
          <w:szCs w:val="24"/>
          <w:lang w:eastAsia="da-DK"/>
        </w:rPr>
        <w:t>útnevnast</w:t>
      </w:r>
      <w:proofErr w:type="spellEnd"/>
      <w:r w:rsidRPr="00492670">
        <w:rPr>
          <w:rFonts w:eastAsia="Times New Roman" w:cs="Times New Roman"/>
          <w:bCs/>
          <w:szCs w:val="24"/>
          <w:lang w:eastAsia="da-DK"/>
        </w:rPr>
        <w:t xml:space="preserve"> millum </w:t>
      </w:r>
      <w:proofErr w:type="spellStart"/>
      <w:r w:rsidRPr="00492670">
        <w:rPr>
          <w:rFonts w:eastAsia="Times New Roman" w:cs="Times New Roman"/>
          <w:bCs/>
          <w:szCs w:val="24"/>
          <w:lang w:eastAsia="da-DK"/>
        </w:rPr>
        <w:t>málsførar</w:t>
      </w:r>
      <w:proofErr w:type="spellEnd"/>
      <w:r w:rsidRPr="00492670">
        <w:rPr>
          <w:rFonts w:eastAsia="Times New Roman" w:cs="Times New Roman"/>
          <w:bCs/>
          <w:szCs w:val="24"/>
          <w:lang w:eastAsia="da-DK"/>
        </w:rPr>
        <w:t xml:space="preserve"> myndugleikar sambært ásetingum í </w:t>
      </w:r>
    </w:p>
    <w:p w14:paraId="4D602FF8" w14:textId="77777777" w:rsidR="00ED24F9" w:rsidRPr="00ED24F9" w:rsidRDefault="00395917" w:rsidP="00395917">
      <w:pPr>
        <w:pStyle w:val="Listeafsnit"/>
        <w:numPr>
          <w:ilvl w:val="0"/>
          <w:numId w:val="9"/>
        </w:numPr>
        <w:rPr>
          <w:rFonts w:eastAsia="Times New Roman" w:cs="Times New Roman"/>
          <w:bCs/>
          <w:szCs w:val="24"/>
          <w:lang w:eastAsia="da-DK"/>
        </w:rPr>
      </w:pPr>
      <w:bookmarkStart w:id="4" w:name="_Hlk55912794"/>
      <w:r w:rsidRPr="00492670">
        <w:rPr>
          <w:rFonts w:eastAsia="Times New Roman" w:cs="Times New Roman"/>
          <w:bCs/>
          <w:szCs w:val="24"/>
          <w:lang w:eastAsia="da-DK"/>
        </w:rPr>
        <w:t>direktivi 2004/109/EF</w:t>
      </w:r>
      <w:r w:rsidRPr="00492670">
        <w:rPr>
          <w:bCs/>
        </w:rPr>
        <w:t xml:space="preserve"> </w:t>
      </w:r>
      <w:proofErr w:type="spellStart"/>
      <w:r w:rsidRPr="00492670">
        <w:rPr>
          <w:bCs/>
        </w:rPr>
        <w:t>af</w:t>
      </w:r>
      <w:proofErr w:type="spellEnd"/>
      <w:r w:rsidRPr="00492670">
        <w:rPr>
          <w:bCs/>
        </w:rPr>
        <w:t xml:space="preserve"> 21. </w:t>
      </w:r>
      <w:proofErr w:type="spellStart"/>
      <w:r w:rsidRPr="00492670">
        <w:rPr>
          <w:bCs/>
        </w:rPr>
        <w:t>april</w:t>
      </w:r>
      <w:proofErr w:type="spellEnd"/>
      <w:r w:rsidRPr="00492670">
        <w:rPr>
          <w:bCs/>
        </w:rPr>
        <w:t xml:space="preserve"> 2004 </w:t>
      </w:r>
      <w:proofErr w:type="spellStart"/>
      <w:r w:rsidRPr="00492670">
        <w:rPr>
          <w:bCs/>
        </w:rPr>
        <w:t>om</w:t>
      </w:r>
      <w:proofErr w:type="spellEnd"/>
      <w:r w:rsidRPr="00492670">
        <w:rPr>
          <w:bCs/>
        </w:rPr>
        <w:t xml:space="preserve"> </w:t>
      </w:r>
      <w:proofErr w:type="spellStart"/>
      <w:r w:rsidRPr="00492670">
        <w:rPr>
          <w:bCs/>
        </w:rPr>
        <w:t>markeder</w:t>
      </w:r>
      <w:proofErr w:type="spellEnd"/>
      <w:r w:rsidRPr="00492670">
        <w:rPr>
          <w:bCs/>
        </w:rPr>
        <w:t xml:space="preserve"> for </w:t>
      </w:r>
      <w:proofErr w:type="spellStart"/>
      <w:r w:rsidRPr="00492670">
        <w:rPr>
          <w:bCs/>
        </w:rPr>
        <w:t>finansielle</w:t>
      </w:r>
      <w:proofErr w:type="spellEnd"/>
      <w:r w:rsidRPr="00492670">
        <w:rPr>
          <w:bCs/>
        </w:rPr>
        <w:t xml:space="preserve"> </w:t>
      </w:r>
      <w:proofErr w:type="spellStart"/>
      <w:r w:rsidRPr="00492670">
        <w:rPr>
          <w:bCs/>
        </w:rPr>
        <w:t>instrumenter</w:t>
      </w:r>
      <w:proofErr w:type="spellEnd"/>
    </w:p>
    <w:p w14:paraId="7AF766E1" w14:textId="567492CE" w:rsidR="00395917" w:rsidRDefault="00ED24F9" w:rsidP="00ED24F9">
      <w:pPr>
        <w:pStyle w:val="Listeafsnit"/>
        <w:ind w:left="360"/>
        <w:rPr>
          <w:rFonts w:eastAsia="Times New Roman" w:cs="Times New Roman"/>
          <w:szCs w:val="24"/>
          <w:lang w:eastAsia="da-DK"/>
        </w:rPr>
      </w:pPr>
      <w:r w:rsidRPr="00ED24F9">
        <w:t xml:space="preserve">(Viðkomandi lóggáva, sum byggir á nevnda direktiv er </w:t>
      </w:r>
      <w:proofErr w:type="spellStart"/>
      <w:r w:rsidRPr="00ED24F9">
        <w:t>Anordning</w:t>
      </w:r>
      <w:proofErr w:type="spellEnd"/>
      <w:r w:rsidRPr="00ED24F9">
        <w:t xml:space="preserve"> nr. 986 frá 11. august 2010 </w:t>
      </w:r>
      <w:proofErr w:type="spellStart"/>
      <w:r w:rsidRPr="00ED24F9">
        <w:t>om</w:t>
      </w:r>
      <w:proofErr w:type="spellEnd"/>
      <w:r w:rsidRPr="00ED24F9">
        <w:t xml:space="preserve"> </w:t>
      </w:r>
      <w:proofErr w:type="spellStart"/>
      <w:r w:rsidRPr="00ED24F9">
        <w:t>ikrafttræden</w:t>
      </w:r>
      <w:proofErr w:type="spellEnd"/>
      <w:r w:rsidRPr="00ED24F9">
        <w:t xml:space="preserve"> for </w:t>
      </w:r>
      <w:proofErr w:type="spellStart"/>
      <w:r w:rsidRPr="00ED24F9">
        <w:t>Færøerne</w:t>
      </w:r>
      <w:proofErr w:type="spellEnd"/>
      <w:r w:rsidRPr="00ED24F9">
        <w:t xml:space="preserve"> </w:t>
      </w:r>
      <w:proofErr w:type="spellStart"/>
      <w:r w:rsidRPr="00ED24F9">
        <w:t>af</w:t>
      </w:r>
      <w:proofErr w:type="spellEnd"/>
      <w:r w:rsidRPr="00ED24F9">
        <w:t xml:space="preserve"> lov </w:t>
      </w:r>
      <w:proofErr w:type="spellStart"/>
      <w:r w:rsidRPr="00ED24F9">
        <w:t>om</w:t>
      </w:r>
      <w:proofErr w:type="spellEnd"/>
      <w:r w:rsidRPr="00ED24F9">
        <w:t xml:space="preserve"> </w:t>
      </w:r>
      <w:proofErr w:type="spellStart"/>
      <w:r w:rsidRPr="00ED24F9">
        <w:t>værdipapirhandel</w:t>
      </w:r>
      <w:proofErr w:type="spellEnd"/>
      <w:r w:rsidRPr="00ED24F9">
        <w:t xml:space="preserve"> </w:t>
      </w:r>
      <w:proofErr w:type="spellStart"/>
      <w:r w:rsidRPr="00ED24F9">
        <w:t>m.v</w:t>
      </w:r>
      <w:proofErr w:type="spellEnd"/>
      <w:r w:rsidRPr="00ED24F9">
        <w:t>.)</w:t>
      </w:r>
      <w:r w:rsidR="00395917" w:rsidRPr="00ED24F9">
        <w:rPr>
          <w:rFonts w:eastAsia="Times New Roman" w:cs="Times New Roman"/>
          <w:szCs w:val="24"/>
          <w:lang w:eastAsia="da-DK"/>
        </w:rPr>
        <w:t xml:space="preserve">, </w:t>
      </w:r>
    </w:p>
    <w:bookmarkEnd w:id="4"/>
    <w:p w14:paraId="7C254823" w14:textId="77777777" w:rsidR="003E29B5" w:rsidRPr="003E29B5" w:rsidRDefault="00395917" w:rsidP="00395917">
      <w:pPr>
        <w:pStyle w:val="Listeafsnit"/>
        <w:numPr>
          <w:ilvl w:val="0"/>
          <w:numId w:val="9"/>
        </w:numPr>
        <w:rPr>
          <w:rFonts w:eastAsia="Times New Roman" w:cs="Times New Roman"/>
          <w:bCs/>
          <w:szCs w:val="24"/>
          <w:lang w:eastAsia="da-DK"/>
        </w:rPr>
      </w:pPr>
      <w:r w:rsidRPr="00492670">
        <w:rPr>
          <w:rFonts w:eastAsia="Times New Roman" w:cs="Times New Roman"/>
          <w:bCs/>
          <w:szCs w:val="24"/>
          <w:lang w:eastAsia="da-DK"/>
        </w:rPr>
        <w:t xml:space="preserve">direktivi 2006/43/EF </w:t>
      </w:r>
      <w:proofErr w:type="spellStart"/>
      <w:r w:rsidRPr="00492670">
        <w:rPr>
          <w:rFonts w:eastAsia="Times New Roman" w:cs="Times New Roman"/>
          <w:bCs/>
          <w:szCs w:val="24"/>
          <w:lang w:eastAsia="da-DK"/>
        </w:rPr>
        <w:t>af</w:t>
      </w:r>
      <w:proofErr w:type="spellEnd"/>
      <w:r w:rsidRPr="00492670">
        <w:rPr>
          <w:rFonts w:eastAsia="Times New Roman" w:cs="Times New Roman"/>
          <w:bCs/>
          <w:szCs w:val="24"/>
          <w:lang w:eastAsia="da-DK"/>
        </w:rPr>
        <w:t xml:space="preserve"> 17. </w:t>
      </w:r>
      <w:proofErr w:type="spellStart"/>
      <w:r w:rsidRPr="00492670">
        <w:rPr>
          <w:rFonts w:eastAsia="Times New Roman" w:cs="Times New Roman"/>
          <w:bCs/>
          <w:szCs w:val="24"/>
          <w:lang w:eastAsia="da-DK"/>
        </w:rPr>
        <w:t>maj</w:t>
      </w:r>
      <w:proofErr w:type="spellEnd"/>
      <w:r w:rsidRPr="00492670">
        <w:rPr>
          <w:rFonts w:eastAsia="Times New Roman" w:cs="Times New Roman"/>
          <w:bCs/>
          <w:szCs w:val="24"/>
          <w:lang w:eastAsia="da-DK"/>
        </w:rPr>
        <w:t xml:space="preserve"> 2006</w:t>
      </w:r>
      <w:r w:rsidRPr="00492670">
        <w:t xml:space="preserve"> </w:t>
      </w:r>
      <w:proofErr w:type="spellStart"/>
      <w:r w:rsidRPr="00492670">
        <w:t>om</w:t>
      </w:r>
      <w:proofErr w:type="spellEnd"/>
      <w:r w:rsidRPr="00492670">
        <w:t xml:space="preserve"> </w:t>
      </w:r>
      <w:proofErr w:type="spellStart"/>
      <w:r w:rsidRPr="00492670">
        <w:t>lovpligtig</w:t>
      </w:r>
      <w:proofErr w:type="spellEnd"/>
      <w:r w:rsidRPr="00492670">
        <w:t xml:space="preserve"> </w:t>
      </w:r>
      <w:proofErr w:type="spellStart"/>
      <w:r w:rsidRPr="00492670">
        <w:t>revision</w:t>
      </w:r>
      <w:proofErr w:type="spellEnd"/>
      <w:r w:rsidRPr="00492670">
        <w:t xml:space="preserve"> </w:t>
      </w:r>
      <w:proofErr w:type="spellStart"/>
      <w:r w:rsidRPr="00492670">
        <w:t>af</w:t>
      </w:r>
      <w:proofErr w:type="spellEnd"/>
      <w:r w:rsidRPr="00492670">
        <w:t xml:space="preserve"> </w:t>
      </w:r>
      <w:proofErr w:type="spellStart"/>
      <w:r w:rsidRPr="00492670">
        <w:t>årsregnskaber</w:t>
      </w:r>
      <w:proofErr w:type="spellEnd"/>
      <w:r w:rsidRPr="00492670">
        <w:t xml:space="preserve"> og </w:t>
      </w:r>
      <w:proofErr w:type="spellStart"/>
      <w:r w:rsidRPr="00492670">
        <w:t>konsoliderede</w:t>
      </w:r>
      <w:proofErr w:type="spellEnd"/>
      <w:r w:rsidRPr="00492670">
        <w:t xml:space="preserve"> </w:t>
      </w:r>
      <w:proofErr w:type="spellStart"/>
      <w:r w:rsidRPr="00492670">
        <w:t>regnskaber</w:t>
      </w:r>
      <w:proofErr w:type="spellEnd"/>
      <w:r w:rsidRPr="00492670">
        <w:t xml:space="preserve"> </w:t>
      </w:r>
    </w:p>
    <w:p w14:paraId="0032B2FD" w14:textId="6979AE6C" w:rsidR="00395917" w:rsidRPr="00492670" w:rsidRDefault="00395917" w:rsidP="00590416">
      <w:pPr>
        <w:pStyle w:val="Listeafsnit"/>
        <w:ind w:left="360"/>
        <w:rPr>
          <w:rFonts w:eastAsia="Times New Roman" w:cs="Times New Roman"/>
          <w:bCs/>
          <w:szCs w:val="24"/>
          <w:lang w:eastAsia="da-DK"/>
        </w:rPr>
      </w:pPr>
      <w:r w:rsidRPr="00492670">
        <w:t>(Viðkomandi lóggáva</w:t>
      </w:r>
      <w:r w:rsidRPr="00492670">
        <w:rPr>
          <w:rFonts w:eastAsia="Times New Roman" w:cs="Times New Roman"/>
          <w:bCs/>
          <w:szCs w:val="24"/>
          <w:lang w:eastAsia="da-DK"/>
        </w:rPr>
        <w:t>, sum byggir á nevnda direktiv</w:t>
      </w:r>
      <w:r w:rsidRPr="00492670">
        <w:t xml:space="preserve"> er løgtingslóg </w:t>
      </w:r>
      <w:r w:rsidRPr="00492670">
        <w:rPr>
          <w:rFonts w:cs="Times New Roman"/>
        </w:rPr>
        <w:t xml:space="preserve">nr. 45 frá 11. mai 2009 </w:t>
      </w:r>
      <w:r w:rsidRPr="00492670">
        <w:t xml:space="preserve">um góðkendar grannskoðarar og </w:t>
      </w:r>
      <w:proofErr w:type="spellStart"/>
      <w:r w:rsidRPr="00492670">
        <w:t>grannskoðanarvirkir</w:t>
      </w:r>
      <w:proofErr w:type="spellEnd"/>
      <w:r w:rsidRPr="00492670">
        <w:t>)</w:t>
      </w:r>
      <w:r w:rsidRPr="00492670">
        <w:rPr>
          <w:rFonts w:eastAsia="Times New Roman" w:cs="Times New Roman"/>
          <w:bCs/>
          <w:szCs w:val="24"/>
          <w:lang w:eastAsia="da-DK"/>
        </w:rPr>
        <w:t xml:space="preserve">, </w:t>
      </w:r>
    </w:p>
    <w:p w14:paraId="48F4F3D0" w14:textId="77777777" w:rsidR="00590416" w:rsidRPr="00590416" w:rsidRDefault="00395917" w:rsidP="00395917">
      <w:pPr>
        <w:pStyle w:val="Listeafsnit"/>
        <w:numPr>
          <w:ilvl w:val="0"/>
          <w:numId w:val="9"/>
        </w:numPr>
        <w:rPr>
          <w:rFonts w:eastAsia="Times New Roman" w:cs="Times New Roman"/>
          <w:bCs/>
          <w:szCs w:val="24"/>
          <w:lang w:eastAsia="da-DK"/>
        </w:rPr>
      </w:pPr>
      <w:r w:rsidRPr="00492670">
        <w:rPr>
          <w:rFonts w:eastAsia="Times New Roman" w:cs="Times New Roman"/>
          <w:bCs/>
          <w:szCs w:val="24"/>
          <w:lang w:eastAsia="da-DK"/>
        </w:rPr>
        <w:t>direktivi 2004/39</w:t>
      </w:r>
      <w:r w:rsidRPr="00492670">
        <w:rPr>
          <w:bCs/>
        </w:rPr>
        <w:t xml:space="preserve"> </w:t>
      </w:r>
      <w:proofErr w:type="spellStart"/>
      <w:r w:rsidRPr="00492670">
        <w:rPr>
          <w:bCs/>
        </w:rPr>
        <w:t>af</w:t>
      </w:r>
      <w:proofErr w:type="spellEnd"/>
      <w:r w:rsidRPr="00492670">
        <w:rPr>
          <w:bCs/>
        </w:rPr>
        <w:t xml:space="preserve"> 21. </w:t>
      </w:r>
      <w:proofErr w:type="spellStart"/>
      <w:r w:rsidRPr="00492670">
        <w:rPr>
          <w:bCs/>
        </w:rPr>
        <w:t>april</w:t>
      </w:r>
      <w:proofErr w:type="spellEnd"/>
      <w:r w:rsidRPr="00492670">
        <w:rPr>
          <w:bCs/>
        </w:rPr>
        <w:t xml:space="preserve"> 2004 </w:t>
      </w:r>
      <w:proofErr w:type="spellStart"/>
      <w:r w:rsidRPr="00492670">
        <w:rPr>
          <w:bCs/>
        </w:rPr>
        <w:t>om</w:t>
      </w:r>
      <w:proofErr w:type="spellEnd"/>
      <w:r w:rsidRPr="00492670">
        <w:rPr>
          <w:bCs/>
        </w:rPr>
        <w:t xml:space="preserve"> </w:t>
      </w:r>
      <w:proofErr w:type="spellStart"/>
      <w:r w:rsidRPr="00492670">
        <w:rPr>
          <w:bCs/>
        </w:rPr>
        <w:t>markeder</w:t>
      </w:r>
      <w:proofErr w:type="spellEnd"/>
      <w:r w:rsidRPr="00492670">
        <w:rPr>
          <w:bCs/>
        </w:rPr>
        <w:t xml:space="preserve"> for </w:t>
      </w:r>
      <w:proofErr w:type="spellStart"/>
      <w:r w:rsidRPr="00492670">
        <w:rPr>
          <w:bCs/>
        </w:rPr>
        <w:t>finansielle</w:t>
      </w:r>
      <w:proofErr w:type="spellEnd"/>
      <w:r w:rsidRPr="00492670">
        <w:rPr>
          <w:bCs/>
        </w:rPr>
        <w:t xml:space="preserve"> </w:t>
      </w:r>
      <w:proofErr w:type="spellStart"/>
      <w:r w:rsidRPr="00492670">
        <w:rPr>
          <w:bCs/>
        </w:rPr>
        <w:t>instrumenter</w:t>
      </w:r>
      <w:proofErr w:type="spellEnd"/>
      <w:r w:rsidRPr="00492670">
        <w:rPr>
          <w:bCs/>
        </w:rPr>
        <w:t xml:space="preserve"> </w:t>
      </w:r>
    </w:p>
    <w:p w14:paraId="34094118" w14:textId="4E97F99F" w:rsidR="00395917" w:rsidRPr="00492670" w:rsidRDefault="00395917" w:rsidP="00590416">
      <w:pPr>
        <w:pStyle w:val="Listeafsnit"/>
        <w:ind w:left="360"/>
        <w:rPr>
          <w:rFonts w:eastAsia="Times New Roman" w:cs="Times New Roman"/>
          <w:bCs/>
          <w:szCs w:val="24"/>
          <w:lang w:eastAsia="da-DK"/>
        </w:rPr>
      </w:pPr>
      <w:r w:rsidRPr="00492670">
        <w:rPr>
          <w:rFonts w:eastAsia="Times New Roman" w:cs="Times New Roman"/>
          <w:bCs/>
          <w:szCs w:val="24"/>
          <w:lang w:eastAsia="da-DK"/>
        </w:rPr>
        <w:t xml:space="preserve">(Viðkomandi lóggáva, sum byggir á nevnda direktiv, er </w:t>
      </w:r>
      <w:proofErr w:type="spellStart"/>
      <w:r w:rsidRPr="00492670">
        <w:rPr>
          <w:rFonts w:eastAsia="Times New Roman" w:cs="Times New Roman"/>
          <w:bCs/>
          <w:szCs w:val="24"/>
          <w:lang w:eastAsia="da-DK"/>
        </w:rPr>
        <w:t>Anordning</w:t>
      </w:r>
      <w:proofErr w:type="spellEnd"/>
      <w:r w:rsidRPr="00492670">
        <w:rPr>
          <w:rFonts w:eastAsia="Times New Roman" w:cs="Times New Roman"/>
          <w:bCs/>
          <w:szCs w:val="24"/>
          <w:lang w:eastAsia="da-DK"/>
        </w:rPr>
        <w:t xml:space="preserve"> nr. 986 </w:t>
      </w:r>
      <w:proofErr w:type="spellStart"/>
      <w:r w:rsidRPr="00492670">
        <w:rPr>
          <w:rFonts w:eastAsia="Times New Roman" w:cs="Times New Roman"/>
          <w:bCs/>
          <w:szCs w:val="24"/>
          <w:lang w:eastAsia="da-DK"/>
        </w:rPr>
        <w:t>af</w:t>
      </w:r>
      <w:proofErr w:type="spellEnd"/>
      <w:r w:rsidRPr="00492670">
        <w:rPr>
          <w:rFonts w:eastAsia="Times New Roman" w:cs="Times New Roman"/>
          <w:bCs/>
          <w:szCs w:val="24"/>
          <w:lang w:eastAsia="da-DK"/>
        </w:rPr>
        <w:t xml:space="preserve"> 11. august 2010 </w:t>
      </w:r>
      <w:proofErr w:type="spellStart"/>
      <w:r w:rsidRPr="00492670">
        <w:rPr>
          <w:rFonts w:eastAsia="Times New Roman" w:cs="Times New Roman"/>
          <w:bCs/>
          <w:szCs w:val="24"/>
          <w:lang w:eastAsia="da-DK"/>
        </w:rPr>
        <w:t>om</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ikrafttræden</w:t>
      </w:r>
      <w:proofErr w:type="spellEnd"/>
      <w:r w:rsidRPr="00492670">
        <w:rPr>
          <w:rFonts w:eastAsia="Times New Roman" w:cs="Times New Roman"/>
          <w:bCs/>
          <w:szCs w:val="24"/>
          <w:lang w:eastAsia="da-DK"/>
        </w:rPr>
        <w:t xml:space="preserve"> for </w:t>
      </w:r>
      <w:proofErr w:type="spellStart"/>
      <w:r w:rsidRPr="00492670">
        <w:rPr>
          <w:rFonts w:eastAsia="Times New Roman" w:cs="Times New Roman"/>
          <w:bCs/>
          <w:szCs w:val="24"/>
          <w:lang w:eastAsia="da-DK"/>
        </w:rPr>
        <w:t>Færøerne</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af</w:t>
      </w:r>
      <w:proofErr w:type="spellEnd"/>
      <w:r w:rsidRPr="00492670">
        <w:rPr>
          <w:rFonts w:eastAsia="Times New Roman" w:cs="Times New Roman"/>
          <w:bCs/>
          <w:szCs w:val="24"/>
          <w:lang w:eastAsia="da-DK"/>
        </w:rPr>
        <w:t xml:space="preserve"> lov </w:t>
      </w:r>
      <w:proofErr w:type="spellStart"/>
      <w:r w:rsidRPr="00492670">
        <w:rPr>
          <w:rFonts w:eastAsia="Times New Roman" w:cs="Times New Roman"/>
          <w:bCs/>
          <w:szCs w:val="24"/>
          <w:lang w:eastAsia="da-DK"/>
        </w:rPr>
        <w:t>om</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værdipapirhandel</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m.v</w:t>
      </w:r>
      <w:proofErr w:type="spellEnd"/>
      <w:r w:rsidRPr="00492670">
        <w:rPr>
          <w:rFonts w:eastAsia="Times New Roman" w:cs="Times New Roman"/>
          <w:bCs/>
          <w:szCs w:val="24"/>
          <w:lang w:eastAsia="da-DK"/>
        </w:rPr>
        <w:t xml:space="preserve">.), </w:t>
      </w:r>
    </w:p>
    <w:p w14:paraId="6212FD80" w14:textId="77777777" w:rsidR="00395917" w:rsidRPr="00492670" w:rsidRDefault="00395917" w:rsidP="00395917">
      <w:pPr>
        <w:pStyle w:val="Listeafsnit"/>
        <w:numPr>
          <w:ilvl w:val="0"/>
          <w:numId w:val="9"/>
        </w:numPr>
        <w:rPr>
          <w:rFonts w:eastAsia="Times New Roman" w:cs="Times New Roman"/>
          <w:bCs/>
          <w:szCs w:val="24"/>
          <w:lang w:eastAsia="da-DK"/>
        </w:rPr>
      </w:pPr>
      <w:r w:rsidRPr="00492670">
        <w:rPr>
          <w:rFonts w:eastAsia="Times New Roman" w:cs="Times New Roman"/>
          <w:bCs/>
          <w:szCs w:val="24"/>
          <w:lang w:eastAsia="da-DK"/>
        </w:rPr>
        <w:t>direktivi 2007/64/EF</w:t>
      </w:r>
      <w:r w:rsidRPr="00492670">
        <w:t xml:space="preserve"> </w:t>
      </w:r>
      <w:proofErr w:type="spellStart"/>
      <w:r w:rsidRPr="00492670">
        <w:t>af</w:t>
      </w:r>
      <w:proofErr w:type="spellEnd"/>
      <w:r w:rsidRPr="00492670">
        <w:t xml:space="preserve"> 13. november 2007 </w:t>
      </w:r>
      <w:proofErr w:type="spellStart"/>
      <w:r w:rsidRPr="00492670">
        <w:t>om</w:t>
      </w:r>
      <w:proofErr w:type="spellEnd"/>
      <w:r w:rsidRPr="00492670">
        <w:t xml:space="preserve"> </w:t>
      </w:r>
      <w:proofErr w:type="spellStart"/>
      <w:r w:rsidRPr="00492670">
        <w:t>betalingstjenester</w:t>
      </w:r>
      <w:proofErr w:type="spellEnd"/>
      <w:r w:rsidRPr="00492670">
        <w:t xml:space="preserve"> i </w:t>
      </w:r>
      <w:proofErr w:type="spellStart"/>
      <w:r w:rsidRPr="00492670">
        <w:t>det</w:t>
      </w:r>
      <w:proofErr w:type="spellEnd"/>
      <w:r w:rsidRPr="00492670">
        <w:t xml:space="preserve"> </w:t>
      </w:r>
      <w:proofErr w:type="spellStart"/>
      <w:r w:rsidRPr="00492670">
        <w:t>indre</w:t>
      </w:r>
      <w:proofErr w:type="spellEnd"/>
      <w:r w:rsidRPr="00492670">
        <w:t xml:space="preserve"> </w:t>
      </w:r>
      <w:proofErr w:type="spellStart"/>
      <w:r w:rsidRPr="00492670">
        <w:t>marked</w:t>
      </w:r>
      <w:proofErr w:type="spellEnd"/>
      <w:r w:rsidRPr="00492670">
        <w:t xml:space="preserve"> </w:t>
      </w:r>
      <w:r w:rsidRPr="00492670">
        <w:rPr>
          <w:rFonts w:eastAsia="Times New Roman" w:cs="Times New Roman"/>
          <w:bCs/>
          <w:szCs w:val="24"/>
          <w:lang w:eastAsia="da-DK"/>
        </w:rPr>
        <w:t xml:space="preserve">(Viðkomandi lóggáva í Danmark er lov </w:t>
      </w:r>
      <w:proofErr w:type="spellStart"/>
      <w:r w:rsidRPr="00492670">
        <w:rPr>
          <w:rFonts w:eastAsia="Times New Roman" w:cs="Times New Roman"/>
          <w:bCs/>
          <w:szCs w:val="24"/>
          <w:lang w:eastAsia="da-DK"/>
        </w:rPr>
        <w:t>om</w:t>
      </w:r>
      <w:proofErr w:type="spellEnd"/>
      <w:r w:rsidRPr="00492670">
        <w:rPr>
          <w:rFonts w:eastAsia="Times New Roman" w:cs="Times New Roman"/>
          <w:bCs/>
          <w:szCs w:val="24"/>
          <w:lang w:eastAsia="da-DK"/>
        </w:rPr>
        <w:t xml:space="preserve"> </w:t>
      </w:r>
      <w:proofErr w:type="spellStart"/>
      <w:r w:rsidRPr="00492670">
        <w:rPr>
          <w:rFonts w:eastAsia="Times New Roman" w:cs="Times New Roman"/>
          <w:bCs/>
          <w:szCs w:val="24"/>
          <w:lang w:eastAsia="da-DK"/>
        </w:rPr>
        <w:t>betalinger</w:t>
      </w:r>
      <w:proofErr w:type="spellEnd"/>
      <w:r w:rsidRPr="00492670">
        <w:rPr>
          <w:rFonts w:eastAsia="Times New Roman" w:cs="Times New Roman"/>
          <w:bCs/>
          <w:szCs w:val="24"/>
          <w:lang w:eastAsia="da-DK"/>
        </w:rPr>
        <w:t xml:space="preserve">, sum ikki er sett í gildi í Føroyum, men eftir ætlan skal setast í gildi og verða galdandi frá 1. juni 2021), </w:t>
      </w:r>
    </w:p>
    <w:p w14:paraId="6D52F6F4" w14:textId="77777777" w:rsidR="00590416" w:rsidRPr="00590416" w:rsidRDefault="00395917" w:rsidP="00395917">
      <w:pPr>
        <w:pStyle w:val="Listeafsnit"/>
        <w:numPr>
          <w:ilvl w:val="0"/>
          <w:numId w:val="9"/>
        </w:numPr>
        <w:rPr>
          <w:rFonts w:eastAsia="Times New Roman" w:cs="Times New Roman"/>
          <w:bCs/>
          <w:szCs w:val="24"/>
          <w:lang w:eastAsia="da-DK"/>
        </w:rPr>
      </w:pPr>
      <w:r w:rsidRPr="00492670">
        <w:rPr>
          <w:rFonts w:eastAsia="Times New Roman" w:cs="Times New Roman"/>
          <w:bCs/>
          <w:szCs w:val="24"/>
          <w:lang w:eastAsia="da-DK"/>
        </w:rPr>
        <w:t>direktivi 2009/138/EF</w:t>
      </w:r>
      <w:r w:rsidRPr="00492670">
        <w:t xml:space="preserve"> </w:t>
      </w:r>
      <w:proofErr w:type="spellStart"/>
      <w:r w:rsidRPr="00492670">
        <w:t>af</w:t>
      </w:r>
      <w:proofErr w:type="spellEnd"/>
      <w:r w:rsidRPr="00492670">
        <w:t xml:space="preserve"> 25. november 2009 </w:t>
      </w:r>
      <w:proofErr w:type="spellStart"/>
      <w:r w:rsidRPr="00492670">
        <w:t>om</w:t>
      </w:r>
      <w:proofErr w:type="spellEnd"/>
      <w:r w:rsidRPr="00492670">
        <w:t xml:space="preserve"> </w:t>
      </w:r>
      <w:proofErr w:type="spellStart"/>
      <w:r w:rsidRPr="00492670">
        <w:t>adgang</w:t>
      </w:r>
      <w:proofErr w:type="spellEnd"/>
      <w:r w:rsidRPr="00492670">
        <w:t xml:space="preserve"> til og </w:t>
      </w:r>
      <w:proofErr w:type="spellStart"/>
      <w:r w:rsidRPr="00492670">
        <w:t>udøvelse</w:t>
      </w:r>
      <w:proofErr w:type="spellEnd"/>
      <w:r w:rsidRPr="00492670">
        <w:t xml:space="preserve"> </w:t>
      </w:r>
      <w:proofErr w:type="spellStart"/>
      <w:r w:rsidRPr="00492670">
        <w:t>af</w:t>
      </w:r>
      <w:proofErr w:type="spellEnd"/>
      <w:r w:rsidRPr="00492670">
        <w:t xml:space="preserve"> </w:t>
      </w:r>
      <w:proofErr w:type="spellStart"/>
      <w:r w:rsidRPr="00492670">
        <w:t>forsikrings</w:t>
      </w:r>
      <w:proofErr w:type="spellEnd"/>
      <w:r w:rsidRPr="00492670">
        <w:t xml:space="preserve">- og </w:t>
      </w:r>
      <w:proofErr w:type="spellStart"/>
      <w:r w:rsidRPr="00492670">
        <w:t>genforsikringsvirksomhed</w:t>
      </w:r>
      <w:proofErr w:type="spellEnd"/>
      <w:r w:rsidRPr="00492670">
        <w:t xml:space="preserve"> (</w:t>
      </w:r>
      <w:proofErr w:type="spellStart"/>
      <w:r w:rsidRPr="00492670">
        <w:t>Solvens</w:t>
      </w:r>
      <w:proofErr w:type="spellEnd"/>
      <w:r w:rsidRPr="00492670">
        <w:t xml:space="preserve"> II) </w:t>
      </w:r>
    </w:p>
    <w:p w14:paraId="0D94002E" w14:textId="783A3D6A" w:rsidR="00395917" w:rsidRPr="00492670" w:rsidRDefault="00395917" w:rsidP="00590416">
      <w:pPr>
        <w:pStyle w:val="Listeafsnit"/>
        <w:ind w:left="360"/>
        <w:rPr>
          <w:rFonts w:eastAsia="Times New Roman" w:cs="Times New Roman"/>
          <w:bCs/>
          <w:szCs w:val="24"/>
          <w:lang w:eastAsia="da-DK"/>
        </w:rPr>
      </w:pPr>
      <w:r w:rsidRPr="00492670">
        <w:t>(</w:t>
      </w:r>
      <w:r w:rsidRPr="00492670">
        <w:rPr>
          <w:rFonts w:eastAsia="Times New Roman" w:cs="Times New Roman"/>
          <w:bCs/>
          <w:szCs w:val="24"/>
          <w:lang w:eastAsia="da-DK"/>
        </w:rPr>
        <w:t>Viðkomandi lóggáva, sum byggir á nevnda direktiv, er</w:t>
      </w:r>
      <w:r w:rsidRPr="00492670">
        <w:t xml:space="preserve"> løgtingslóg nr. 55 frá 9. juni 2008 um tryggingarvirksemi)</w:t>
      </w:r>
      <w:r w:rsidRPr="00492670">
        <w:rPr>
          <w:rFonts w:eastAsia="Times New Roman" w:cs="Times New Roman"/>
          <w:bCs/>
          <w:szCs w:val="24"/>
          <w:lang w:eastAsia="da-DK"/>
        </w:rPr>
        <w:t xml:space="preserve">, </w:t>
      </w:r>
    </w:p>
    <w:p w14:paraId="744D48DF" w14:textId="77777777" w:rsidR="00590416" w:rsidRPr="00590416" w:rsidRDefault="00395917" w:rsidP="00395917">
      <w:pPr>
        <w:pStyle w:val="Listeafsnit"/>
        <w:numPr>
          <w:ilvl w:val="0"/>
          <w:numId w:val="9"/>
        </w:numPr>
        <w:rPr>
          <w:rFonts w:eastAsia="Times New Roman" w:cs="Times New Roman"/>
          <w:bCs/>
          <w:szCs w:val="24"/>
          <w:lang w:eastAsia="da-DK"/>
        </w:rPr>
      </w:pPr>
      <w:r w:rsidRPr="00492670">
        <w:rPr>
          <w:rFonts w:eastAsia="Times New Roman" w:cs="Times New Roman"/>
          <w:bCs/>
          <w:szCs w:val="24"/>
          <w:lang w:eastAsia="da-DK"/>
        </w:rPr>
        <w:t>direktivi 2013/36/EU</w:t>
      </w:r>
      <w:r w:rsidRPr="00492670">
        <w:t xml:space="preserve"> </w:t>
      </w:r>
      <w:proofErr w:type="spellStart"/>
      <w:r w:rsidRPr="00492670">
        <w:t>af</w:t>
      </w:r>
      <w:proofErr w:type="spellEnd"/>
      <w:r w:rsidRPr="00492670">
        <w:t xml:space="preserve"> 26. juni 2013 </w:t>
      </w:r>
      <w:proofErr w:type="spellStart"/>
      <w:r w:rsidRPr="00492670">
        <w:t>om</w:t>
      </w:r>
      <w:proofErr w:type="spellEnd"/>
      <w:r w:rsidRPr="00492670">
        <w:t xml:space="preserve"> </w:t>
      </w:r>
      <w:proofErr w:type="spellStart"/>
      <w:r w:rsidRPr="00492670">
        <w:t>adgang</w:t>
      </w:r>
      <w:proofErr w:type="spellEnd"/>
      <w:r w:rsidRPr="00492670">
        <w:t xml:space="preserve"> til at </w:t>
      </w:r>
      <w:proofErr w:type="spellStart"/>
      <w:r w:rsidRPr="00492670">
        <w:t>udøve</w:t>
      </w:r>
      <w:proofErr w:type="spellEnd"/>
      <w:r w:rsidRPr="00492670">
        <w:t xml:space="preserve"> </w:t>
      </w:r>
      <w:proofErr w:type="spellStart"/>
      <w:r w:rsidRPr="00492670">
        <w:t>virksomhed</w:t>
      </w:r>
      <w:proofErr w:type="spellEnd"/>
      <w:r w:rsidRPr="00492670">
        <w:t xml:space="preserve"> </w:t>
      </w:r>
      <w:proofErr w:type="spellStart"/>
      <w:r w:rsidRPr="00492670">
        <w:t>som</w:t>
      </w:r>
      <w:proofErr w:type="spellEnd"/>
      <w:r w:rsidRPr="00492670">
        <w:t xml:space="preserve"> </w:t>
      </w:r>
      <w:proofErr w:type="spellStart"/>
      <w:r w:rsidRPr="00492670">
        <w:t>kreditinstitut</w:t>
      </w:r>
      <w:proofErr w:type="spellEnd"/>
      <w:r w:rsidRPr="00492670">
        <w:t xml:space="preserve"> og </w:t>
      </w:r>
      <w:proofErr w:type="spellStart"/>
      <w:r w:rsidRPr="00492670">
        <w:t>om</w:t>
      </w:r>
      <w:proofErr w:type="spellEnd"/>
      <w:r w:rsidRPr="00492670">
        <w:t xml:space="preserve"> </w:t>
      </w:r>
      <w:proofErr w:type="spellStart"/>
      <w:r w:rsidRPr="00492670">
        <w:t>tilsyn</w:t>
      </w:r>
      <w:proofErr w:type="spellEnd"/>
      <w:r w:rsidRPr="00492670">
        <w:t xml:space="preserve"> </w:t>
      </w:r>
      <w:proofErr w:type="spellStart"/>
      <w:r w:rsidRPr="00492670">
        <w:t>med</w:t>
      </w:r>
      <w:proofErr w:type="spellEnd"/>
      <w:r w:rsidRPr="00492670">
        <w:t xml:space="preserve"> </w:t>
      </w:r>
      <w:proofErr w:type="spellStart"/>
      <w:r w:rsidRPr="00492670">
        <w:t>kreditinstitutter</w:t>
      </w:r>
      <w:proofErr w:type="spellEnd"/>
      <w:r w:rsidRPr="00492670">
        <w:t xml:space="preserve"> og </w:t>
      </w:r>
      <w:proofErr w:type="spellStart"/>
      <w:r w:rsidRPr="00492670">
        <w:t>investeringsselskaber</w:t>
      </w:r>
      <w:proofErr w:type="spellEnd"/>
      <w:r w:rsidRPr="00492670">
        <w:t xml:space="preserve"> </w:t>
      </w:r>
    </w:p>
    <w:p w14:paraId="01D78EAD" w14:textId="3750157D" w:rsidR="00395917" w:rsidRPr="00492670" w:rsidRDefault="00395917" w:rsidP="00590416">
      <w:pPr>
        <w:pStyle w:val="Listeafsnit"/>
        <w:ind w:left="360"/>
        <w:rPr>
          <w:rFonts w:eastAsia="Times New Roman" w:cs="Times New Roman"/>
          <w:bCs/>
          <w:szCs w:val="24"/>
          <w:lang w:eastAsia="da-DK"/>
        </w:rPr>
      </w:pPr>
      <w:r w:rsidRPr="00492670">
        <w:rPr>
          <w:rFonts w:eastAsia="Times New Roman" w:cs="Times New Roman"/>
          <w:bCs/>
          <w:szCs w:val="24"/>
          <w:lang w:eastAsia="da-DK"/>
        </w:rPr>
        <w:t xml:space="preserve">(Viðkomandi lóggáva, sum byggir á nevnda direktiv, eru </w:t>
      </w:r>
      <w:proofErr w:type="spellStart"/>
      <w:r w:rsidRPr="00492670">
        <w:rPr>
          <w:rFonts w:eastAsia="Times New Roman" w:cs="Times New Roman"/>
          <w:bCs/>
          <w:szCs w:val="24"/>
          <w:lang w:eastAsia="da-DK"/>
        </w:rPr>
        <w:t>b</w:t>
      </w:r>
      <w:r w:rsidRPr="00492670">
        <w:t>ekendtgørelse</w:t>
      </w:r>
      <w:proofErr w:type="spellEnd"/>
      <w:r w:rsidRPr="00492670">
        <w:t xml:space="preserve"> </w:t>
      </w:r>
      <w:proofErr w:type="spellStart"/>
      <w:r w:rsidRPr="00492670">
        <w:t>af</w:t>
      </w:r>
      <w:proofErr w:type="spellEnd"/>
      <w:r w:rsidRPr="00492670">
        <w:t xml:space="preserve"> </w:t>
      </w:r>
      <w:proofErr w:type="spellStart"/>
      <w:r w:rsidRPr="00492670">
        <w:t>anordning</w:t>
      </w:r>
      <w:proofErr w:type="spellEnd"/>
      <w:r w:rsidRPr="00492670">
        <w:t xml:space="preserve"> nr. 1032 </w:t>
      </w:r>
      <w:proofErr w:type="spellStart"/>
      <w:r w:rsidRPr="00492670">
        <w:t>af</w:t>
      </w:r>
      <w:proofErr w:type="spellEnd"/>
      <w:r w:rsidRPr="00492670">
        <w:t xml:space="preserve"> 8. oktober 2019 </w:t>
      </w:r>
      <w:proofErr w:type="spellStart"/>
      <w:r w:rsidRPr="00492670">
        <w:t>om</w:t>
      </w:r>
      <w:proofErr w:type="spellEnd"/>
      <w:r w:rsidRPr="00492670">
        <w:t xml:space="preserve"> </w:t>
      </w:r>
      <w:proofErr w:type="spellStart"/>
      <w:r w:rsidRPr="00492670">
        <w:t>ikrafttræden</w:t>
      </w:r>
      <w:proofErr w:type="spellEnd"/>
      <w:r w:rsidRPr="00492670">
        <w:t xml:space="preserve"> for </w:t>
      </w:r>
      <w:proofErr w:type="spellStart"/>
      <w:r w:rsidRPr="00492670">
        <w:t>Færøerne</w:t>
      </w:r>
      <w:proofErr w:type="spellEnd"/>
      <w:r w:rsidRPr="00492670">
        <w:t xml:space="preserve"> </w:t>
      </w:r>
      <w:proofErr w:type="spellStart"/>
      <w:r w:rsidRPr="00492670">
        <w:t>af</w:t>
      </w:r>
      <w:proofErr w:type="spellEnd"/>
      <w:r w:rsidRPr="00492670">
        <w:t xml:space="preserve"> lov </w:t>
      </w:r>
      <w:proofErr w:type="spellStart"/>
      <w:r w:rsidRPr="00492670">
        <w:t>om</w:t>
      </w:r>
      <w:proofErr w:type="spellEnd"/>
      <w:r w:rsidRPr="00492670">
        <w:t xml:space="preserve"> </w:t>
      </w:r>
      <w:proofErr w:type="spellStart"/>
      <w:r w:rsidRPr="00492670">
        <w:t>finansiel</w:t>
      </w:r>
      <w:proofErr w:type="spellEnd"/>
      <w:r w:rsidRPr="00492670">
        <w:t xml:space="preserve"> </w:t>
      </w:r>
      <w:proofErr w:type="spellStart"/>
      <w:r w:rsidRPr="00492670">
        <w:t>virksomhed</w:t>
      </w:r>
      <w:proofErr w:type="spellEnd"/>
      <w:r w:rsidRPr="00492670">
        <w:t xml:space="preserve"> og lov nr. 648 </w:t>
      </w:r>
      <w:proofErr w:type="spellStart"/>
      <w:r w:rsidRPr="00492670">
        <w:t>af</w:t>
      </w:r>
      <w:proofErr w:type="spellEnd"/>
      <w:r w:rsidRPr="00492670">
        <w:t xml:space="preserve"> 18. </w:t>
      </w:r>
      <w:proofErr w:type="spellStart"/>
      <w:r w:rsidRPr="00492670">
        <w:t>maj</w:t>
      </w:r>
      <w:proofErr w:type="spellEnd"/>
      <w:r w:rsidRPr="00492670">
        <w:t xml:space="preserve"> 2015 for </w:t>
      </w:r>
      <w:proofErr w:type="spellStart"/>
      <w:r w:rsidRPr="00492670">
        <w:t>Færøerne</w:t>
      </w:r>
      <w:proofErr w:type="spellEnd"/>
      <w:r w:rsidRPr="00492670">
        <w:t xml:space="preserve"> </w:t>
      </w:r>
      <w:proofErr w:type="spellStart"/>
      <w:r w:rsidRPr="00492670">
        <w:t>om</w:t>
      </w:r>
      <w:proofErr w:type="spellEnd"/>
      <w:r w:rsidRPr="00492670">
        <w:t xml:space="preserve"> </w:t>
      </w:r>
      <w:proofErr w:type="spellStart"/>
      <w:r w:rsidRPr="00492670">
        <w:t>kapitalkrav</w:t>
      </w:r>
      <w:proofErr w:type="spellEnd"/>
      <w:r w:rsidRPr="00492670">
        <w:t xml:space="preserve"> og </w:t>
      </w:r>
      <w:proofErr w:type="spellStart"/>
      <w:r w:rsidRPr="00492670">
        <w:t>tilsynsmæssige</w:t>
      </w:r>
      <w:proofErr w:type="spellEnd"/>
      <w:r w:rsidRPr="00492670">
        <w:t xml:space="preserve"> krav for </w:t>
      </w:r>
      <w:proofErr w:type="spellStart"/>
      <w:r w:rsidRPr="00492670">
        <w:t>kreditinstitutter</w:t>
      </w:r>
      <w:proofErr w:type="spellEnd"/>
      <w:r w:rsidRPr="00492670">
        <w:t xml:space="preserve"> og </w:t>
      </w:r>
      <w:proofErr w:type="spellStart"/>
      <w:r w:rsidRPr="00492670">
        <w:t>investeringsselskaber</w:t>
      </w:r>
      <w:proofErr w:type="spellEnd"/>
      <w:r w:rsidRPr="00492670">
        <w:t>)</w:t>
      </w:r>
    </w:p>
    <w:p w14:paraId="45892B89" w14:textId="77777777" w:rsidR="00395917" w:rsidRPr="00492670" w:rsidRDefault="00395917" w:rsidP="00395917">
      <w:pPr>
        <w:pStyle w:val="Listeafsnit"/>
        <w:ind w:left="360"/>
        <w:rPr>
          <w:rFonts w:eastAsia="Times New Roman" w:cs="Times New Roman"/>
          <w:bCs/>
          <w:szCs w:val="24"/>
          <w:lang w:eastAsia="da-DK"/>
        </w:rPr>
      </w:pPr>
    </w:p>
    <w:p w14:paraId="3A57F273" w14:textId="5E0F06EC" w:rsidR="00395917" w:rsidRPr="00492670" w:rsidRDefault="00395917" w:rsidP="00395917">
      <w:pPr>
        <w:rPr>
          <w:rFonts w:eastAsia="Times New Roman" w:cs="Times New Roman"/>
          <w:bCs/>
          <w:szCs w:val="24"/>
          <w:lang w:eastAsia="da-DK"/>
        </w:rPr>
      </w:pPr>
      <w:r w:rsidRPr="00492670">
        <w:rPr>
          <w:rFonts w:eastAsia="Times New Roman" w:cs="Times New Roman"/>
          <w:bCs/>
          <w:szCs w:val="24"/>
          <w:lang w:eastAsia="da-DK"/>
        </w:rPr>
        <w:t xml:space="preserve">Føroysk lóggáva er í </w:t>
      </w:r>
      <w:proofErr w:type="spellStart"/>
      <w:r w:rsidRPr="00492670">
        <w:rPr>
          <w:rFonts w:eastAsia="Times New Roman" w:cs="Times New Roman"/>
          <w:bCs/>
          <w:szCs w:val="24"/>
          <w:lang w:eastAsia="da-DK"/>
        </w:rPr>
        <w:t>samvari</w:t>
      </w:r>
      <w:proofErr w:type="spellEnd"/>
      <w:r w:rsidRPr="00492670">
        <w:rPr>
          <w:rFonts w:eastAsia="Times New Roman" w:cs="Times New Roman"/>
          <w:bCs/>
          <w:szCs w:val="24"/>
          <w:lang w:eastAsia="da-DK"/>
        </w:rPr>
        <w:t xml:space="preserve"> við nevndu </w:t>
      </w:r>
      <w:proofErr w:type="spellStart"/>
      <w:r w:rsidRPr="00492670">
        <w:rPr>
          <w:rFonts w:eastAsia="Times New Roman" w:cs="Times New Roman"/>
          <w:bCs/>
          <w:szCs w:val="24"/>
          <w:lang w:eastAsia="da-DK"/>
        </w:rPr>
        <w:t>ES-direktiv</w:t>
      </w:r>
      <w:proofErr w:type="spellEnd"/>
      <w:r w:rsidRPr="00492670">
        <w:rPr>
          <w:rFonts w:eastAsia="Times New Roman" w:cs="Times New Roman"/>
          <w:bCs/>
          <w:szCs w:val="24"/>
          <w:lang w:eastAsia="da-DK"/>
        </w:rPr>
        <w:t xml:space="preserve">. </w:t>
      </w:r>
      <w:r w:rsidRPr="00492670">
        <w:t xml:space="preserve">Í løgtingslóg um góðkendar grannskoðarar og </w:t>
      </w:r>
      <w:proofErr w:type="spellStart"/>
      <w:r w:rsidRPr="00492670">
        <w:t>grannskoðanarvirkir</w:t>
      </w:r>
      <w:proofErr w:type="spellEnd"/>
      <w:r w:rsidRPr="00492670">
        <w:t xml:space="preserve"> er ásett, at Skráseting Føroya er </w:t>
      </w:r>
      <w:proofErr w:type="spellStart"/>
      <w:r w:rsidRPr="00492670">
        <w:t>málsførur</w:t>
      </w:r>
      <w:proofErr w:type="spellEnd"/>
      <w:r w:rsidRPr="00492670">
        <w:t xml:space="preserve"> myndugleiki. Sambært uppskoti til løgtingslóg um broyting í løgtingslóg um góðkendar grannskoðarar og </w:t>
      </w:r>
      <w:proofErr w:type="spellStart"/>
      <w:r w:rsidRPr="00492670">
        <w:t>grannskoðanarvirkir</w:t>
      </w:r>
      <w:proofErr w:type="spellEnd"/>
      <w:r w:rsidRPr="00492670">
        <w:t xml:space="preserve">, sum verður lagt fram samstundis sum hetta uppskotið, er tað somuleiðis Skráseting Føroya, sum er </w:t>
      </w:r>
      <w:proofErr w:type="spellStart"/>
      <w:r w:rsidRPr="00492670">
        <w:t>málsførur</w:t>
      </w:r>
      <w:proofErr w:type="spellEnd"/>
      <w:r w:rsidRPr="00492670">
        <w:t xml:space="preserve"> eftirlitsmyndugleiki. Sambært § 30, stk. 5 í uppskotinum til broyting í </w:t>
      </w:r>
      <w:proofErr w:type="spellStart"/>
      <w:r w:rsidRPr="00492670">
        <w:t>grannskoðaralógini</w:t>
      </w:r>
      <w:proofErr w:type="spellEnd"/>
      <w:r w:rsidRPr="00492670">
        <w:t xml:space="preserve"> hava Fíggjareftirlitið og </w:t>
      </w:r>
      <w:proofErr w:type="spellStart"/>
      <w:r w:rsidRPr="00492670">
        <w:t>Tryggingareftirlitið</w:t>
      </w:r>
      <w:proofErr w:type="spellEnd"/>
      <w:r w:rsidRPr="00492670">
        <w:t xml:space="preserve"> eftirlit við ovastu leiðsluni, stjórn og </w:t>
      </w:r>
      <w:proofErr w:type="spellStart"/>
      <w:r w:rsidRPr="00492670">
        <w:t>grannskoðanarbólki</w:t>
      </w:r>
      <w:proofErr w:type="spellEnd"/>
      <w:r w:rsidRPr="00492670">
        <w:t xml:space="preserve"> í fyritøkum av almennum áhuga, sum longu eru undir eftirliti av Fíggjareftirlitinum ella </w:t>
      </w:r>
      <w:proofErr w:type="spellStart"/>
      <w:r w:rsidRPr="00492670">
        <w:t>Tryggingareftirlitinum</w:t>
      </w:r>
      <w:proofErr w:type="spellEnd"/>
      <w:r w:rsidRPr="00492670">
        <w:t xml:space="preserve">. Lóggávan er harvið í samsvari við ásetingina í </w:t>
      </w:r>
      <w:proofErr w:type="spellStart"/>
      <w:r w:rsidRPr="00492670">
        <w:t>artikli</w:t>
      </w:r>
      <w:proofErr w:type="spellEnd"/>
      <w:r w:rsidRPr="00492670">
        <w:t xml:space="preserve"> 20 í </w:t>
      </w:r>
      <w:proofErr w:type="spellStart"/>
      <w:r w:rsidR="00590416">
        <w:t>PIE-</w:t>
      </w:r>
      <w:r w:rsidRPr="00492670">
        <w:t>fyriskipanini</w:t>
      </w:r>
      <w:proofErr w:type="spellEnd"/>
      <w:r w:rsidRPr="00492670">
        <w:t xml:space="preserve"> og ásetingarnar í teimum </w:t>
      </w:r>
      <w:proofErr w:type="spellStart"/>
      <w:r w:rsidRPr="00492670">
        <w:t>ES-direktivum</w:t>
      </w:r>
      <w:proofErr w:type="spellEnd"/>
      <w:r w:rsidRPr="00492670">
        <w:t xml:space="preserve">, sum víst verður til í </w:t>
      </w:r>
      <w:proofErr w:type="spellStart"/>
      <w:r w:rsidRPr="00492670">
        <w:t>artikli</w:t>
      </w:r>
      <w:proofErr w:type="spellEnd"/>
      <w:r w:rsidRPr="00492670">
        <w:t xml:space="preserve"> 20.   </w:t>
      </w:r>
    </w:p>
    <w:p w14:paraId="4CF6982D" w14:textId="77777777" w:rsidR="00395917" w:rsidRPr="00492670" w:rsidRDefault="00395917" w:rsidP="000F59B1"/>
    <w:p w14:paraId="527F58F6" w14:textId="7BED8846" w:rsidR="00D10CE4" w:rsidRPr="00492670" w:rsidRDefault="00D10CE4" w:rsidP="00EE3C0E">
      <w:pPr>
        <w:rPr>
          <w:rFonts w:cs="Times New Roman"/>
          <w:b/>
          <w:szCs w:val="24"/>
        </w:rPr>
      </w:pPr>
      <w:r w:rsidRPr="00492670">
        <w:rPr>
          <w:rFonts w:cs="Times New Roman"/>
          <w:b/>
          <w:szCs w:val="24"/>
        </w:rPr>
        <w:t xml:space="preserve">Til § </w:t>
      </w:r>
      <w:r w:rsidR="00590416">
        <w:rPr>
          <w:rFonts w:cs="Times New Roman"/>
          <w:b/>
          <w:szCs w:val="24"/>
        </w:rPr>
        <w:t>3</w:t>
      </w:r>
    </w:p>
    <w:p w14:paraId="12C0FEE0" w14:textId="396AD41B" w:rsidR="00B40009" w:rsidRPr="00492670" w:rsidRDefault="00B40009" w:rsidP="00EE3C0E">
      <w:r w:rsidRPr="00492670">
        <w:t xml:space="preserve">§ </w:t>
      </w:r>
      <w:r w:rsidR="00590416">
        <w:t>3</w:t>
      </w:r>
      <w:r w:rsidRPr="00492670">
        <w:t xml:space="preserve"> heimilar landsstýrismanninum at áseta nærri reglur um brúk av reglunum í </w:t>
      </w:r>
      <w:proofErr w:type="spellStart"/>
      <w:r w:rsidR="00590416">
        <w:t>PIE-</w:t>
      </w:r>
      <w:r w:rsidRPr="00492670">
        <w:t>fyriskipanini</w:t>
      </w:r>
      <w:proofErr w:type="spellEnd"/>
      <w:r w:rsidRPr="00492670">
        <w:t xml:space="preserve">. Hetta er heimild til landsstýrismannin at laga reglurnar í </w:t>
      </w:r>
      <w:proofErr w:type="spellStart"/>
      <w:r w:rsidR="00590416">
        <w:t>PIE-</w:t>
      </w:r>
      <w:r w:rsidRPr="00492670">
        <w:t>fyriskipanini</w:t>
      </w:r>
      <w:proofErr w:type="spellEnd"/>
      <w:r w:rsidRPr="00492670">
        <w:t xml:space="preserve"> </w:t>
      </w:r>
      <w:proofErr w:type="spellStart"/>
      <w:r w:rsidRPr="00492670">
        <w:t>skipanarliga</w:t>
      </w:r>
      <w:proofErr w:type="spellEnd"/>
      <w:r w:rsidRPr="00492670">
        <w:t xml:space="preserve"> – men ikki innihaldsliga – til føroysk viðurskifti. Orsøkin til, at landsstýrismaðurin fær hesa heimild</w:t>
      </w:r>
      <w:r w:rsidR="009F17F0">
        <w:t>,</w:t>
      </w:r>
      <w:r w:rsidRPr="00492670">
        <w:t xml:space="preserve"> er ein ásannan av, at </w:t>
      </w:r>
      <w:proofErr w:type="spellStart"/>
      <w:r w:rsidR="00590416">
        <w:t>PIE-</w:t>
      </w:r>
      <w:r w:rsidRPr="00492670">
        <w:t>fyriskipanin</w:t>
      </w:r>
      <w:proofErr w:type="spellEnd"/>
      <w:r w:rsidRPr="00492670">
        <w:t xml:space="preserve"> sjálvsagt ikki er </w:t>
      </w:r>
      <w:r w:rsidRPr="00492670">
        <w:lastRenderedPageBreak/>
        <w:t xml:space="preserve">skrivað til føroysk viðurskifti, og at tað tí kunnu stinga seg upp støður, har neyðugt er at laga </w:t>
      </w:r>
      <w:proofErr w:type="spellStart"/>
      <w:r w:rsidR="00590416">
        <w:t>PIE-</w:t>
      </w:r>
      <w:r w:rsidRPr="00492670">
        <w:t>fyriskipanina</w:t>
      </w:r>
      <w:proofErr w:type="spellEnd"/>
      <w:r w:rsidRPr="00492670">
        <w:t xml:space="preserve"> til. </w:t>
      </w:r>
    </w:p>
    <w:p w14:paraId="10FE80F7" w14:textId="77777777" w:rsidR="00B40009" w:rsidRPr="00492670" w:rsidRDefault="00B40009" w:rsidP="00EE3C0E">
      <w:pPr>
        <w:rPr>
          <w:b/>
        </w:rPr>
      </w:pPr>
    </w:p>
    <w:p w14:paraId="33F2B145" w14:textId="121D9566" w:rsidR="00B40009" w:rsidRPr="00492670" w:rsidRDefault="00B40009" w:rsidP="00EE3C0E">
      <w:pPr>
        <w:rPr>
          <w:b/>
        </w:rPr>
      </w:pPr>
      <w:r w:rsidRPr="00492670">
        <w:rPr>
          <w:b/>
        </w:rPr>
        <w:t xml:space="preserve">Til § </w:t>
      </w:r>
      <w:r w:rsidR="00590416">
        <w:rPr>
          <w:b/>
        </w:rPr>
        <w:t>4</w:t>
      </w:r>
    </w:p>
    <w:p w14:paraId="13D7E83A" w14:textId="35EB69BC" w:rsidR="000B37F0" w:rsidRPr="00492670" w:rsidRDefault="000B37F0" w:rsidP="00EE3C0E">
      <w:r w:rsidRPr="00492670">
        <w:t xml:space="preserve">§ </w:t>
      </w:r>
      <w:r w:rsidR="00590416">
        <w:t>4</w:t>
      </w:r>
      <w:r w:rsidR="00B40009" w:rsidRPr="00492670">
        <w:t xml:space="preserve"> heimilar landsstýrismanninum at áseta nærri reglur, sum eru neyðugar til tess at nýta ella gjøgnumføra avgerðir og reglugerðir, sum </w:t>
      </w:r>
      <w:proofErr w:type="spellStart"/>
      <w:r w:rsidR="00B40009" w:rsidRPr="00492670">
        <w:t>Europa-</w:t>
      </w:r>
      <w:r w:rsidR="009F17F0">
        <w:t>k</w:t>
      </w:r>
      <w:r w:rsidR="00B40009" w:rsidRPr="00492670">
        <w:t>ommissión</w:t>
      </w:r>
      <w:r w:rsidR="00921C23" w:rsidRPr="00492670">
        <w:t>in</w:t>
      </w:r>
      <w:proofErr w:type="spellEnd"/>
      <w:r w:rsidR="00854319">
        <w:t xml:space="preserve"> ella annar </w:t>
      </w:r>
      <w:proofErr w:type="spellStart"/>
      <w:r w:rsidR="00854319">
        <w:t>ES-myndugleiki</w:t>
      </w:r>
      <w:proofErr w:type="spellEnd"/>
      <w:r w:rsidR="00B40009" w:rsidRPr="00492670">
        <w:t xml:space="preserve"> við heimild í </w:t>
      </w:r>
      <w:proofErr w:type="spellStart"/>
      <w:r w:rsidR="00590416">
        <w:t>PIE-</w:t>
      </w:r>
      <w:r w:rsidR="00B40009" w:rsidRPr="00492670">
        <w:t>fyriskipanini</w:t>
      </w:r>
      <w:proofErr w:type="spellEnd"/>
      <w:r w:rsidR="00B40009" w:rsidRPr="00492670">
        <w:t xml:space="preserve"> gevur út. </w:t>
      </w:r>
    </w:p>
    <w:p w14:paraId="6598BBEC" w14:textId="77777777" w:rsidR="000B37F0" w:rsidRPr="00492670" w:rsidRDefault="000B37F0" w:rsidP="00EE3C0E"/>
    <w:p w14:paraId="0EA62FF1" w14:textId="5257EFB7" w:rsidR="00B40009" w:rsidRDefault="00B40009" w:rsidP="00EE3C0E">
      <w:r w:rsidRPr="00492670">
        <w:t xml:space="preserve">Í tann mun </w:t>
      </w:r>
      <w:proofErr w:type="spellStart"/>
      <w:r w:rsidRPr="00492670">
        <w:t>ES-</w:t>
      </w:r>
      <w:r w:rsidR="009F17F0">
        <w:t>k</w:t>
      </w:r>
      <w:r w:rsidRPr="00492670">
        <w:t>ommissiónin</w:t>
      </w:r>
      <w:proofErr w:type="spellEnd"/>
      <w:r w:rsidRPr="00492670">
        <w:t xml:space="preserve"> nýtir tær heimildir, sum hon hevur fingið í </w:t>
      </w:r>
      <w:proofErr w:type="spellStart"/>
      <w:r w:rsidR="00590416">
        <w:t>PIE-</w:t>
      </w:r>
      <w:r w:rsidRPr="00492670">
        <w:t>fyriskipanini</w:t>
      </w:r>
      <w:proofErr w:type="spellEnd"/>
      <w:r w:rsidRPr="00492670">
        <w:t xml:space="preserve"> til at áseta nærri reglur um eitthvørt, verða hesar reglur ikki galdandi beinleiðis í Føroyum. Ásetingin hevur tí við sær, at landsstýrismaðurin kann seta m.a. </w:t>
      </w:r>
      <w:proofErr w:type="spellStart"/>
      <w:r w:rsidRPr="00492670">
        <w:t>ES-fulltrúafyriskipanir</w:t>
      </w:r>
      <w:proofErr w:type="spellEnd"/>
      <w:r w:rsidRPr="00492670">
        <w:t xml:space="preserve">, sum </w:t>
      </w:r>
      <w:proofErr w:type="spellStart"/>
      <w:r w:rsidRPr="00492670">
        <w:t>ES-kommissiónin</w:t>
      </w:r>
      <w:proofErr w:type="spellEnd"/>
      <w:r w:rsidRPr="00492670">
        <w:t xml:space="preserve"> gevur út við heimild í </w:t>
      </w:r>
      <w:proofErr w:type="spellStart"/>
      <w:r w:rsidR="00590416">
        <w:t>PIE-</w:t>
      </w:r>
      <w:r w:rsidRPr="00492670">
        <w:t>fyriskipanini</w:t>
      </w:r>
      <w:proofErr w:type="spellEnd"/>
      <w:r w:rsidRPr="00492670">
        <w:t xml:space="preserve">, í gildi í Føroyum, og á tann hátt tryggja, at lóggávan á økinum í Føroyum er á støði við </w:t>
      </w:r>
      <w:proofErr w:type="spellStart"/>
      <w:r w:rsidRPr="00492670">
        <w:t>ES-lóggávuna</w:t>
      </w:r>
      <w:proofErr w:type="spellEnd"/>
      <w:r w:rsidRPr="00492670">
        <w:t>.</w:t>
      </w:r>
    </w:p>
    <w:p w14:paraId="15723F3D" w14:textId="5AF0C7BF" w:rsidR="00854319" w:rsidRDefault="00854319" w:rsidP="00EE3C0E"/>
    <w:p w14:paraId="622BDA41" w14:textId="597C0F5A" w:rsidR="00854319" w:rsidRPr="00492670" w:rsidRDefault="00854319" w:rsidP="00EE3C0E">
      <w:r>
        <w:t xml:space="preserve">Annar </w:t>
      </w:r>
      <w:proofErr w:type="spellStart"/>
      <w:r>
        <w:t>ES-myndugleiki</w:t>
      </w:r>
      <w:proofErr w:type="spellEnd"/>
      <w:r>
        <w:t xml:space="preserve"> kann eitt nú vera myndugleikarnir, ið eru nevndir í </w:t>
      </w:r>
      <w:proofErr w:type="spellStart"/>
      <w:r>
        <w:t>artikli</w:t>
      </w:r>
      <w:proofErr w:type="spellEnd"/>
      <w:r>
        <w:t xml:space="preserve"> 12, stk.1</w:t>
      </w:r>
    </w:p>
    <w:p w14:paraId="6CA4352A" w14:textId="48B626BF" w:rsidR="00B40009" w:rsidRDefault="00854319" w:rsidP="00EE3C0E">
      <w:pPr>
        <w:rPr>
          <w:rFonts w:cs="Times New Roman"/>
          <w:szCs w:val="24"/>
        </w:rPr>
      </w:pPr>
      <w:r>
        <w:rPr>
          <w:rFonts w:cs="Times New Roman"/>
          <w:szCs w:val="24"/>
        </w:rPr>
        <w:t xml:space="preserve">í </w:t>
      </w:r>
      <w:proofErr w:type="spellStart"/>
      <w:r>
        <w:rPr>
          <w:rFonts w:cs="Times New Roman"/>
          <w:szCs w:val="24"/>
        </w:rPr>
        <w:t>PIE-fyriskipanini</w:t>
      </w:r>
      <w:proofErr w:type="spellEnd"/>
      <w:r>
        <w:rPr>
          <w:rFonts w:cs="Times New Roman"/>
          <w:szCs w:val="24"/>
        </w:rPr>
        <w:t>.</w:t>
      </w:r>
    </w:p>
    <w:p w14:paraId="0EF94043" w14:textId="77777777" w:rsidR="00854319" w:rsidRPr="00492670" w:rsidRDefault="00854319" w:rsidP="00EE3C0E">
      <w:pPr>
        <w:rPr>
          <w:rFonts w:cs="Times New Roman"/>
          <w:szCs w:val="24"/>
        </w:rPr>
      </w:pPr>
    </w:p>
    <w:p w14:paraId="13866AF3" w14:textId="52556C0F" w:rsidR="00BF20E2" w:rsidRPr="00492670" w:rsidRDefault="00BF20E2" w:rsidP="00EE3C0E">
      <w:pPr>
        <w:rPr>
          <w:rFonts w:cs="Times New Roman"/>
          <w:b/>
          <w:bCs/>
          <w:szCs w:val="24"/>
        </w:rPr>
      </w:pPr>
      <w:r w:rsidRPr="00492670">
        <w:rPr>
          <w:rFonts w:cs="Times New Roman"/>
          <w:b/>
          <w:bCs/>
          <w:szCs w:val="24"/>
        </w:rPr>
        <w:t xml:space="preserve">Til § </w:t>
      </w:r>
      <w:r w:rsidR="00590416">
        <w:rPr>
          <w:rFonts w:cs="Times New Roman"/>
          <w:b/>
          <w:bCs/>
          <w:szCs w:val="24"/>
        </w:rPr>
        <w:t>5</w:t>
      </w:r>
    </w:p>
    <w:p w14:paraId="3F63BCE4" w14:textId="7A12F741" w:rsidR="00BF20E2" w:rsidRPr="00492670" w:rsidRDefault="00BF20E2" w:rsidP="00EE3C0E">
      <w:pPr>
        <w:rPr>
          <w:rFonts w:cs="Times New Roman"/>
          <w:szCs w:val="24"/>
        </w:rPr>
      </w:pPr>
      <w:r w:rsidRPr="00492670">
        <w:rPr>
          <w:rFonts w:cs="Times New Roman"/>
          <w:szCs w:val="24"/>
        </w:rPr>
        <w:t xml:space="preserve">Í </w:t>
      </w:r>
      <w:proofErr w:type="spellStart"/>
      <w:r w:rsidRPr="00492670">
        <w:rPr>
          <w:rFonts w:cs="Times New Roman"/>
          <w:szCs w:val="24"/>
        </w:rPr>
        <w:t>ásetingini</w:t>
      </w:r>
      <w:proofErr w:type="spellEnd"/>
      <w:r w:rsidRPr="00492670">
        <w:rPr>
          <w:rFonts w:cs="Times New Roman"/>
          <w:szCs w:val="24"/>
        </w:rPr>
        <w:t xml:space="preserve"> verður heimilað at áseta reglur um revsing, um landsstýrismaðurin ásetir nærri reglur, sbr. ásetingina í § </w:t>
      </w:r>
      <w:r w:rsidR="00590416">
        <w:rPr>
          <w:rFonts w:cs="Times New Roman"/>
          <w:szCs w:val="24"/>
        </w:rPr>
        <w:t>4</w:t>
      </w:r>
      <w:r w:rsidRPr="00492670">
        <w:rPr>
          <w:rFonts w:cs="Times New Roman"/>
          <w:szCs w:val="24"/>
        </w:rPr>
        <w:t>.</w:t>
      </w:r>
    </w:p>
    <w:p w14:paraId="2F290162" w14:textId="77777777" w:rsidR="00997B29" w:rsidRPr="00492670" w:rsidRDefault="00997B29" w:rsidP="00EE3C0E">
      <w:pPr>
        <w:rPr>
          <w:rFonts w:cs="Times New Roman"/>
          <w:szCs w:val="24"/>
        </w:rPr>
      </w:pPr>
    </w:p>
    <w:p w14:paraId="28A006FE" w14:textId="1F3BD62A" w:rsidR="00E91F9E" w:rsidRPr="00492670" w:rsidRDefault="00875726" w:rsidP="00EE3C0E">
      <w:pPr>
        <w:rPr>
          <w:rFonts w:cs="Times New Roman"/>
          <w:b/>
          <w:szCs w:val="24"/>
        </w:rPr>
      </w:pPr>
      <w:r w:rsidRPr="00492670">
        <w:rPr>
          <w:rFonts w:cs="Times New Roman"/>
          <w:b/>
          <w:szCs w:val="24"/>
        </w:rPr>
        <w:t xml:space="preserve">Til § </w:t>
      </w:r>
      <w:r w:rsidR="00691082">
        <w:rPr>
          <w:rFonts w:cs="Times New Roman"/>
          <w:b/>
          <w:szCs w:val="24"/>
        </w:rPr>
        <w:t>6</w:t>
      </w:r>
    </w:p>
    <w:p w14:paraId="150B7520" w14:textId="77777777" w:rsidR="0067020C" w:rsidRPr="00492670" w:rsidRDefault="0067020C" w:rsidP="00EE3C0E">
      <w:pPr>
        <w:rPr>
          <w:rStyle w:val="TypografiFed"/>
          <w:rFonts w:cs="Times New Roman"/>
          <w:b w:val="0"/>
        </w:rPr>
      </w:pPr>
      <w:r w:rsidRPr="00492670">
        <w:rPr>
          <w:rStyle w:val="TypografiFed"/>
          <w:rFonts w:cs="Times New Roman"/>
          <w:b w:val="0"/>
        </w:rPr>
        <w:t xml:space="preserve">Ásetingin snýr seg um </w:t>
      </w:r>
      <w:proofErr w:type="spellStart"/>
      <w:r w:rsidRPr="00492670">
        <w:rPr>
          <w:rStyle w:val="TypografiFed"/>
          <w:rFonts w:cs="Times New Roman"/>
          <w:b w:val="0"/>
        </w:rPr>
        <w:t>gildiskomu</w:t>
      </w:r>
      <w:proofErr w:type="spellEnd"/>
      <w:r w:rsidRPr="00492670">
        <w:rPr>
          <w:rStyle w:val="TypografiFed"/>
          <w:rFonts w:cs="Times New Roman"/>
          <w:b w:val="0"/>
        </w:rPr>
        <w:t>- og skiftisreglur.</w:t>
      </w:r>
    </w:p>
    <w:p w14:paraId="2139ACF4" w14:textId="77777777" w:rsidR="00590416" w:rsidRDefault="00590416" w:rsidP="00EE3C0E">
      <w:pPr>
        <w:rPr>
          <w:rStyle w:val="TypografiFed"/>
          <w:rFonts w:cs="Times New Roman"/>
          <w:b w:val="0"/>
        </w:rPr>
      </w:pPr>
    </w:p>
    <w:p w14:paraId="46E6ADF0" w14:textId="392E10F0" w:rsidR="00997B29" w:rsidRPr="00492670" w:rsidRDefault="0067020C" w:rsidP="00EE3C0E">
      <w:pPr>
        <w:rPr>
          <w:rStyle w:val="TypografiFed"/>
          <w:rFonts w:cs="Times New Roman"/>
          <w:b w:val="0"/>
        </w:rPr>
      </w:pPr>
      <w:r w:rsidRPr="00492670">
        <w:rPr>
          <w:rStyle w:val="TypografiFed"/>
          <w:rFonts w:cs="Times New Roman"/>
          <w:b w:val="0"/>
        </w:rPr>
        <w:t xml:space="preserve">Í stk. 1 verður skotið upp, at lógin kemur í gildi </w:t>
      </w:r>
      <w:r w:rsidR="005D0EDC">
        <w:rPr>
          <w:rStyle w:val="TypografiFed"/>
          <w:rFonts w:cs="Times New Roman"/>
          <w:b w:val="0"/>
        </w:rPr>
        <w:t>tann 1. juli 2021</w:t>
      </w:r>
      <w:r w:rsidRPr="00492670">
        <w:rPr>
          <w:rStyle w:val="TypografiFed"/>
          <w:rFonts w:cs="Times New Roman"/>
          <w:b w:val="0"/>
        </w:rPr>
        <w:t xml:space="preserve">. </w:t>
      </w:r>
    </w:p>
    <w:p w14:paraId="5574AD15" w14:textId="77777777" w:rsidR="00590416" w:rsidRDefault="00590416" w:rsidP="00EE3C0E">
      <w:pPr>
        <w:rPr>
          <w:rStyle w:val="TypografiFed"/>
          <w:rFonts w:cs="Times New Roman"/>
          <w:b w:val="0"/>
        </w:rPr>
      </w:pPr>
    </w:p>
    <w:p w14:paraId="40B465DB" w14:textId="1752A981" w:rsidR="0067020C" w:rsidRPr="00492670" w:rsidRDefault="0067020C" w:rsidP="00EE3C0E">
      <w:pPr>
        <w:rPr>
          <w:rStyle w:val="TypografiFed"/>
          <w:rFonts w:cs="Times New Roman"/>
          <w:b w:val="0"/>
        </w:rPr>
      </w:pPr>
      <w:r w:rsidRPr="00492670">
        <w:rPr>
          <w:rStyle w:val="TypografiFed"/>
          <w:rFonts w:cs="Times New Roman"/>
          <w:b w:val="0"/>
        </w:rPr>
        <w:t>Í stk. 2-5 eru ásettar skiftisreglur. Talan er um somu skifti</w:t>
      </w:r>
      <w:r w:rsidR="009F17F0">
        <w:rPr>
          <w:rStyle w:val="TypografiFed"/>
          <w:rFonts w:cs="Times New Roman"/>
          <w:b w:val="0"/>
        </w:rPr>
        <w:t>s</w:t>
      </w:r>
      <w:r w:rsidRPr="00492670">
        <w:rPr>
          <w:rStyle w:val="TypografiFed"/>
          <w:rFonts w:cs="Times New Roman"/>
          <w:b w:val="0"/>
        </w:rPr>
        <w:t xml:space="preserve">reglur, sum í </w:t>
      </w:r>
      <w:proofErr w:type="spellStart"/>
      <w:r w:rsidRPr="00492670">
        <w:rPr>
          <w:rStyle w:val="TypografiFed"/>
          <w:rFonts w:cs="Times New Roman"/>
          <w:b w:val="0"/>
        </w:rPr>
        <w:t>artikli</w:t>
      </w:r>
      <w:proofErr w:type="spellEnd"/>
      <w:r w:rsidRPr="00492670">
        <w:rPr>
          <w:rStyle w:val="TypografiFed"/>
          <w:rFonts w:cs="Times New Roman"/>
          <w:b w:val="0"/>
        </w:rPr>
        <w:t xml:space="preserve"> 41 í </w:t>
      </w:r>
      <w:proofErr w:type="spellStart"/>
      <w:r w:rsidR="00854319">
        <w:rPr>
          <w:rStyle w:val="TypografiFed"/>
          <w:rFonts w:cs="Times New Roman"/>
          <w:b w:val="0"/>
        </w:rPr>
        <w:t>PIE-</w:t>
      </w:r>
      <w:r w:rsidRPr="00492670">
        <w:rPr>
          <w:rStyle w:val="TypografiFed"/>
          <w:rFonts w:cs="Times New Roman"/>
          <w:b w:val="0"/>
        </w:rPr>
        <w:t>fyriskipanini</w:t>
      </w:r>
      <w:proofErr w:type="spellEnd"/>
      <w:r w:rsidRPr="00492670">
        <w:rPr>
          <w:rStyle w:val="TypografiFed"/>
          <w:rFonts w:cs="Times New Roman"/>
          <w:b w:val="0"/>
        </w:rPr>
        <w:t xml:space="preserve">. </w:t>
      </w:r>
    </w:p>
    <w:p w14:paraId="7DC11101" w14:textId="77777777" w:rsidR="00590416" w:rsidRDefault="00590416" w:rsidP="007E288A">
      <w:pPr>
        <w:rPr>
          <w:rStyle w:val="TypografiFed"/>
          <w:rFonts w:cs="Times New Roman"/>
          <w:b w:val="0"/>
        </w:rPr>
      </w:pPr>
    </w:p>
    <w:p w14:paraId="723218E6" w14:textId="0765DC45" w:rsidR="00590416" w:rsidRDefault="00854319" w:rsidP="007E288A">
      <w:pPr>
        <w:rPr>
          <w:rStyle w:val="TypografiFed"/>
          <w:rFonts w:cs="Times New Roman"/>
          <w:b w:val="0"/>
        </w:rPr>
      </w:pPr>
      <w:proofErr w:type="spellStart"/>
      <w:r>
        <w:rPr>
          <w:rStyle w:val="TypografiFed"/>
          <w:rFonts w:cs="Times New Roman"/>
          <w:b w:val="0"/>
        </w:rPr>
        <w:t>PIE-f</w:t>
      </w:r>
      <w:r w:rsidR="0067020C" w:rsidRPr="00492670">
        <w:rPr>
          <w:rStyle w:val="TypografiFed"/>
          <w:rFonts w:cs="Times New Roman"/>
          <w:b w:val="0"/>
        </w:rPr>
        <w:t>yriskipanin</w:t>
      </w:r>
      <w:proofErr w:type="spellEnd"/>
      <w:r w:rsidR="0067020C" w:rsidRPr="00492670">
        <w:rPr>
          <w:rStyle w:val="TypografiFed"/>
          <w:rFonts w:cs="Times New Roman"/>
          <w:b w:val="0"/>
        </w:rPr>
        <w:t xml:space="preserve"> kom sambært </w:t>
      </w:r>
      <w:proofErr w:type="spellStart"/>
      <w:r w:rsidR="0067020C" w:rsidRPr="00492670">
        <w:rPr>
          <w:rStyle w:val="TypografiFed"/>
          <w:rFonts w:cs="Times New Roman"/>
          <w:b w:val="0"/>
        </w:rPr>
        <w:t>artikli</w:t>
      </w:r>
      <w:proofErr w:type="spellEnd"/>
      <w:r w:rsidR="0067020C" w:rsidRPr="00492670">
        <w:rPr>
          <w:rStyle w:val="TypografiFed"/>
          <w:rFonts w:cs="Times New Roman"/>
          <w:b w:val="0"/>
        </w:rPr>
        <w:t xml:space="preserve"> 4</w:t>
      </w:r>
      <w:r w:rsidR="003F0DC4">
        <w:rPr>
          <w:rStyle w:val="TypografiFed"/>
          <w:rFonts w:cs="Times New Roman"/>
          <w:b w:val="0"/>
        </w:rPr>
        <w:t>1</w:t>
      </w:r>
      <w:r w:rsidR="0067020C" w:rsidRPr="00492670">
        <w:rPr>
          <w:rStyle w:val="TypografiFed"/>
          <w:rFonts w:cs="Times New Roman"/>
          <w:b w:val="0"/>
        </w:rPr>
        <w:t xml:space="preserve"> í fyriskipanini í gildi í ES tann 17. juni 2016. </w:t>
      </w:r>
    </w:p>
    <w:p w14:paraId="10F17BC0" w14:textId="77777777" w:rsidR="00590416" w:rsidRDefault="00590416" w:rsidP="007E288A">
      <w:pPr>
        <w:rPr>
          <w:rStyle w:val="TypografiFed"/>
          <w:rFonts w:cs="Times New Roman"/>
          <w:b w:val="0"/>
        </w:rPr>
      </w:pPr>
    </w:p>
    <w:p w14:paraId="1B470AC2" w14:textId="3FCFC0D6" w:rsidR="0067020C" w:rsidRDefault="0067020C" w:rsidP="007E288A">
      <w:pPr>
        <w:rPr>
          <w:rStyle w:val="TypografiFed"/>
          <w:rFonts w:cs="Times New Roman"/>
          <w:b w:val="0"/>
        </w:rPr>
      </w:pPr>
      <w:r w:rsidRPr="00492670">
        <w:rPr>
          <w:rStyle w:val="TypografiFed"/>
          <w:rFonts w:cs="Times New Roman"/>
          <w:b w:val="0"/>
        </w:rPr>
        <w:t xml:space="preserve">Við </w:t>
      </w:r>
      <w:proofErr w:type="spellStart"/>
      <w:r w:rsidRPr="00492670">
        <w:rPr>
          <w:rStyle w:val="TypografiFed"/>
          <w:rFonts w:cs="Times New Roman"/>
          <w:b w:val="0"/>
        </w:rPr>
        <w:t>ásetingini</w:t>
      </w:r>
      <w:proofErr w:type="spellEnd"/>
      <w:r w:rsidRPr="00492670">
        <w:rPr>
          <w:rStyle w:val="TypografiFed"/>
          <w:rFonts w:cs="Times New Roman"/>
          <w:b w:val="0"/>
        </w:rPr>
        <w:t xml:space="preserve"> í </w:t>
      </w:r>
      <w:proofErr w:type="spellStart"/>
      <w:r w:rsidRPr="00492670">
        <w:rPr>
          <w:rStyle w:val="TypografiFed"/>
          <w:rFonts w:cs="Times New Roman"/>
          <w:b w:val="0"/>
        </w:rPr>
        <w:t>artikli</w:t>
      </w:r>
      <w:proofErr w:type="spellEnd"/>
      <w:r w:rsidRPr="00492670">
        <w:rPr>
          <w:rStyle w:val="TypografiFed"/>
          <w:rFonts w:cs="Times New Roman"/>
          <w:b w:val="0"/>
        </w:rPr>
        <w:t xml:space="preserve"> 41 í fyriskipanini er ein serstøk skiftisskipan sett í gildi fyri grannskoðarar og </w:t>
      </w:r>
      <w:proofErr w:type="spellStart"/>
      <w:r w:rsidRPr="00492670">
        <w:rPr>
          <w:rStyle w:val="TypografiFed"/>
          <w:rFonts w:cs="Times New Roman"/>
          <w:b w:val="0"/>
        </w:rPr>
        <w:t>grannskoðanarvirkir</w:t>
      </w:r>
      <w:proofErr w:type="spellEnd"/>
      <w:r w:rsidRPr="00492670">
        <w:rPr>
          <w:rStyle w:val="TypografiFed"/>
          <w:rFonts w:cs="Times New Roman"/>
          <w:b w:val="0"/>
        </w:rPr>
        <w:t xml:space="preserve"> í ES viðvíkjandi reglunum í </w:t>
      </w:r>
      <w:proofErr w:type="spellStart"/>
      <w:r w:rsidRPr="00492670">
        <w:rPr>
          <w:rStyle w:val="TypografiFed"/>
          <w:rFonts w:cs="Times New Roman"/>
          <w:b w:val="0"/>
        </w:rPr>
        <w:t>artikli</w:t>
      </w:r>
      <w:proofErr w:type="spellEnd"/>
      <w:r w:rsidRPr="00492670">
        <w:rPr>
          <w:rStyle w:val="TypografiFed"/>
          <w:rFonts w:cs="Times New Roman"/>
          <w:b w:val="0"/>
        </w:rPr>
        <w:t xml:space="preserve"> 17 í fyriskipanini, sum snúgva seg um</w:t>
      </w:r>
      <w:r w:rsidR="007E288A" w:rsidRPr="00492670">
        <w:rPr>
          <w:rStyle w:val="TypografiFed"/>
          <w:rFonts w:cs="Times New Roman"/>
          <w:b w:val="0"/>
        </w:rPr>
        <w:t xml:space="preserve">, hvussu leingi ein grannskoðari ella eitt grannskoðanarvirki kann vera grannskoðari hjá einari </w:t>
      </w:r>
      <w:proofErr w:type="spellStart"/>
      <w:r w:rsidR="007E288A" w:rsidRPr="00492670">
        <w:rPr>
          <w:rStyle w:val="TypografiFed"/>
          <w:rFonts w:cs="Times New Roman"/>
          <w:b w:val="0"/>
        </w:rPr>
        <w:t>PIE-fyritøku</w:t>
      </w:r>
      <w:proofErr w:type="spellEnd"/>
      <w:r w:rsidR="007E288A" w:rsidRPr="00492670">
        <w:rPr>
          <w:rStyle w:val="TypografiFed"/>
          <w:rFonts w:cs="Times New Roman"/>
          <w:b w:val="0"/>
        </w:rPr>
        <w:t xml:space="preserve"> og um </w:t>
      </w:r>
      <w:proofErr w:type="spellStart"/>
      <w:r w:rsidR="007E288A" w:rsidRPr="00492670">
        <w:rPr>
          <w:rStyle w:val="TypografiFed"/>
          <w:rFonts w:cs="Times New Roman"/>
          <w:b w:val="0"/>
        </w:rPr>
        <w:t>rotatiónsskyldu</w:t>
      </w:r>
      <w:proofErr w:type="spellEnd"/>
      <w:r w:rsidR="007E288A" w:rsidRPr="00492670">
        <w:rPr>
          <w:rStyle w:val="TypografiFed"/>
          <w:rFonts w:cs="Times New Roman"/>
          <w:b w:val="0"/>
        </w:rPr>
        <w:t xml:space="preserve">. </w:t>
      </w:r>
    </w:p>
    <w:p w14:paraId="4EE7DBCE" w14:textId="77777777" w:rsidR="00590416" w:rsidRPr="00492670" w:rsidRDefault="00590416" w:rsidP="007E288A">
      <w:pPr>
        <w:rPr>
          <w:rStyle w:val="TypografiFed"/>
          <w:rFonts w:cs="Times New Roman"/>
          <w:b w:val="0"/>
        </w:rPr>
      </w:pPr>
    </w:p>
    <w:p w14:paraId="67526D16" w14:textId="12ECAE28" w:rsidR="007E288A" w:rsidRPr="00492670" w:rsidRDefault="007E288A" w:rsidP="007E288A">
      <w:pPr>
        <w:rPr>
          <w:rFonts w:eastAsia="Times New Roman" w:cs="Times New Roman"/>
          <w:szCs w:val="24"/>
          <w:lang w:eastAsia="da-DK"/>
        </w:rPr>
      </w:pPr>
      <w:r w:rsidRPr="00492670">
        <w:rPr>
          <w:rStyle w:val="TypografiFed"/>
          <w:rFonts w:cs="Times New Roman"/>
          <w:b w:val="0"/>
        </w:rPr>
        <w:t xml:space="preserve">Við </w:t>
      </w:r>
      <w:proofErr w:type="spellStart"/>
      <w:r w:rsidRPr="00492670">
        <w:rPr>
          <w:rStyle w:val="TypografiFed"/>
          <w:rFonts w:cs="Times New Roman"/>
          <w:b w:val="0"/>
        </w:rPr>
        <w:t>ásetingini</w:t>
      </w:r>
      <w:proofErr w:type="spellEnd"/>
      <w:r w:rsidRPr="00492670">
        <w:rPr>
          <w:rStyle w:val="TypografiFed"/>
          <w:rFonts w:cs="Times New Roman"/>
          <w:b w:val="0"/>
        </w:rPr>
        <w:t xml:space="preserve"> í § </w:t>
      </w:r>
      <w:r w:rsidR="00D01491">
        <w:rPr>
          <w:rStyle w:val="TypografiFed"/>
          <w:rFonts w:cs="Times New Roman"/>
          <w:b w:val="0"/>
        </w:rPr>
        <w:t>6</w:t>
      </w:r>
      <w:r w:rsidR="00590416">
        <w:rPr>
          <w:rStyle w:val="TypografiFed"/>
          <w:rFonts w:cs="Times New Roman"/>
          <w:b w:val="0"/>
        </w:rPr>
        <w:t>, stk. 2-5</w:t>
      </w:r>
      <w:r w:rsidRPr="00492670">
        <w:rPr>
          <w:rStyle w:val="TypografiFed"/>
          <w:rFonts w:cs="Times New Roman"/>
          <w:b w:val="0"/>
        </w:rPr>
        <w:t xml:space="preserve"> verður lagt upp til, at reglurnar í </w:t>
      </w:r>
      <w:proofErr w:type="spellStart"/>
      <w:r w:rsidRPr="00492670">
        <w:rPr>
          <w:rStyle w:val="TypografiFed"/>
          <w:rFonts w:cs="Times New Roman"/>
          <w:b w:val="0"/>
        </w:rPr>
        <w:t>artikli</w:t>
      </w:r>
      <w:proofErr w:type="spellEnd"/>
      <w:r w:rsidRPr="00492670">
        <w:rPr>
          <w:rStyle w:val="TypografiFed"/>
          <w:rFonts w:cs="Times New Roman"/>
          <w:b w:val="0"/>
        </w:rPr>
        <w:t xml:space="preserve"> 17 í </w:t>
      </w:r>
      <w:proofErr w:type="spellStart"/>
      <w:r w:rsidR="00D01491">
        <w:rPr>
          <w:rStyle w:val="TypografiFed"/>
          <w:rFonts w:cs="Times New Roman"/>
          <w:b w:val="0"/>
        </w:rPr>
        <w:t>PIE-</w:t>
      </w:r>
      <w:r w:rsidRPr="00492670">
        <w:rPr>
          <w:rStyle w:val="TypografiFed"/>
          <w:rFonts w:cs="Times New Roman"/>
          <w:b w:val="0"/>
        </w:rPr>
        <w:t>fyriskipanini</w:t>
      </w:r>
      <w:proofErr w:type="spellEnd"/>
      <w:r w:rsidRPr="00492670">
        <w:rPr>
          <w:rStyle w:val="TypografiFed"/>
          <w:rFonts w:cs="Times New Roman"/>
          <w:b w:val="0"/>
        </w:rPr>
        <w:t xml:space="preserve"> verða settar í gildi fyri føroysku </w:t>
      </w:r>
      <w:proofErr w:type="spellStart"/>
      <w:r w:rsidRPr="00492670">
        <w:rPr>
          <w:rStyle w:val="TypografiFed"/>
          <w:rFonts w:cs="Times New Roman"/>
          <w:b w:val="0"/>
        </w:rPr>
        <w:t>grannskoðaravinnuna</w:t>
      </w:r>
      <w:proofErr w:type="spellEnd"/>
      <w:r w:rsidR="00D01491">
        <w:rPr>
          <w:rStyle w:val="TypografiFed"/>
          <w:rFonts w:cs="Times New Roman"/>
          <w:b w:val="0"/>
        </w:rPr>
        <w:t xml:space="preserve"> við </w:t>
      </w:r>
      <w:r w:rsidR="005D0EDC">
        <w:rPr>
          <w:rStyle w:val="TypografiFed"/>
          <w:rFonts w:cs="Times New Roman"/>
          <w:b w:val="0"/>
        </w:rPr>
        <w:t>eins l</w:t>
      </w:r>
      <w:r w:rsidR="0079238B">
        <w:rPr>
          <w:rStyle w:val="TypografiFed"/>
          <w:rFonts w:cs="Times New Roman"/>
          <w:b w:val="0"/>
        </w:rPr>
        <w:t xml:space="preserve">angari </w:t>
      </w:r>
      <w:proofErr w:type="spellStart"/>
      <w:r w:rsidR="0079238B">
        <w:rPr>
          <w:rStyle w:val="TypografiFed"/>
          <w:rFonts w:cs="Times New Roman"/>
          <w:b w:val="0"/>
        </w:rPr>
        <w:t>skiftistíð</w:t>
      </w:r>
      <w:proofErr w:type="spellEnd"/>
      <w:r w:rsidRPr="00492670">
        <w:rPr>
          <w:rStyle w:val="TypografiFed"/>
          <w:rFonts w:cs="Times New Roman"/>
          <w:b w:val="0"/>
        </w:rPr>
        <w:t xml:space="preserve"> sum í ES. </w:t>
      </w:r>
    </w:p>
    <w:p w14:paraId="0D2D7EE8" w14:textId="1CE1ED54" w:rsidR="0067020C" w:rsidRPr="00492670" w:rsidRDefault="0067020C" w:rsidP="00EE3C0E">
      <w:pPr>
        <w:rPr>
          <w:rFonts w:cs="Times New Roman"/>
          <w:bCs/>
        </w:rPr>
      </w:pPr>
      <w:r w:rsidRPr="00492670">
        <w:rPr>
          <w:rStyle w:val="TypografiFed"/>
          <w:rFonts w:cs="Times New Roman"/>
          <w:b w:val="0"/>
        </w:rPr>
        <w:t xml:space="preserve">  </w:t>
      </w:r>
    </w:p>
    <w:p w14:paraId="7BD1D6A8" w14:textId="69BFFE1C" w:rsidR="00D01491" w:rsidRPr="00CB07A3" w:rsidRDefault="00D01491" w:rsidP="00D01491">
      <w:pPr>
        <w:rPr>
          <w:rFonts w:cs="Times New Roman"/>
          <w:szCs w:val="24"/>
        </w:rPr>
      </w:pPr>
      <w:r>
        <w:rPr>
          <w:rFonts w:cs="Times New Roman"/>
          <w:szCs w:val="24"/>
        </w:rPr>
        <w:t>CEAOB (</w:t>
      </w:r>
      <w:proofErr w:type="spellStart"/>
      <w:r>
        <w:rPr>
          <w:rFonts w:cs="Times New Roman"/>
          <w:szCs w:val="24"/>
        </w:rPr>
        <w:t>Committee</w:t>
      </w:r>
      <w:proofErr w:type="spellEnd"/>
      <w:r>
        <w:rPr>
          <w:rFonts w:cs="Times New Roman"/>
          <w:szCs w:val="24"/>
        </w:rPr>
        <w:t xml:space="preserve"> og </w:t>
      </w:r>
      <w:proofErr w:type="spellStart"/>
      <w:r>
        <w:rPr>
          <w:rFonts w:cs="Times New Roman"/>
          <w:szCs w:val="24"/>
        </w:rPr>
        <w:t>European</w:t>
      </w:r>
      <w:proofErr w:type="spellEnd"/>
      <w:r>
        <w:rPr>
          <w:rFonts w:cs="Times New Roman"/>
          <w:szCs w:val="24"/>
        </w:rPr>
        <w:t xml:space="preserve"> </w:t>
      </w:r>
      <w:proofErr w:type="spellStart"/>
      <w:r>
        <w:rPr>
          <w:rFonts w:cs="Times New Roman"/>
          <w:szCs w:val="24"/>
        </w:rPr>
        <w:t>Auditing</w:t>
      </w:r>
      <w:proofErr w:type="spellEnd"/>
      <w:r>
        <w:rPr>
          <w:rFonts w:cs="Times New Roman"/>
          <w:szCs w:val="24"/>
        </w:rPr>
        <w:t xml:space="preserve"> </w:t>
      </w:r>
      <w:proofErr w:type="spellStart"/>
      <w:r>
        <w:rPr>
          <w:rFonts w:cs="Times New Roman"/>
          <w:szCs w:val="24"/>
        </w:rPr>
        <w:t>Oversight</w:t>
      </w:r>
      <w:proofErr w:type="spellEnd"/>
      <w:r>
        <w:rPr>
          <w:rFonts w:cs="Times New Roman"/>
          <w:szCs w:val="24"/>
        </w:rPr>
        <w:t xml:space="preserve"> </w:t>
      </w:r>
      <w:proofErr w:type="spellStart"/>
      <w:r>
        <w:rPr>
          <w:rFonts w:cs="Times New Roman"/>
          <w:szCs w:val="24"/>
        </w:rPr>
        <w:t>Bodies</w:t>
      </w:r>
      <w:proofErr w:type="spellEnd"/>
      <w:r>
        <w:rPr>
          <w:rFonts w:cs="Times New Roman"/>
          <w:szCs w:val="24"/>
        </w:rPr>
        <w:t xml:space="preserve">) hevur givið út vegleiðing CEAOB 2019-041 frá 28. november 2019 við heitinum </w:t>
      </w:r>
      <w:proofErr w:type="spellStart"/>
      <w:r>
        <w:rPr>
          <w:rFonts w:cs="Times New Roman"/>
          <w:i/>
          <w:iCs/>
          <w:szCs w:val="24"/>
        </w:rPr>
        <w:t>Duration</w:t>
      </w:r>
      <w:proofErr w:type="spellEnd"/>
      <w:r>
        <w:rPr>
          <w:rFonts w:cs="Times New Roman"/>
          <w:i/>
          <w:iCs/>
          <w:szCs w:val="24"/>
        </w:rPr>
        <w:t xml:space="preserve"> </w:t>
      </w:r>
      <w:proofErr w:type="spellStart"/>
      <w:r>
        <w:rPr>
          <w:rFonts w:cs="Times New Roman"/>
          <w:i/>
          <w:iCs/>
          <w:szCs w:val="24"/>
        </w:rPr>
        <w:t>of</w:t>
      </w:r>
      <w:proofErr w:type="spellEnd"/>
      <w:r>
        <w:rPr>
          <w:rFonts w:cs="Times New Roman"/>
          <w:i/>
          <w:iCs/>
          <w:szCs w:val="24"/>
        </w:rPr>
        <w:t xml:space="preserve"> </w:t>
      </w:r>
      <w:proofErr w:type="spellStart"/>
      <w:r>
        <w:rPr>
          <w:rFonts w:cs="Times New Roman"/>
          <w:i/>
          <w:iCs/>
          <w:szCs w:val="24"/>
        </w:rPr>
        <w:t>the</w:t>
      </w:r>
      <w:proofErr w:type="spellEnd"/>
      <w:r>
        <w:rPr>
          <w:rFonts w:cs="Times New Roman"/>
          <w:i/>
          <w:iCs/>
          <w:szCs w:val="24"/>
        </w:rPr>
        <w:t xml:space="preserve"> </w:t>
      </w:r>
      <w:proofErr w:type="spellStart"/>
      <w:r>
        <w:rPr>
          <w:rFonts w:cs="Times New Roman"/>
          <w:i/>
          <w:iCs/>
          <w:szCs w:val="24"/>
        </w:rPr>
        <w:t>audit</w:t>
      </w:r>
      <w:proofErr w:type="spellEnd"/>
      <w:r>
        <w:rPr>
          <w:rFonts w:cs="Times New Roman"/>
          <w:i/>
          <w:iCs/>
          <w:szCs w:val="24"/>
        </w:rPr>
        <w:t xml:space="preserve"> </w:t>
      </w:r>
      <w:proofErr w:type="spellStart"/>
      <w:r>
        <w:rPr>
          <w:rFonts w:cs="Times New Roman"/>
          <w:i/>
          <w:iCs/>
          <w:szCs w:val="24"/>
        </w:rPr>
        <w:t>engagement</w:t>
      </w:r>
      <w:proofErr w:type="spellEnd"/>
      <w:r>
        <w:rPr>
          <w:rFonts w:cs="Times New Roman"/>
          <w:i/>
          <w:iCs/>
          <w:szCs w:val="24"/>
        </w:rPr>
        <w:t xml:space="preserve">. </w:t>
      </w:r>
      <w:r>
        <w:rPr>
          <w:rFonts w:cs="Times New Roman"/>
          <w:szCs w:val="24"/>
        </w:rPr>
        <w:t xml:space="preserve">Í </w:t>
      </w:r>
      <w:proofErr w:type="spellStart"/>
      <w:r>
        <w:rPr>
          <w:rFonts w:cs="Times New Roman"/>
          <w:szCs w:val="24"/>
        </w:rPr>
        <w:t>vegleiðingini</w:t>
      </w:r>
      <w:proofErr w:type="spellEnd"/>
      <w:r>
        <w:rPr>
          <w:rFonts w:cs="Times New Roman"/>
          <w:szCs w:val="24"/>
        </w:rPr>
        <w:t xml:space="preserve"> verður neyvt greitt frá reglunum um útskifting av grannskoðaranum, her undir eisini um </w:t>
      </w:r>
      <w:proofErr w:type="spellStart"/>
      <w:r>
        <w:rPr>
          <w:rFonts w:cs="Times New Roman"/>
          <w:szCs w:val="24"/>
        </w:rPr>
        <w:t>skiftisreglurnar</w:t>
      </w:r>
      <w:proofErr w:type="spellEnd"/>
      <w:r w:rsidR="002B0421">
        <w:rPr>
          <w:rFonts w:cs="Times New Roman"/>
          <w:szCs w:val="24"/>
        </w:rPr>
        <w:t xml:space="preserve"> í </w:t>
      </w:r>
      <w:proofErr w:type="spellStart"/>
      <w:r w:rsidR="002B0421">
        <w:rPr>
          <w:rFonts w:cs="Times New Roman"/>
          <w:szCs w:val="24"/>
        </w:rPr>
        <w:t>artikli</w:t>
      </w:r>
      <w:proofErr w:type="spellEnd"/>
      <w:r w:rsidR="002B0421">
        <w:rPr>
          <w:rFonts w:cs="Times New Roman"/>
          <w:szCs w:val="24"/>
        </w:rPr>
        <w:t xml:space="preserve"> 41 í </w:t>
      </w:r>
      <w:proofErr w:type="spellStart"/>
      <w:r w:rsidR="002B0421">
        <w:rPr>
          <w:rFonts w:cs="Times New Roman"/>
          <w:szCs w:val="24"/>
        </w:rPr>
        <w:t>PIE-fyriskipanini</w:t>
      </w:r>
      <w:proofErr w:type="spellEnd"/>
      <w:r>
        <w:rPr>
          <w:rFonts w:cs="Times New Roman"/>
          <w:szCs w:val="24"/>
        </w:rPr>
        <w:t>.</w:t>
      </w:r>
    </w:p>
    <w:p w14:paraId="1E391066" w14:textId="47E06A0B" w:rsidR="00E91F9E" w:rsidRDefault="00E91F9E" w:rsidP="00BC5EBC">
      <w:pPr>
        <w:jc w:val="both"/>
        <w:rPr>
          <w:rFonts w:cs="Times New Roman"/>
          <w:szCs w:val="24"/>
        </w:rPr>
      </w:pPr>
    </w:p>
    <w:p w14:paraId="4B92E826" w14:textId="77777777" w:rsidR="0070781B" w:rsidRDefault="0070781B" w:rsidP="00BC5EBC">
      <w:pPr>
        <w:jc w:val="both"/>
        <w:rPr>
          <w:rFonts w:cs="Times New Roman"/>
          <w:b/>
          <w:bCs/>
          <w:szCs w:val="24"/>
        </w:rPr>
      </w:pPr>
    </w:p>
    <w:p w14:paraId="147D7A1E" w14:textId="77777777" w:rsidR="0070781B" w:rsidRDefault="0070781B" w:rsidP="00BC5EBC">
      <w:pPr>
        <w:jc w:val="both"/>
        <w:rPr>
          <w:rFonts w:cs="Times New Roman"/>
          <w:b/>
          <w:bCs/>
          <w:szCs w:val="24"/>
        </w:rPr>
      </w:pPr>
    </w:p>
    <w:p w14:paraId="3E9F1A10" w14:textId="77777777" w:rsidR="0070781B" w:rsidRDefault="0070781B" w:rsidP="00BC5EBC">
      <w:pPr>
        <w:jc w:val="both"/>
        <w:rPr>
          <w:rFonts w:cs="Times New Roman"/>
          <w:b/>
          <w:bCs/>
          <w:szCs w:val="24"/>
        </w:rPr>
      </w:pPr>
    </w:p>
    <w:p w14:paraId="39E7E830" w14:textId="77777777" w:rsidR="0070781B" w:rsidRDefault="0070781B" w:rsidP="00BC5EBC">
      <w:pPr>
        <w:jc w:val="both"/>
        <w:rPr>
          <w:rFonts w:cs="Times New Roman"/>
          <w:b/>
          <w:bCs/>
          <w:szCs w:val="24"/>
        </w:rPr>
      </w:pPr>
    </w:p>
    <w:p w14:paraId="2CA44767" w14:textId="77777777" w:rsidR="0070781B" w:rsidRDefault="0070781B" w:rsidP="00BC5EBC">
      <w:pPr>
        <w:jc w:val="both"/>
        <w:rPr>
          <w:rFonts w:cs="Times New Roman"/>
          <w:b/>
          <w:bCs/>
          <w:szCs w:val="24"/>
        </w:rPr>
      </w:pPr>
    </w:p>
    <w:p w14:paraId="739A50AA" w14:textId="77777777" w:rsidR="0070781B" w:rsidRDefault="0070781B" w:rsidP="00BC5EBC">
      <w:pPr>
        <w:jc w:val="both"/>
        <w:rPr>
          <w:rFonts w:cs="Times New Roman"/>
          <w:b/>
          <w:bCs/>
          <w:szCs w:val="24"/>
        </w:rPr>
      </w:pPr>
    </w:p>
    <w:p w14:paraId="07510223" w14:textId="355406EC" w:rsidR="007F01A8" w:rsidRPr="007F01A8" w:rsidRDefault="007F01A8" w:rsidP="00BC5EBC">
      <w:pPr>
        <w:jc w:val="both"/>
        <w:rPr>
          <w:rFonts w:cs="Times New Roman"/>
          <w:b/>
          <w:bCs/>
          <w:szCs w:val="24"/>
        </w:rPr>
      </w:pPr>
      <w:r w:rsidRPr="007F01A8">
        <w:rPr>
          <w:rFonts w:cs="Times New Roman"/>
          <w:b/>
          <w:bCs/>
          <w:szCs w:val="24"/>
        </w:rPr>
        <w:lastRenderedPageBreak/>
        <w:t xml:space="preserve">Talva, sum vísir, hvussu </w:t>
      </w:r>
      <w:proofErr w:type="spellStart"/>
      <w:r w:rsidRPr="007F01A8">
        <w:rPr>
          <w:rFonts w:cs="Times New Roman"/>
          <w:b/>
          <w:bCs/>
          <w:szCs w:val="24"/>
        </w:rPr>
        <w:t>skiftisreglurnar</w:t>
      </w:r>
      <w:proofErr w:type="spellEnd"/>
      <w:r w:rsidRPr="007F01A8">
        <w:rPr>
          <w:rFonts w:cs="Times New Roman"/>
          <w:b/>
          <w:bCs/>
          <w:szCs w:val="24"/>
        </w:rPr>
        <w:t xml:space="preserve"> </w:t>
      </w:r>
      <w:r w:rsidR="0070781B">
        <w:rPr>
          <w:rFonts w:cs="Times New Roman"/>
          <w:b/>
          <w:bCs/>
          <w:szCs w:val="24"/>
        </w:rPr>
        <w:t>viðvíkjandi</w:t>
      </w:r>
      <w:r w:rsidRPr="007F01A8">
        <w:rPr>
          <w:rFonts w:cs="Times New Roman"/>
          <w:b/>
          <w:bCs/>
          <w:szCs w:val="24"/>
        </w:rPr>
        <w:t xml:space="preserve"> </w:t>
      </w:r>
      <w:proofErr w:type="spellStart"/>
      <w:r w:rsidRPr="007F01A8">
        <w:rPr>
          <w:rFonts w:cs="Times New Roman"/>
          <w:b/>
          <w:bCs/>
          <w:szCs w:val="24"/>
        </w:rPr>
        <w:t>rotatión</w:t>
      </w:r>
      <w:proofErr w:type="spellEnd"/>
      <w:r w:rsidRPr="007F01A8">
        <w:rPr>
          <w:rFonts w:cs="Times New Roman"/>
          <w:b/>
          <w:bCs/>
          <w:szCs w:val="24"/>
        </w:rPr>
        <w:t xml:space="preserve"> skulu skiljast:</w:t>
      </w:r>
    </w:p>
    <w:p w14:paraId="6AA8C4B4" w14:textId="678F2B31" w:rsidR="007F01A8" w:rsidRDefault="007F01A8" w:rsidP="00BC5EBC">
      <w:pPr>
        <w:jc w:val="both"/>
        <w:rPr>
          <w:rFonts w:cs="Times New Roman"/>
          <w:szCs w:val="24"/>
        </w:rPr>
      </w:pPr>
    </w:p>
    <w:tbl>
      <w:tblPr>
        <w:tblStyle w:val="Gittertabel1-lys"/>
        <w:tblW w:w="10060" w:type="dxa"/>
        <w:tblLook w:val="04A0" w:firstRow="1" w:lastRow="0" w:firstColumn="1" w:lastColumn="0" w:noHBand="0" w:noVBand="1"/>
      </w:tblPr>
      <w:tblGrid>
        <w:gridCol w:w="1885"/>
        <w:gridCol w:w="1885"/>
        <w:gridCol w:w="2179"/>
        <w:gridCol w:w="4111"/>
      </w:tblGrid>
      <w:tr w:rsidR="007F01A8" w:rsidRPr="004A626C" w14:paraId="1AA136D5" w14:textId="77777777" w:rsidTr="0065219F">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885" w:type="dxa"/>
          </w:tcPr>
          <w:p w14:paraId="3278A3DB" w14:textId="77777777" w:rsidR="007F01A8" w:rsidRPr="004A626C" w:rsidRDefault="007F01A8" w:rsidP="003F13AB">
            <w:pPr>
              <w:rPr>
                <w:rFonts w:cs="Times New Roman"/>
                <w:szCs w:val="24"/>
              </w:rPr>
            </w:pPr>
            <w:proofErr w:type="spellStart"/>
            <w:r>
              <w:rPr>
                <w:rFonts w:cs="Times New Roman"/>
                <w:szCs w:val="24"/>
              </w:rPr>
              <w:t>Valtíðarskeið</w:t>
            </w:r>
            <w:proofErr w:type="spellEnd"/>
          </w:p>
        </w:tc>
        <w:tc>
          <w:tcPr>
            <w:tcW w:w="1885" w:type="dxa"/>
          </w:tcPr>
          <w:p w14:paraId="5932D79C" w14:textId="77777777" w:rsidR="007F01A8" w:rsidRPr="004A626C" w:rsidRDefault="007F01A8" w:rsidP="003F13AB">
            <w:pP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 xml:space="preserve">20 </w:t>
            </w:r>
            <w:proofErr w:type="spellStart"/>
            <w:r>
              <w:rPr>
                <w:rFonts w:cs="Times New Roman"/>
                <w:szCs w:val="24"/>
              </w:rPr>
              <w:t>ár</w:t>
            </w:r>
            <w:proofErr w:type="spellEnd"/>
            <w:r>
              <w:rPr>
                <w:rFonts w:cs="Times New Roman"/>
                <w:szCs w:val="24"/>
              </w:rPr>
              <w:t xml:space="preserve"> </w:t>
            </w:r>
            <w:proofErr w:type="spellStart"/>
            <w:r>
              <w:rPr>
                <w:rFonts w:cs="Times New Roman"/>
                <w:szCs w:val="24"/>
              </w:rPr>
              <w:t>ella</w:t>
            </w:r>
            <w:proofErr w:type="spellEnd"/>
            <w:r>
              <w:rPr>
                <w:rFonts w:cs="Times New Roman"/>
                <w:szCs w:val="24"/>
              </w:rPr>
              <w:t xml:space="preserve"> </w:t>
            </w:r>
            <w:proofErr w:type="spellStart"/>
            <w:r>
              <w:rPr>
                <w:rFonts w:cs="Times New Roman"/>
                <w:szCs w:val="24"/>
              </w:rPr>
              <w:t>fleiri</w:t>
            </w:r>
            <w:proofErr w:type="spellEnd"/>
          </w:p>
        </w:tc>
        <w:tc>
          <w:tcPr>
            <w:tcW w:w="2179" w:type="dxa"/>
          </w:tcPr>
          <w:p w14:paraId="0E865E5B" w14:textId="77777777" w:rsidR="007F01A8" w:rsidRPr="004A626C" w:rsidRDefault="007F01A8" w:rsidP="003F13AB">
            <w:pPr>
              <w:cnfStyle w:val="100000000000" w:firstRow="1" w:lastRow="0" w:firstColumn="0" w:lastColumn="0" w:oddVBand="0" w:evenVBand="0" w:oddHBand="0" w:evenHBand="0" w:firstRowFirstColumn="0" w:firstRowLastColumn="0" w:lastRowFirstColumn="0" w:lastRowLastColumn="0"/>
              <w:rPr>
                <w:rFonts w:cs="Times New Roman"/>
                <w:szCs w:val="24"/>
              </w:rPr>
            </w:pPr>
            <w:proofErr w:type="spellStart"/>
            <w:r>
              <w:rPr>
                <w:rFonts w:cs="Times New Roman"/>
                <w:szCs w:val="24"/>
              </w:rPr>
              <w:t>Millum</w:t>
            </w:r>
            <w:proofErr w:type="spellEnd"/>
            <w:r>
              <w:rPr>
                <w:rFonts w:cs="Times New Roman"/>
                <w:szCs w:val="24"/>
              </w:rPr>
              <w:t xml:space="preserve"> 11 og 20 </w:t>
            </w:r>
            <w:proofErr w:type="spellStart"/>
            <w:r>
              <w:rPr>
                <w:rFonts w:cs="Times New Roman"/>
                <w:szCs w:val="24"/>
              </w:rPr>
              <w:t>ár</w:t>
            </w:r>
            <w:proofErr w:type="spellEnd"/>
          </w:p>
        </w:tc>
        <w:tc>
          <w:tcPr>
            <w:tcW w:w="4111" w:type="dxa"/>
          </w:tcPr>
          <w:p w14:paraId="53DE8500" w14:textId="31DD8426" w:rsidR="007F01A8" w:rsidRPr="004A626C" w:rsidRDefault="007F01A8" w:rsidP="003F13AB">
            <w:pP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 xml:space="preserve">Minni </w:t>
            </w:r>
            <w:proofErr w:type="spellStart"/>
            <w:r>
              <w:rPr>
                <w:rFonts w:cs="Times New Roman"/>
                <w:szCs w:val="24"/>
              </w:rPr>
              <w:t>enn</w:t>
            </w:r>
            <w:proofErr w:type="spellEnd"/>
            <w:r>
              <w:rPr>
                <w:rFonts w:cs="Times New Roman"/>
                <w:szCs w:val="24"/>
              </w:rPr>
              <w:t xml:space="preserve"> 11 </w:t>
            </w:r>
            <w:proofErr w:type="spellStart"/>
            <w:r>
              <w:rPr>
                <w:rFonts w:cs="Times New Roman"/>
                <w:szCs w:val="24"/>
              </w:rPr>
              <w:t>ár</w:t>
            </w:r>
            <w:proofErr w:type="spellEnd"/>
          </w:p>
        </w:tc>
      </w:tr>
      <w:tr w:rsidR="007F01A8" w:rsidRPr="004A626C" w14:paraId="65279300" w14:textId="77777777" w:rsidTr="0065219F">
        <w:trPr>
          <w:trHeight w:val="674"/>
        </w:trPr>
        <w:tc>
          <w:tcPr>
            <w:cnfStyle w:val="001000000000" w:firstRow="0" w:lastRow="0" w:firstColumn="1" w:lastColumn="0" w:oddVBand="0" w:evenVBand="0" w:oddHBand="0" w:evenHBand="0" w:firstRowFirstColumn="0" w:firstRowLastColumn="0" w:lastRowFirstColumn="0" w:lastRowLastColumn="0"/>
            <w:tcW w:w="1885" w:type="dxa"/>
          </w:tcPr>
          <w:p w14:paraId="35C13716" w14:textId="77777777" w:rsidR="007F01A8" w:rsidRDefault="007F01A8" w:rsidP="003F13AB">
            <w:pPr>
              <w:rPr>
                <w:rFonts w:cs="Times New Roman"/>
                <w:szCs w:val="24"/>
              </w:rPr>
            </w:pPr>
          </w:p>
          <w:p w14:paraId="506B1930" w14:textId="77777777" w:rsidR="007F01A8" w:rsidRPr="004A626C" w:rsidRDefault="007F01A8" w:rsidP="003F13AB">
            <w:pPr>
              <w:rPr>
                <w:rFonts w:cs="Times New Roman"/>
                <w:b w:val="0"/>
                <w:bCs w:val="0"/>
                <w:szCs w:val="24"/>
              </w:rPr>
            </w:pPr>
            <w:proofErr w:type="spellStart"/>
            <w:r w:rsidRPr="004A626C">
              <w:rPr>
                <w:rFonts w:cs="Times New Roman"/>
                <w:b w:val="0"/>
                <w:bCs w:val="0"/>
                <w:szCs w:val="24"/>
              </w:rPr>
              <w:t>Upprunaliga</w:t>
            </w:r>
            <w:proofErr w:type="spellEnd"/>
            <w:r w:rsidRPr="004A626C">
              <w:rPr>
                <w:rFonts w:cs="Times New Roman"/>
                <w:b w:val="0"/>
                <w:bCs w:val="0"/>
                <w:szCs w:val="24"/>
              </w:rPr>
              <w:t xml:space="preserve"> </w:t>
            </w:r>
            <w:proofErr w:type="spellStart"/>
            <w:r w:rsidRPr="004A626C">
              <w:rPr>
                <w:rFonts w:cs="Times New Roman"/>
                <w:b w:val="0"/>
                <w:bCs w:val="0"/>
                <w:szCs w:val="24"/>
              </w:rPr>
              <w:t>valdur</w:t>
            </w:r>
            <w:proofErr w:type="spellEnd"/>
          </w:p>
        </w:tc>
        <w:tc>
          <w:tcPr>
            <w:tcW w:w="1885" w:type="dxa"/>
          </w:tcPr>
          <w:p w14:paraId="37B22A3E" w14:textId="77777777" w:rsidR="007F01A8" w:rsidRDefault="007F01A8" w:rsidP="003F13AB">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14:paraId="490B6444" w14:textId="77777777" w:rsidR="007F01A8" w:rsidRPr="004A626C" w:rsidRDefault="007F01A8" w:rsidP="003F13AB">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Innan 1. juli 2001</w:t>
            </w:r>
          </w:p>
        </w:tc>
        <w:tc>
          <w:tcPr>
            <w:tcW w:w="2179" w:type="dxa"/>
          </w:tcPr>
          <w:p w14:paraId="55125314" w14:textId="77777777" w:rsidR="007F01A8" w:rsidRDefault="007F01A8" w:rsidP="003F13AB">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14:paraId="4ECAF214" w14:textId="77777777" w:rsidR="007F01A8" w:rsidRDefault="007F01A8" w:rsidP="003F13AB">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roofErr w:type="spellStart"/>
            <w:r>
              <w:rPr>
                <w:rFonts w:cs="Times New Roman"/>
                <w:szCs w:val="24"/>
              </w:rPr>
              <w:t>Millum</w:t>
            </w:r>
            <w:proofErr w:type="spellEnd"/>
            <w:r>
              <w:rPr>
                <w:rFonts w:cs="Times New Roman"/>
                <w:szCs w:val="24"/>
              </w:rPr>
              <w:t xml:space="preserve"> 1. ju</w:t>
            </w:r>
            <w:r w:rsidR="0070781B">
              <w:rPr>
                <w:rFonts w:cs="Times New Roman"/>
                <w:szCs w:val="24"/>
              </w:rPr>
              <w:t>l</w:t>
            </w:r>
            <w:r>
              <w:rPr>
                <w:rFonts w:cs="Times New Roman"/>
                <w:szCs w:val="24"/>
              </w:rPr>
              <w:t>i 2001 og 30. juni 2010</w:t>
            </w:r>
          </w:p>
          <w:p w14:paraId="3B09FFF5" w14:textId="345F8054" w:rsidR="0070781B" w:rsidRPr="004A626C" w:rsidRDefault="0070781B" w:rsidP="003F13AB">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4111" w:type="dxa"/>
          </w:tcPr>
          <w:p w14:paraId="09AD1DBE" w14:textId="77777777" w:rsidR="007F01A8" w:rsidRDefault="007F01A8" w:rsidP="003F13AB">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14:paraId="515ABD4A" w14:textId="77777777" w:rsidR="007F01A8" w:rsidRDefault="007F01A8" w:rsidP="003F13AB">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roofErr w:type="spellStart"/>
            <w:r>
              <w:rPr>
                <w:rFonts w:cs="Times New Roman"/>
                <w:szCs w:val="24"/>
              </w:rPr>
              <w:t>Millum</w:t>
            </w:r>
            <w:proofErr w:type="spellEnd"/>
            <w:r>
              <w:rPr>
                <w:rFonts w:cs="Times New Roman"/>
                <w:szCs w:val="24"/>
              </w:rPr>
              <w:t xml:space="preserve"> 1. juli 2010 og 30. juni 2021</w:t>
            </w:r>
          </w:p>
          <w:p w14:paraId="211CB3B9" w14:textId="77777777" w:rsidR="007F01A8" w:rsidRPr="004A626C" w:rsidRDefault="007F01A8" w:rsidP="003F13AB">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7F01A8" w:rsidRPr="004A626C" w14:paraId="17602F2F" w14:textId="77777777" w:rsidTr="0065219F">
        <w:trPr>
          <w:trHeight w:val="703"/>
        </w:trPr>
        <w:tc>
          <w:tcPr>
            <w:cnfStyle w:val="001000000000" w:firstRow="0" w:lastRow="0" w:firstColumn="1" w:lastColumn="0" w:oddVBand="0" w:evenVBand="0" w:oddHBand="0" w:evenHBand="0" w:firstRowFirstColumn="0" w:firstRowLastColumn="0" w:lastRowFirstColumn="0" w:lastRowLastColumn="0"/>
            <w:tcW w:w="1885" w:type="dxa"/>
          </w:tcPr>
          <w:p w14:paraId="3A3F5C30" w14:textId="77777777" w:rsidR="007F01A8" w:rsidRDefault="007F01A8" w:rsidP="003F13AB">
            <w:pPr>
              <w:rPr>
                <w:rFonts w:cs="Times New Roman"/>
                <w:szCs w:val="24"/>
              </w:rPr>
            </w:pPr>
          </w:p>
          <w:p w14:paraId="2BC07A93" w14:textId="77777777" w:rsidR="007F01A8" w:rsidRDefault="007F01A8" w:rsidP="003F13AB">
            <w:pPr>
              <w:rPr>
                <w:rFonts w:cs="Times New Roman"/>
                <w:szCs w:val="24"/>
              </w:rPr>
            </w:pPr>
            <w:proofErr w:type="spellStart"/>
            <w:r w:rsidRPr="004A626C">
              <w:rPr>
                <w:rFonts w:cs="Times New Roman"/>
                <w:b w:val="0"/>
                <w:bCs w:val="0"/>
                <w:szCs w:val="24"/>
              </w:rPr>
              <w:t>Gildiskoma</w:t>
            </w:r>
            <w:proofErr w:type="spellEnd"/>
          </w:p>
          <w:p w14:paraId="122B2AC7" w14:textId="77777777" w:rsidR="007F01A8" w:rsidRPr="004A626C" w:rsidRDefault="007F01A8" w:rsidP="003F13AB">
            <w:pPr>
              <w:rPr>
                <w:rFonts w:cs="Times New Roman"/>
                <w:b w:val="0"/>
                <w:bCs w:val="0"/>
                <w:szCs w:val="24"/>
              </w:rPr>
            </w:pPr>
          </w:p>
        </w:tc>
        <w:tc>
          <w:tcPr>
            <w:tcW w:w="1885" w:type="dxa"/>
          </w:tcPr>
          <w:p w14:paraId="1D14D1D0" w14:textId="77777777" w:rsidR="007F01A8" w:rsidRDefault="007F01A8" w:rsidP="003F13AB">
            <w:pPr>
              <w:cnfStyle w:val="000000000000" w:firstRow="0" w:lastRow="0" w:firstColumn="0" w:lastColumn="0" w:oddVBand="0" w:evenVBand="0" w:oddHBand="0" w:evenHBand="0" w:firstRowFirstColumn="0" w:firstRowLastColumn="0" w:lastRowFirstColumn="0" w:lastRowLastColumn="0"/>
              <w:rPr>
                <w:rFonts w:cs="Times New Roman"/>
                <w:szCs w:val="24"/>
              </w:rPr>
            </w:pPr>
          </w:p>
          <w:p w14:paraId="42C1D0E9" w14:textId="77777777" w:rsidR="007F01A8" w:rsidRPr="008C107D" w:rsidRDefault="007F01A8" w:rsidP="007F01A8">
            <w:pPr>
              <w:pStyle w:val="Listeafsnit"/>
              <w:numPr>
                <w:ilvl w:val="0"/>
                <w:numId w:val="14"/>
              </w:numPr>
              <w:cnfStyle w:val="000000000000" w:firstRow="0" w:lastRow="0" w:firstColumn="0" w:lastColumn="0" w:oddVBand="0" w:evenVBand="0" w:oddHBand="0" w:evenHBand="0" w:firstRowFirstColumn="0" w:firstRowLastColumn="0" w:lastRowFirstColumn="0" w:lastRowLastColumn="0"/>
              <w:rPr>
                <w:rFonts w:cs="Times New Roman"/>
                <w:szCs w:val="24"/>
              </w:rPr>
            </w:pPr>
            <w:r w:rsidRPr="008C107D">
              <w:rPr>
                <w:rFonts w:cs="Times New Roman"/>
                <w:szCs w:val="24"/>
              </w:rPr>
              <w:t>juli 2021</w:t>
            </w:r>
          </w:p>
        </w:tc>
        <w:tc>
          <w:tcPr>
            <w:tcW w:w="2179" w:type="dxa"/>
          </w:tcPr>
          <w:p w14:paraId="207844E7" w14:textId="77777777" w:rsidR="007F01A8" w:rsidRDefault="007F01A8" w:rsidP="003F13AB">
            <w:pPr>
              <w:ind w:left="360"/>
              <w:cnfStyle w:val="000000000000" w:firstRow="0" w:lastRow="0" w:firstColumn="0" w:lastColumn="0" w:oddVBand="0" w:evenVBand="0" w:oddHBand="0" w:evenHBand="0" w:firstRowFirstColumn="0" w:firstRowLastColumn="0" w:lastRowFirstColumn="0" w:lastRowLastColumn="0"/>
              <w:rPr>
                <w:rFonts w:cs="Times New Roman"/>
                <w:szCs w:val="24"/>
              </w:rPr>
            </w:pPr>
          </w:p>
          <w:p w14:paraId="40F8059E" w14:textId="77777777" w:rsidR="007F01A8" w:rsidRPr="008C107D" w:rsidRDefault="007F01A8" w:rsidP="007F01A8">
            <w:pPr>
              <w:pStyle w:val="Listeafsnit"/>
              <w:numPr>
                <w:ilvl w:val="0"/>
                <w:numId w:val="15"/>
              </w:numP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ju</w:t>
            </w:r>
            <w:r w:rsidRPr="008C107D">
              <w:rPr>
                <w:rFonts w:cs="Times New Roman"/>
                <w:szCs w:val="24"/>
              </w:rPr>
              <w:t>li 2021</w:t>
            </w:r>
          </w:p>
        </w:tc>
        <w:tc>
          <w:tcPr>
            <w:tcW w:w="4111" w:type="dxa"/>
          </w:tcPr>
          <w:p w14:paraId="05FC64FB" w14:textId="77777777" w:rsidR="007F01A8" w:rsidRDefault="007F01A8" w:rsidP="003F13AB">
            <w:pPr>
              <w:ind w:left="360"/>
              <w:cnfStyle w:val="000000000000" w:firstRow="0" w:lastRow="0" w:firstColumn="0" w:lastColumn="0" w:oddVBand="0" w:evenVBand="0" w:oddHBand="0" w:evenHBand="0" w:firstRowFirstColumn="0" w:firstRowLastColumn="0" w:lastRowFirstColumn="0" w:lastRowLastColumn="0"/>
              <w:rPr>
                <w:rFonts w:cs="Times New Roman"/>
                <w:szCs w:val="24"/>
              </w:rPr>
            </w:pPr>
          </w:p>
          <w:p w14:paraId="3EBA97D9" w14:textId="77777777" w:rsidR="007F01A8" w:rsidRPr="008C107D" w:rsidRDefault="007F01A8" w:rsidP="007F01A8">
            <w:pPr>
              <w:pStyle w:val="Listeafsnit"/>
              <w:numPr>
                <w:ilvl w:val="0"/>
                <w:numId w:val="16"/>
              </w:numPr>
              <w:cnfStyle w:val="000000000000" w:firstRow="0" w:lastRow="0" w:firstColumn="0" w:lastColumn="0" w:oddVBand="0" w:evenVBand="0" w:oddHBand="0" w:evenHBand="0" w:firstRowFirstColumn="0" w:firstRowLastColumn="0" w:lastRowFirstColumn="0" w:lastRowLastColumn="0"/>
              <w:rPr>
                <w:rFonts w:cs="Times New Roman"/>
                <w:szCs w:val="24"/>
              </w:rPr>
            </w:pPr>
            <w:r w:rsidRPr="008C107D">
              <w:rPr>
                <w:rFonts w:cs="Times New Roman"/>
                <w:szCs w:val="24"/>
              </w:rPr>
              <w:t>juli 2021</w:t>
            </w:r>
          </w:p>
        </w:tc>
      </w:tr>
      <w:tr w:rsidR="007F01A8" w:rsidRPr="004A626C" w14:paraId="70EA11F9" w14:textId="77777777" w:rsidTr="0065219F">
        <w:trPr>
          <w:trHeight w:val="699"/>
        </w:trPr>
        <w:tc>
          <w:tcPr>
            <w:cnfStyle w:val="001000000000" w:firstRow="0" w:lastRow="0" w:firstColumn="1" w:lastColumn="0" w:oddVBand="0" w:evenVBand="0" w:oddHBand="0" w:evenHBand="0" w:firstRowFirstColumn="0" w:firstRowLastColumn="0" w:lastRowFirstColumn="0" w:lastRowLastColumn="0"/>
            <w:tcW w:w="1885" w:type="dxa"/>
          </w:tcPr>
          <w:p w14:paraId="5FFEDF43" w14:textId="77777777" w:rsidR="007F01A8" w:rsidRDefault="007F01A8" w:rsidP="003F13AB">
            <w:pPr>
              <w:rPr>
                <w:rFonts w:cs="Times New Roman"/>
                <w:szCs w:val="24"/>
              </w:rPr>
            </w:pPr>
          </w:p>
          <w:p w14:paraId="4FC7E83A" w14:textId="77777777" w:rsidR="007F01A8" w:rsidRPr="004A626C" w:rsidRDefault="007F01A8" w:rsidP="003F13AB">
            <w:pPr>
              <w:rPr>
                <w:rFonts w:cs="Times New Roman"/>
                <w:b w:val="0"/>
                <w:bCs w:val="0"/>
                <w:szCs w:val="24"/>
              </w:rPr>
            </w:pPr>
            <w:proofErr w:type="spellStart"/>
            <w:r w:rsidRPr="004A626C">
              <w:rPr>
                <w:rFonts w:cs="Times New Roman"/>
                <w:b w:val="0"/>
                <w:bCs w:val="0"/>
                <w:szCs w:val="24"/>
              </w:rPr>
              <w:t>Skiftistíð</w:t>
            </w:r>
            <w:proofErr w:type="spellEnd"/>
          </w:p>
        </w:tc>
        <w:tc>
          <w:tcPr>
            <w:tcW w:w="1885" w:type="dxa"/>
          </w:tcPr>
          <w:p w14:paraId="4324DF93" w14:textId="77777777" w:rsidR="007F01A8" w:rsidRDefault="007F01A8" w:rsidP="003F13AB">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14:paraId="78A1D075" w14:textId="77777777" w:rsidR="007F01A8" w:rsidRPr="004A626C" w:rsidRDefault="007F01A8" w:rsidP="003F13AB">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 xml:space="preserve">4 </w:t>
            </w:r>
            <w:proofErr w:type="spellStart"/>
            <w:r>
              <w:rPr>
                <w:rFonts w:cs="Times New Roman"/>
                <w:szCs w:val="24"/>
              </w:rPr>
              <w:t>ár</w:t>
            </w:r>
            <w:proofErr w:type="spellEnd"/>
          </w:p>
        </w:tc>
        <w:tc>
          <w:tcPr>
            <w:tcW w:w="2179" w:type="dxa"/>
          </w:tcPr>
          <w:p w14:paraId="72C71256" w14:textId="77777777" w:rsidR="007F01A8" w:rsidRDefault="007F01A8" w:rsidP="003F13AB">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14:paraId="5A175491" w14:textId="77777777" w:rsidR="007F01A8" w:rsidRDefault="007F01A8" w:rsidP="003F13AB">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 xml:space="preserve">7 </w:t>
            </w:r>
            <w:proofErr w:type="spellStart"/>
            <w:r>
              <w:rPr>
                <w:rFonts w:cs="Times New Roman"/>
                <w:szCs w:val="24"/>
              </w:rPr>
              <w:t>ár</w:t>
            </w:r>
            <w:proofErr w:type="spellEnd"/>
          </w:p>
          <w:p w14:paraId="4C142B19" w14:textId="77777777" w:rsidR="007F01A8" w:rsidRPr="004A626C" w:rsidRDefault="007F01A8" w:rsidP="003F13AB">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4111" w:type="dxa"/>
          </w:tcPr>
          <w:p w14:paraId="3CC6318D" w14:textId="77777777" w:rsidR="007F01A8" w:rsidRDefault="007F01A8" w:rsidP="003F13AB">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14:paraId="1A67D567" w14:textId="77777777" w:rsidR="007F01A8" w:rsidRDefault="007F01A8" w:rsidP="003F13AB">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roofErr w:type="spellStart"/>
            <w:r>
              <w:rPr>
                <w:rFonts w:cs="Times New Roman"/>
                <w:szCs w:val="24"/>
              </w:rPr>
              <w:t>Tá</w:t>
            </w:r>
            <w:proofErr w:type="spellEnd"/>
            <w:r>
              <w:rPr>
                <w:rFonts w:cs="Times New Roman"/>
                <w:szCs w:val="24"/>
              </w:rPr>
              <w:t xml:space="preserve"> 10 </w:t>
            </w:r>
            <w:proofErr w:type="spellStart"/>
            <w:r>
              <w:rPr>
                <w:rFonts w:cs="Times New Roman"/>
                <w:szCs w:val="24"/>
              </w:rPr>
              <w:t>ára</w:t>
            </w:r>
            <w:proofErr w:type="spellEnd"/>
            <w:r>
              <w:rPr>
                <w:rFonts w:cs="Times New Roman"/>
                <w:szCs w:val="24"/>
              </w:rPr>
              <w:t xml:space="preserve"> </w:t>
            </w:r>
            <w:proofErr w:type="spellStart"/>
            <w:r>
              <w:rPr>
                <w:rFonts w:cs="Times New Roman"/>
                <w:szCs w:val="24"/>
              </w:rPr>
              <w:t>tíðarskeiðið</w:t>
            </w:r>
            <w:proofErr w:type="spellEnd"/>
            <w:r>
              <w:rPr>
                <w:rFonts w:cs="Times New Roman"/>
                <w:szCs w:val="24"/>
              </w:rPr>
              <w:t xml:space="preserve"> er </w:t>
            </w:r>
            <w:proofErr w:type="spellStart"/>
            <w:r>
              <w:rPr>
                <w:rFonts w:cs="Times New Roman"/>
                <w:szCs w:val="24"/>
              </w:rPr>
              <w:t>runnið</w:t>
            </w:r>
            <w:proofErr w:type="spellEnd"/>
          </w:p>
          <w:p w14:paraId="1C728878" w14:textId="77777777" w:rsidR="007F01A8" w:rsidRPr="004A626C" w:rsidRDefault="007F01A8" w:rsidP="003F13AB">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7F01A8" w:rsidRPr="004A626C" w14:paraId="3852FE66" w14:textId="77777777" w:rsidTr="0065219F">
        <w:tc>
          <w:tcPr>
            <w:cnfStyle w:val="001000000000" w:firstRow="0" w:lastRow="0" w:firstColumn="1" w:lastColumn="0" w:oddVBand="0" w:evenVBand="0" w:oddHBand="0" w:evenHBand="0" w:firstRowFirstColumn="0" w:firstRowLastColumn="0" w:lastRowFirstColumn="0" w:lastRowLastColumn="0"/>
            <w:tcW w:w="1885" w:type="dxa"/>
          </w:tcPr>
          <w:p w14:paraId="5EC06801" w14:textId="77777777" w:rsidR="007F01A8" w:rsidRDefault="007F01A8" w:rsidP="003F13AB">
            <w:pPr>
              <w:rPr>
                <w:rFonts w:cs="Times New Roman"/>
                <w:szCs w:val="24"/>
              </w:rPr>
            </w:pPr>
          </w:p>
          <w:p w14:paraId="4E0A6116" w14:textId="391DAEC7" w:rsidR="007F01A8" w:rsidRDefault="0070781B" w:rsidP="003F13AB">
            <w:pPr>
              <w:rPr>
                <w:rFonts w:cs="Times New Roman"/>
                <w:szCs w:val="24"/>
              </w:rPr>
            </w:pPr>
            <w:proofErr w:type="spellStart"/>
            <w:r>
              <w:rPr>
                <w:rFonts w:cs="Times New Roman"/>
                <w:b w:val="0"/>
                <w:bCs w:val="0"/>
                <w:szCs w:val="24"/>
              </w:rPr>
              <w:t>Tíðspunktið</w:t>
            </w:r>
            <w:proofErr w:type="spellEnd"/>
            <w:r>
              <w:rPr>
                <w:rFonts w:cs="Times New Roman"/>
                <w:b w:val="0"/>
                <w:bCs w:val="0"/>
                <w:szCs w:val="24"/>
              </w:rPr>
              <w:t xml:space="preserve">, nær </w:t>
            </w:r>
            <w:proofErr w:type="spellStart"/>
            <w:r>
              <w:rPr>
                <w:rFonts w:cs="Times New Roman"/>
                <w:b w:val="0"/>
                <w:bCs w:val="0"/>
                <w:szCs w:val="24"/>
              </w:rPr>
              <w:t>grannskoðarin</w:t>
            </w:r>
            <w:proofErr w:type="spellEnd"/>
            <w:r w:rsidR="007F01A8">
              <w:rPr>
                <w:rFonts w:cs="Times New Roman"/>
                <w:b w:val="0"/>
                <w:bCs w:val="0"/>
                <w:szCs w:val="24"/>
              </w:rPr>
              <w:t xml:space="preserve"> </w:t>
            </w:r>
            <w:r w:rsidR="00837E5E">
              <w:rPr>
                <w:rFonts w:cs="Times New Roman"/>
                <w:b w:val="0"/>
                <w:bCs w:val="0"/>
                <w:szCs w:val="24"/>
              </w:rPr>
              <w:t xml:space="preserve">í </w:t>
            </w:r>
            <w:proofErr w:type="spellStart"/>
            <w:r w:rsidR="00837E5E">
              <w:rPr>
                <w:rFonts w:cs="Times New Roman"/>
                <w:b w:val="0"/>
                <w:bCs w:val="0"/>
                <w:szCs w:val="24"/>
              </w:rPr>
              <w:t>seinasta</w:t>
            </w:r>
            <w:proofErr w:type="spellEnd"/>
            <w:r w:rsidR="00837E5E">
              <w:rPr>
                <w:rFonts w:cs="Times New Roman"/>
                <w:b w:val="0"/>
                <w:bCs w:val="0"/>
                <w:szCs w:val="24"/>
              </w:rPr>
              <w:t xml:space="preserve"> </w:t>
            </w:r>
            <w:proofErr w:type="spellStart"/>
            <w:r w:rsidR="00837E5E">
              <w:rPr>
                <w:rFonts w:cs="Times New Roman"/>
                <w:b w:val="0"/>
                <w:bCs w:val="0"/>
                <w:szCs w:val="24"/>
              </w:rPr>
              <w:t>lagi</w:t>
            </w:r>
            <w:proofErr w:type="spellEnd"/>
            <w:r>
              <w:rPr>
                <w:rFonts w:cs="Times New Roman"/>
                <w:b w:val="0"/>
                <w:bCs w:val="0"/>
                <w:szCs w:val="24"/>
              </w:rPr>
              <w:t xml:space="preserve"> </w:t>
            </w:r>
            <w:proofErr w:type="spellStart"/>
            <w:r>
              <w:rPr>
                <w:rFonts w:cs="Times New Roman"/>
                <w:b w:val="0"/>
                <w:bCs w:val="0"/>
                <w:szCs w:val="24"/>
              </w:rPr>
              <w:t>kann</w:t>
            </w:r>
            <w:proofErr w:type="spellEnd"/>
            <w:r w:rsidR="007F01A8" w:rsidRPr="004A626C">
              <w:rPr>
                <w:rFonts w:cs="Times New Roman"/>
                <w:b w:val="0"/>
                <w:bCs w:val="0"/>
                <w:szCs w:val="24"/>
              </w:rPr>
              <w:t xml:space="preserve"> </w:t>
            </w:r>
            <w:proofErr w:type="spellStart"/>
            <w:r w:rsidR="007F01A8" w:rsidRPr="004A626C">
              <w:rPr>
                <w:rFonts w:cs="Times New Roman"/>
                <w:b w:val="0"/>
                <w:bCs w:val="0"/>
                <w:szCs w:val="24"/>
              </w:rPr>
              <w:t>v</w:t>
            </w:r>
            <w:r w:rsidR="007F01A8">
              <w:rPr>
                <w:rFonts w:cs="Times New Roman"/>
                <w:b w:val="0"/>
                <w:bCs w:val="0"/>
                <w:szCs w:val="24"/>
              </w:rPr>
              <w:t>eljast</w:t>
            </w:r>
            <w:proofErr w:type="spellEnd"/>
            <w:r w:rsidR="007F01A8" w:rsidRPr="004A626C">
              <w:rPr>
                <w:rFonts w:cs="Times New Roman"/>
                <w:b w:val="0"/>
                <w:bCs w:val="0"/>
                <w:szCs w:val="24"/>
              </w:rPr>
              <w:t xml:space="preserve"> </w:t>
            </w:r>
            <w:proofErr w:type="spellStart"/>
            <w:r w:rsidR="007F01A8" w:rsidRPr="004A626C">
              <w:rPr>
                <w:rFonts w:cs="Times New Roman"/>
                <w:b w:val="0"/>
                <w:bCs w:val="0"/>
                <w:szCs w:val="24"/>
              </w:rPr>
              <w:t>fyri</w:t>
            </w:r>
            <w:proofErr w:type="spellEnd"/>
            <w:r w:rsidR="007F01A8" w:rsidRPr="004A626C">
              <w:rPr>
                <w:rFonts w:cs="Times New Roman"/>
                <w:b w:val="0"/>
                <w:bCs w:val="0"/>
                <w:szCs w:val="24"/>
              </w:rPr>
              <w:t xml:space="preserve"> </w:t>
            </w:r>
            <w:proofErr w:type="spellStart"/>
            <w:r w:rsidR="007F01A8" w:rsidRPr="004A626C">
              <w:rPr>
                <w:rFonts w:cs="Times New Roman"/>
                <w:b w:val="0"/>
                <w:bCs w:val="0"/>
                <w:szCs w:val="24"/>
              </w:rPr>
              <w:t>eitt</w:t>
            </w:r>
            <w:proofErr w:type="spellEnd"/>
            <w:r w:rsidR="007F01A8" w:rsidRPr="004A626C">
              <w:rPr>
                <w:rFonts w:cs="Times New Roman"/>
                <w:b w:val="0"/>
                <w:bCs w:val="0"/>
                <w:szCs w:val="24"/>
              </w:rPr>
              <w:t xml:space="preserve"> </w:t>
            </w:r>
            <w:proofErr w:type="spellStart"/>
            <w:r w:rsidR="007F01A8" w:rsidRPr="004A626C">
              <w:rPr>
                <w:rFonts w:cs="Times New Roman"/>
                <w:b w:val="0"/>
                <w:bCs w:val="0"/>
                <w:szCs w:val="24"/>
              </w:rPr>
              <w:t>ár</w:t>
            </w:r>
            <w:proofErr w:type="spellEnd"/>
            <w:r w:rsidR="007F01A8" w:rsidRPr="004A626C">
              <w:rPr>
                <w:rFonts w:cs="Times New Roman"/>
                <w:b w:val="0"/>
                <w:bCs w:val="0"/>
                <w:szCs w:val="24"/>
              </w:rPr>
              <w:t xml:space="preserve"> </w:t>
            </w:r>
            <w:proofErr w:type="spellStart"/>
            <w:r w:rsidR="007F01A8" w:rsidRPr="004A626C">
              <w:rPr>
                <w:rFonts w:cs="Times New Roman"/>
                <w:b w:val="0"/>
                <w:bCs w:val="0"/>
                <w:szCs w:val="24"/>
              </w:rPr>
              <w:t>afturat</w:t>
            </w:r>
            <w:proofErr w:type="spellEnd"/>
          </w:p>
          <w:p w14:paraId="1662D398" w14:textId="2F6EF06D" w:rsidR="00837E5E" w:rsidRPr="004A626C" w:rsidRDefault="00837E5E" w:rsidP="003F13AB">
            <w:pPr>
              <w:rPr>
                <w:rFonts w:cs="Times New Roman"/>
                <w:b w:val="0"/>
                <w:bCs w:val="0"/>
                <w:szCs w:val="24"/>
              </w:rPr>
            </w:pPr>
          </w:p>
        </w:tc>
        <w:tc>
          <w:tcPr>
            <w:tcW w:w="1885" w:type="dxa"/>
          </w:tcPr>
          <w:p w14:paraId="685C30E7" w14:textId="77777777" w:rsidR="007F01A8" w:rsidRDefault="007F01A8" w:rsidP="003F13AB">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14:paraId="33CD0115" w14:textId="77777777" w:rsidR="007F01A8" w:rsidRPr="004A626C" w:rsidRDefault="007F01A8" w:rsidP="003F13AB">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30. juni 2025</w:t>
            </w:r>
          </w:p>
        </w:tc>
        <w:tc>
          <w:tcPr>
            <w:tcW w:w="2179" w:type="dxa"/>
          </w:tcPr>
          <w:p w14:paraId="5AAF636F" w14:textId="77777777" w:rsidR="007F01A8" w:rsidRDefault="007F01A8" w:rsidP="003F13AB">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14:paraId="15868D3E" w14:textId="77777777" w:rsidR="007F01A8" w:rsidRPr="004A626C" w:rsidRDefault="007F01A8" w:rsidP="003F13AB">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30. juni 2028</w:t>
            </w:r>
          </w:p>
        </w:tc>
        <w:tc>
          <w:tcPr>
            <w:tcW w:w="4111" w:type="dxa"/>
          </w:tcPr>
          <w:p w14:paraId="65E536EC" w14:textId="77777777" w:rsidR="007F01A8" w:rsidRDefault="007F01A8" w:rsidP="003F13AB">
            <w:pPr>
              <w:cnfStyle w:val="000000000000" w:firstRow="0" w:lastRow="0" w:firstColumn="0" w:lastColumn="0" w:oddVBand="0" w:evenVBand="0" w:oddHBand="0" w:evenHBand="0" w:firstRowFirstColumn="0" w:firstRowLastColumn="0" w:lastRowFirstColumn="0" w:lastRowLastColumn="0"/>
              <w:rPr>
                <w:rFonts w:cs="Times New Roman"/>
                <w:szCs w:val="24"/>
              </w:rPr>
            </w:pPr>
          </w:p>
          <w:p w14:paraId="2578ECCE" w14:textId="77777777" w:rsidR="007F01A8" w:rsidRDefault="007F01A8" w:rsidP="003F13AB">
            <w:pP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 xml:space="preserve">Fer </w:t>
            </w:r>
            <w:proofErr w:type="spellStart"/>
            <w:r>
              <w:rPr>
                <w:rFonts w:cs="Times New Roman"/>
                <w:szCs w:val="24"/>
              </w:rPr>
              <w:t>frá</w:t>
            </w:r>
            <w:proofErr w:type="spellEnd"/>
            <w:r>
              <w:rPr>
                <w:rFonts w:cs="Times New Roman"/>
                <w:szCs w:val="24"/>
              </w:rPr>
              <w:t xml:space="preserve"> 1. juli 2021, </w:t>
            </w:r>
            <w:proofErr w:type="spellStart"/>
            <w:r>
              <w:rPr>
                <w:rFonts w:cs="Times New Roman"/>
                <w:szCs w:val="24"/>
              </w:rPr>
              <w:t>um</w:t>
            </w:r>
            <w:proofErr w:type="spellEnd"/>
            <w:r>
              <w:rPr>
                <w:rFonts w:cs="Times New Roman"/>
                <w:szCs w:val="24"/>
              </w:rPr>
              <w:t xml:space="preserve"> 10 </w:t>
            </w:r>
            <w:proofErr w:type="spellStart"/>
            <w:r>
              <w:rPr>
                <w:rFonts w:cs="Times New Roman"/>
                <w:szCs w:val="24"/>
              </w:rPr>
              <w:t>ár</w:t>
            </w:r>
            <w:proofErr w:type="spellEnd"/>
            <w:r>
              <w:rPr>
                <w:rFonts w:cs="Times New Roman"/>
                <w:szCs w:val="24"/>
              </w:rPr>
              <w:t xml:space="preserve"> </w:t>
            </w:r>
            <w:proofErr w:type="spellStart"/>
            <w:r>
              <w:rPr>
                <w:rFonts w:cs="Times New Roman"/>
                <w:szCs w:val="24"/>
              </w:rPr>
              <w:t>eru</w:t>
            </w:r>
            <w:proofErr w:type="spellEnd"/>
            <w:r>
              <w:rPr>
                <w:rFonts w:cs="Times New Roman"/>
                <w:szCs w:val="24"/>
              </w:rPr>
              <w:t xml:space="preserve"> </w:t>
            </w:r>
            <w:proofErr w:type="spellStart"/>
            <w:r>
              <w:rPr>
                <w:rFonts w:cs="Times New Roman"/>
                <w:szCs w:val="24"/>
              </w:rPr>
              <w:t>runnin</w:t>
            </w:r>
            <w:proofErr w:type="spellEnd"/>
            <w:r>
              <w:rPr>
                <w:rFonts w:cs="Times New Roman"/>
                <w:szCs w:val="24"/>
              </w:rPr>
              <w:t xml:space="preserve">, men </w:t>
            </w:r>
            <w:proofErr w:type="spellStart"/>
            <w:r>
              <w:rPr>
                <w:rFonts w:cs="Times New Roman"/>
                <w:szCs w:val="24"/>
              </w:rPr>
              <w:t>kann</w:t>
            </w:r>
            <w:proofErr w:type="spellEnd"/>
            <w:r>
              <w:rPr>
                <w:rFonts w:cs="Times New Roman"/>
                <w:szCs w:val="24"/>
              </w:rPr>
              <w:t xml:space="preserve"> </w:t>
            </w:r>
            <w:proofErr w:type="spellStart"/>
            <w:r>
              <w:rPr>
                <w:rFonts w:cs="Times New Roman"/>
                <w:szCs w:val="24"/>
              </w:rPr>
              <w:t>grannskoða</w:t>
            </w:r>
            <w:proofErr w:type="spellEnd"/>
            <w:r>
              <w:rPr>
                <w:rFonts w:cs="Times New Roman"/>
                <w:szCs w:val="24"/>
              </w:rPr>
              <w:t xml:space="preserve"> </w:t>
            </w:r>
            <w:proofErr w:type="spellStart"/>
            <w:r>
              <w:rPr>
                <w:rFonts w:cs="Times New Roman"/>
                <w:szCs w:val="24"/>
              </w:rPr>
              <w:t>ársroknskapin</w:t>
            </w:r>
            <w:proofErr w:type="spellEnd"/>
            <w:r>
              <w:rPr>
                <w:rFonts w:cs="Times New Roman"/>
                <w:szCs w:val="24"/>
              </w:rPr>
              <w:t xml:space="preserve"> </w:t>
            </w:r>
            <w:proofErr w:type="spellStart"/>
            <w:r>
              <w:rPr>
                <w:rFonts w:cs="Times New Roman"/>
                <w:szCs w:val="24"/>
              </w:rPr>
              <w:t>fyri</w:t>
            </w:r>
            <w:proofErr w:type="spellEnd"/>
            <w:r>
              <w:rPr>
                <w:rFonts w:cs="Times New Roman"/>
                <w:szCs w:val="24"/>
              </w:rPr>
              <w:t xml:space="preserve"> 2021 </w:t>
            </w:r>
            <w:proofErr w:type="spellStart"/>
            <w:r>
              <w:rPr>
                <w:rFonts w:cs="Times New Roman"/>
                <w:szCs w:val="24"/>
              </w:rPr>
              <w:t>lidnan</w:t>
            </w:r>
            <w:proofErr w:type="spellEnd"/>
            <w:r>
              <w:rPr>
                <w:rFonts w:cs="Times New Roman"/>
                <w:szCs w:val="24"/>
              </w:rPr>
              <w:t xml:space="preserve"> (</w:t>
            </w:r>
            <w:proofErr w:type="spellStart"/>
            <w:r>
              <w:rPr>
                <w:rFonts w:cs="Times New Roman"/>
                <w:szCs w:val="24"/>
              </w:rPr>
              <w:t>kann</w:t>
            </w:r>
            <w:proofErr w:type="spellEnd"/>
            <w:r>
              <w:rPr>
                <w:rFonts w:cs="Times New Roman"/>
                <w:szCs w:val="24"/>
              </w:rPr>
              <w:t xml:space="preserve"> </w:t>
            </w:r>
            <w:proofErr w:type="spellStart"/>
            <w:r>
              <w:rPr>
                <w:rFonts w:cs="Times New Roman"/>
                <w:szCs w:val="24"/>
              </w:rPr>
              <w:t>tó</w:t>
            </w:r>
            <w:proofErr w:type="spellEnd"/>
            <w:r>
              <w:rPr>
                <w:rFonts w:cs="Times New Roman"/>
                <w:szCs w:val="24"/>
              </w:rPr>
              <w:t xml:space="preserve"> </w:t>
            </w:r>
            <w:proofErr w:type="spellStart"/>
            <w:r>
              <w:rPr>
                <w:rFonts w:cs="Times New Roman"/>
                <w:szCs w:val="24"/>
              </w:rPr>
              <w:t>leingja</w:t>
            </w:r>
            <w:proofErr w:type="spellEnd"/>
            <w:r>
              <w:rPr>
                <w:rFonts w:cs="Times New Roman"/>
                <w:szCs w:val="24"/>
              </w:rPr>
              <w:t xml:space="preserve"> </w:t>
            </w:r>
            <w:proofErr w:type="spellStart"/>
            <w:r>
              <w:rPr>
                <w:rFonts w:cs="Times New Roman"/>
                <w:szCs w:val="24"/>
              </w:rPr>
              <w:t>við</w:t>
            </w:r>
            <w:proofErr w:type="spellEnd"/>
            <w:r>
              <w:rPr>
                <w:rFonts w:cs="Times New Roman"/>
                <w:szCs w:val="24"/>
              </w:rPr>
              <w:t xml:space="preserve"> 10/14 </w:t>
            </w:r>
            <w:proofErr w:type="spellStart"/>
            <w:r>
              <w:rPr>
                <w:rFonts w:cs="Times New Roman"/>
                <w:szCs w:val="24"/>
              </w:rPr>
              <w:t>árum</w:t>
            </w:r>
            <w:proofErr w:type="spellEnd"/>
            <w:r>
              <w:rPr>
                <w:rFonts w:cs="Times New Roman"/>
                <w:szCs w:val="24"/>
              </w:rPr>
              <w:t xml:space="preserve"> - </w:t>
            </w:r>
            <w:proofErr w:type="spellStart"/>
            <w:r>
              <w:rPr>
                <w:rFonts w:cs="Times New Roman"/>
                <w:szCs w:val="24"/>
              </w:rPr>
              <w:t>um</w:t>
            </w:r>
            <w:proofErr w:type="spellEnd"/>
            <w:r>
              <w:rPr>
                <w:rFonts w:cs="Times New Roman"/>
                <w:szCs w:val="24"/>
              </w:rPr>
              <w:t xml:space="preserve"> </w:t>
            </w:r>
            <w:proofErr w:type="spellStart"/>
            <w:r>
              <w:rPr>
                <w:rFonts w:cs="Times New Roman"/>
                <w:szCs w:val="24"/>
              </w:rPr>
              <w:t>útboð</w:t>
            </w:r>
            <w:proofErr w:type="spellEnd"/>
            <w:r>
              <w:rPr>
                <w:rFonts w:cs="Times New Roman"/>
                <w:szCs w:val="24"/>
              </w:rPr>
              <w:t>/joint audit)</w:t>
            </w:r>
          </w:p>
          <w:p w14:paraId="2B2151FC" w14:textId="77777777" w:rsidR="007F01A8" w:rsidRPr="004A626C" w:rsidRDefault="007F01A8" w:rsidP="003F13AB">
            <w:pPr>
              <w:cnfStyle w:val="000000000000" w:firstRow="0" w:lastRow="0" w:firstColumn="0" w:lastColumn="0" w:oddVBand="0" w:evenVBand="0" w:oddHBand="0" w:evenHBand="0" w:firstRowFirstColumn="0" w:firstRowLastColumn="0" w:lastRowFirstColumn="0" w:lastRowLastColumn="0"/>
              <w:rPr>
                <w:rFonts w:cs="Times New Roman"/>
                <w:szCs w:val="24"/>
              </w:rPr>
            </w:pPr>
          </w:p>
        </w:tc>
      </w:tr>
    </w:tbl>
    <w:p w14:paraId="7A78F607" w14:textId="0255D929" w:rsidR="007F01A8" w:rsidRDefault="007F01A8" w:rsidP="00BC5EBC">
      <w:pPr>
        <w:jc w:val="both"/>
        <w:rPr>
          <w:rFonts w:cs="Times New Roman"/>
          <w:szCs w:val="24"/>
        </w:rPr>
      </w:pPr>
    </w:p>
    <w:p w14:paraId="288DA376" w14:textId="77777777" w:rsidR="007F01A8" w:rsidRPr="00492670" w:rsidRDefault="007F01A8" w:rsidP="00BC5EBC">
      <w:pPr>
        <w:jc w:val="both"/>
        <w:rPr>
          <w:rFonts w:cs="Times New Roman"/>
          <w:szCs w:val="24"/>
        </w:rPr>
      </w:pPr>
    </w:p>
    <w:p w14:paraId="0E36CF88" w14:textId="77777777" w:rsidR="00E91F9E" w:rsidRPr="00492670" w:rsidRDefault="00E91F9E" w:rsidP="00BC5EBC">
      <w:pPr>
        <w:rPr>
          <w:rFonts w:cs="Times New Roman"/>
          <w:szCs w:val="24"/>
        </w:rPr>
      </w:pPr>
    </w:p>
    <w:p w14:paraId="67C449E7" w14:textId="68B7CBB3" w:rsidR="00E91F9E" w:rsidRPr="00492670" w:rsidRDefault="009E75FC" w:rsidP="00BC5EBC">
      <w:pPr>
        <w:jc w:val="center"/>
        <w:rPr>
          <w:rFonts w:cs="Times New Roman"/>
          <w:szCs w:val="24"/>
        </w:rPr>
      </w:pPr>
      <w:r w:rsidRPr="00492670">
        <w:rPr>
          <w:rFonts w:cs="Times New Roman"/>
          <w:szCs w:val="24"/>
        </w:rPr>
        <w:t>U</w:t>
      </w:r>
      <w:r w:rsidR="00921C23" w:rsidRPr="00492670">
        <w:rPr>
          <w:rFonts w:cs="Times New Roman"/>
          <w:szCs w:val="24"/>
        </w:rPr>
        <w:t>mhvørvis</w:t>
      </w:r>
      <w:r w:rsidRPr="00492670">
        <w:rPr>
          <w:rFonts w:cs="Times New Roman"/>
          <w:szCs w:val="24"/>
        </w:rPr>
        <w:t xml:space="preserve">- og </w:t>
      </w:r>
      <w:proofErr w:type="spellStart"/>
      <w:r w:rsidRPr="00492670">
        <w:rPr>
          <w:rFonts w:cs="Times New Roman"/>
          <w:szCs w:val="24"/>
        </w:rPr>
        <w:t>vinnumálaráðið</w:t>
      </w:r>
      <w:proofErr w:type="spellEnd"/>
      <w:r w:rsidR="00E91F9E" w:rsidRPr="00492670">
        <w:rPr>
          <w:rFonts w:cs="Times New Roman"/>
          <w:szCs w:val="24"/>
        </w:rPr>
        <w:t xml:space="preserve">, </w:t>
      </w:r>
      <w:r w:rsidR="00C4281B" w:rsidRPr="00492670">
        <w:rPr>
          <w:rFonts w:cs="Times New Roman"/>
          <w:szCs w:val="24"/>
        </w:rPr>
        <w:t>dagfesting</w:t>
      </w:r>
      <w:r w:rsidR="00E91F9E" w:rsidRPr="00492670">
        <w:rPr>
          <w:rFonts w:cs="Times New Roman"/>
          <w:szCs w:val="24"/>
        </w:rPr>
        <w:t>.</w:t>
      </w:r>
    </w:p>
    <w:p w14:paraId="70541747" w14:textId="77777777" w:rsidR="00F2565F" w:rsidRPr="00492670" w:rsidRDefault="00F2565F" w:rsidP="00BC5EBC">
      <w:pPr>
        <w:jc w:val="center"/>
        <w:rPr>
          <w:rFonts w:cs="Times New Roman"/>
          <w:szCs w:val="24"/>
        </w:rPr>
      </w:pPr>
    </w:p>
    <w:p w14:paraId="650E025D" w14:textId="77777777" w:rsidR="00C4281B" w:rsidRPr="00492670" w:rsidRDefault="00C4281B" w:rsidP="00BC5EBC">
      <w:pPr>
        <w:jc w:val="center"/>
        <w:rPr>
          <w:rFonts w:cs="Times New Roman"/>
          <w:b/>
          <w:szCs w:val="24"/>
        </w:rPr>
      </w:pPr>
      <w:r w:rsidRPr="00492670">
        <w:rPr>
          <w:rFonts w:cs="Times New Roman"/>
          <w:b/>
          <w:szCs w:val="24"/>
        </w:rPr>
        <w:t>Navn á landsstýrismanni</w:t>
      </w:r>
    </w:p>
    <w:p w14:paraId="657DA87D" w14:textId="77777777" w:rsidR="00C4281B" w:rsidRPr="00492670" w:rsidRDefault="00C4281B" w:rsidP="00BC5EBC">
      <w:pPr>
        <w:jc w:val="center"/>
        <w:rPr>
          <w:rFonts w:cs="Times New Roman"/>
          <w:szCs w:val="24"/>
        </w:rPr>
      </w:pPr>
      <w:r w:rsidRPr="00492670">
        <w:rPr>
          <w:rFonts w:cs="Times New Roman"/>
          <w:szCs w:val="24"/>
        </w:rPr>
        <w:t>landsstýrismaður</w:t>
      </w:r>
    </w:p>
    <w:p w14:paraId="20B5A32C" w14:textId="77777777" w:rsidR="00C4281B" w:rsidRPr="00492670" w:rsidRDefault="00C4281B" w:rsidP="00BC5EBC">
      <w:pPr>
        <w:jc w:val="right"/>
        <w:rPr>
          <w:rFonts w:cs="Times New Roman"/>
          <w:szCs w:val="24"/>
        </w:rPr>
      </w:pPr>
    </w:p>
    <w:p w14:paraId="734187B4" w14:textId="63597EDF" w:rsidR="00C4281B" w:rsidRPr="00492670" w:rsidRDefault="005B3879" w:rsidP="00BC5EBC">
      <w:pPr>
        <w:jc w:val="right"/>
        <w:rPr>
          <w:rFonts w:cs="Times New Roman"/>
          <w:szCs w:val="24"/>
        </w:rPr>
      </w:pPr>
      <w:r w:rsidRPr="00492670">
        <w:rPr>
          <w:rFonts w:cs="Times New Roman"/>
          <w:szCs w:val="24"/>
        </w:rPr>
        <w:t xml:space="preserve">/ </w:t>
      </w:r>
      <w:r w:rsidR="00997B29" w:rsidRPr="00492670">
        <w:rPr>
          <w:rFonts w:cs="Times New Roman"/>
          <w:szCs w:val="24"/>
        </w:rPr>
        <w:t>Herálvur Joensen</w:t>
      </w:r>
    </w:p>
    <w:p w14:paraId="33FFF17D" w14:textId="77777777" w:rsidR="00A577CF" w:rsidRPr="00492670" w:rsidRDefault="00A577CF" w:rsidP="00BC5EBC">
      <w:pPr>
        <w:jc w:val="right"/>
        <w:rPr>
          <w:rFonts w:cs="Times New Roman"/>
          <w:szCs w:val="24"/>
        </w:rPr>
      </w:pPr>
    </w:p>
    <w:p w14:paraId="7CE00DDE" w14:textId="649D8081" w:rsidR="00A577CF" w:rsidRPr="00492670" w:rsidRDefault="00A577CF" w:rsidP="00BC5EBC">
      <w:pPr>
        <w:rPr>
          <w:rFonts w:cs="Times New Roman"/>
          <w:szCs w:val="24"/>
        </w:rPr>
      </w:pPr>
    </w:p>
    <w:p w14:paraId="0957C87B" w14:textId="523EE122" w:rsidR="00107358" w:rsidRPr="00492670" w:rsidRDefault="00107358" w:rsidP="00BC5EBC">
      <w:pPr>
        <w:rPr>
          <w:rFonts w:cs="Times New Roman"/>
          <w:szCs w:val="24"/>
        </w:rPr>
      </w:pPr>
    </w:p>
    <w:p w14:paraId="514FADB1" w14:textId="77777777" w:rsidR="00107358" w:rsidRPr="00492670" w:rsidRDefault="00107358" w:rsidP="00BC5EBC">
      <w:pPr>
        <w:rPr>
          <w:rFonts w:cs="Times New Roman"/>
          <w:szCs w:val="24"/>
        </w:rPr>
      </w:pPr>
    </w:p>
    <w:p w14:paraId="26968D4B" w14:textId="50DEF213" w:rsidR="00D86EF7" w:rsidRPr="00492670" w:rsidRDefault="00D86EF7" w:rsidP="00BC5EBC">
      <w:pPr>
        <w:rPr>
          <w:rFonts w:cs="Times New Roman"/>
          <w:b/>
          <w:szCs w:val="24"/>
        </w:rPr>
      </w:pPr>
      <w:r w:rsidRPr="00492670">
        <w:rPr>
          <w:rFonts w:cs="Times New Roman"/>
          <w:b/>
          <w:szCs w:val="24"/>
        </w:rPr>
        <w:t>Yvirlit yvir skjøl:</w:t>
      </w:r>
    </w:p>
    <w:p w14:paraId="13F9A4E9" w14:textId="787D9D84" w:rsidR="00D86EF7" w:rsidRPr="00492670" w:rsidRDefault="00D86EF7" w:rsidP="00BC5EBC">
      <w:pPr>
        <w:rPr>
          <w:rFonts w:cs="Times New Roman"/>
          <w:b/>
          <w:szCs w:val="24"/>
        </w:rPr>
      </w:pPr>
      <w:r w:rsidRPr="00492670">
        <w:rPr>
          <w:rFonts w:cs="Times New Roman"/>
          <w:b/>
          <w:szCs w:val="24"/>
        </w:rPr>
        <w:t xml:space="preserve">Skjal 1: </w:t>
      </w:r>
      <w:proofErr w:type="spellStart"/>
      <w:r w:rsidRPr="00492670">
        <w:rPr>
          <w:rFonts w:cs="Times New Roman"/>
        </w:rPr>
        <w:t>Europa-Parlamentets</w:t>
      </w:r>
      <w:proofErr w:type="spellEnd"/>
      <w:r w:rsidRPr="00492670">
        <w:rPr>
          <w:rFonts w:cs="Times New Roman"/>
        </w:rPr>
        <w:t xml:space="preserve"> og </w:t>
      </w:r>
      <w:proofErr w:type="spellStart"/>
      <w:r w:rsidRPr="00492670">
        <w:rPr>
          <w:rFonts w:cs="Times New Roman"/>
        </w:rPr>
        <w:t>Rådets</w:t>
      </w:r>
      <w:proofErr w:type="spellEnd"/>
      <w:r w:rsidRPr="00492670">
        <w:rPr>
          <w:rFonts w:cs="Times New Roman"/>
        </w:rPr>
        <w:t xml:space="preserve"> </w:t>
      </w:r>
      <w:proofErr w:type="spellStart"/>
      <w:r w:rsidRPr="00492670">
        <w:rPr>
          <w:rFonts w:cs="Times New Roman"/>
        </w:rPr>
        <w:t>forordning</w:t>
      </w:r>
      <w:proofErr w:type="spellEnd"/>
      <w:r w:rsidRPr="00492670">
        <w:rPr>
          <w:rFonts w:cs="Times New Roman"/>
        </w:rPr>
        <w:t xml:space="preserve"> (EU) nr. 537/2014 </w:t>
      </w:r>
      <w:proofErr w:type="spellStart"/>
      <w:r w:rsidRPr="00492670">
        <w:rPr>
          <w:rFonts w:cs="Times New Roman"/>
        </w:rPr>
        <w:t>af</w:t>
      </w:r>
      <w:proofErr w:type="spellEnd"/>
      <w:r w:rsidRPr="00492670">
        <w:rPr>
          <w:rFonts w:cs="Times New Roman"/>
        </w:rPr>
        <w:t xml:space="preserve"> 16. </w:t>
      </w:r>
      <w:proofErr w:type="spellStart"/>
      <w:r w:rsidRPr="00492670">
        <w:rPr>
          <w:rFonts w:cs="Times New Roman"/>
        </w:rPr>
        <w:t>april</w:t>
      </w:r>
      <w:proofErr w:type="spellEnd"/>
      <w:r w:rsidRPr="00492670">
        <w:rPr>
          <w:rFonts w:cs="Times New Roman"/>
        </w:rPr>
        <w:t xml:space="preserve"> 2014 </w:t>
      </w:r>
      <w:proofErr w:type="spellStart"/>
      <w:r w:rsidRPr="00492670">
        <w:rPr>
          <w:rFonts w:cs="Times New Roman"/>
        </w:rPr>
        <w:t>om</w:t>
      </w:r>
      <w:proofErr w:type="spellEnd"/>
      <w:r w:rsidRPr="00492670">
        <w:rPr>
          <w:rFonts w:cs="Times New Roman"/>
        </w:rPr>
        <w:t xml:space="preserve"> </w:t>
      </w:r>
      <w:proofErr w:type="spellStart"/>
      <w:r w:rsidRPr="00492670">
        <w:rPr>
          <w:rFonts w:cs="Times New Roman"/>
        </w:rPr>
        <w:t>specifikke</w:t>
      </w:r>
      <w:proofErr w:type="spellEnd"/>
      <w:r w:rsidRPr="00492670">
        <w:rPr>
          <w:rFonts w:cs="Times New Roman"/>
        </w:rPr>
        <w:t xml:space="preserve"> krav til </w:t>
      </w:r>
      <w:proofErr w:type="spellStart"/>
      <w:r w:rsidRPr="00492670">
        <w:rPr>
          <w:rFonts w:cs="Times New Roman"/>
        </w:rPr>
        <w:t>lovpligtig</w:t>
      </w:r>
      <w:proofErr w:type="spellEnd"/>
      <w:r w:rsidRPr="00492670">
        <w:rPr>
          <w:rFonts w:cs="Times New Roman"/>
        </w:rPr>
        <w:t xml:space="preserve"> </w:t>
      </w:r>
      <w:proofErr w:type="spellStart"/>
      <w:r w:rsidRPr="00492670">
        <w:rPr>
          <w:rFonts w:cs="Times New Roman"/>
        </w:rPr>
        <w:t>revison</w:t>
      </w:r>
      <w:proofErr w:type="spellEnd"/>
      <w:r w:rsidRPr="00492670">
        <w:rPr>
          <w:rFonts w:cs="Times New Roman"/>
        </w:rPr>
        <w:t xml:space="preserve"> </w:t>
      </w:r>
      <w:proofErr w:type="spellStart"/>
      <w:r w:rsidRPr="00492670">
        <w:rPr>
          <w:rFonts w:cs="Times New Roman"/>
        </w:rPr>
        <w:t>af</w:t>
      </w:r>
      <w:proofErr w:type="spellEnd"/>
      <w:r w:rsidRPr="00492670">
        <w:rPr>
          <w:rFonts w:cs="Times New Roman"/>
        </w:rPr>
        <w:t xml:space="preserve"> </w:t>
      </w:r>
      <w:proofErr w:type="spellStart"/>
      <w:r w:rsidRPr="00492670">
        <w:rPr>
          <w:rFonts w:cs="Times New Roman"/>
        </w:rPr>
        <w:t>virksomheder</w:t>
      </w:r>
      <w:proofErr w:type="spellEnd"/>
      <w:r w:rsidRPr="00492670">
        <w:rPr>
          <w:rFonts w:cs="Times New Roman"/>
        </w:rPr>
        <w:t xml:space="preserve"> </w:t>
      </w:r>
      <w:proofErr w:type="spellStart"/>
      <w:r w:rsidRPr="00492670">
        <w:rPr>
          <w:rFonts w:cs="Times New Roman"/>
        </w:rPr>
        <w:t>af</w:t>
      </w:r>
      <w:proofErr w:type="spellEnd"/>
      <w:r w:rsidRPr="00492670">
        <w:rPr>
          <w:rFonts w:cs="Times New Roman"/>
        </w:rPr>
        <w:t xml:space="preserve"> </w:t>
      </w:r>
      <w:proofErr w:type="spellStart"/>
      <w:r w:rsidRPr="00492670">
        <w:rPr>
          <w:rFonts w:cs="Times New Roman"/>
        </w:rPr>
        <w:t>interesse</w:t>
      </w:r>
      <w:proofErr w:type="spellEnd"/>
      <w:r w:rsidRPr="00492670">
        <w:rPr>
          <w:rFonts w:cs="Times New Roman"/>
        </w:rPr>
        <w:t xml:space="preserve"> for </w:t>
      </w:r>
      <w:proofErr w:type="spellStart"/>
      <w:r w:rsidRPr="00492670">
        <w:rPr>
          <w:rFonts w:cs="Times New Roman"/>
        </w:rPr>
        <w:t>offentligheden</w:t>
      </w:r>
      <w:proofErr w:type="spellEnd"/>
    </w:p>
    <w:p w14:paraId="2EA6D21C" w14:textId="77777777" w:rsidR="00D86EF7" w:rsidRPr="00492670" w:rsidRDefault="00D86EF7" w:rsidP="00BC5EBC">
      <w:pPr>
        <w:rPr>
          <w:rFonts w:cs="Times New Roman"/>
          <w:b/>
          <w:szCs w:val="24"/>
        </w:rPr>
      </w:pPr>
    </w:p>
    <w:p w14:paraId="3A80E619" w14:textId="1E293A1B" w:rsidR="00010CB1" w:rsidRPr="00492670" w:rsidRDefault="0022227E" w:rsidP="00BC5EBC">
      <w:pPr>
        <w:rPr>
          <w:rFonts w:cs="Times New Roman"/>
          <w:b/>
          <w:szCs w:val="24"/>
        </w:rPr>
      </w:pPr>
      <w:r w:rsidRPr="00492670">
        <w:rPr>
          <w:rFonts w:cs="Times New Roman"/>
          <w:b/>
          <w:szCs w:val="24"/>
        </w:rPr>
        <w:t>Yvirlit yvir f</w:t>
      </w:r>
      <w:r w:rsidR="00010CB1" w:rsidRPr="00492670">
        <w:rPr>
          <w:rFonts w:cs="Times New Roman"/>
          <w:b/>
          <w:szCs w:val="24"/>
        </w:rPr>
        <w:t>ylgiskjøl:</w:t>
      </w:r>
    </w:p>
    <w:p w14:paraId="7E082F03" w14:textId="77777777" w:rsidR="00010CB1" w:rsidRPr="00492670" w:rsidRDefault="00985A5D" w:rsidP="00BC5EBC">
      <w:pPr>
        <w:rPr>
          <w:rFonts w:cs="Times New Roman"/>
          <w:szCs w:val="24"/>
        </w:rPr>
      </w:pPr>
      <w:r w:rsidRPr="00492670">
        <w:rPr>
          <w:rFonts w:cs="Times New Roman"/>
          <w:szCs w:val="24"/>
        </w:rPr>
        <w:t>Fylgiskjal 1:</w:t>
      </w:r>
    </w:p>
    <w:p w14:paraId="1B006F71" w14:textId="77777777" w:rsidR="00010CB1" w:rsidRPr="00492670" w:rsidRDefault="00010CB1" w:rsidP="00BC5EBC">
      <w:pPr>
        <w:rPr>
          <w:rFonts w:cs="Times New Roman"/>
          <w:szCs w:val="24"/>
        </w:rPr>
      </w:pPr>
      <w:r w:rsidRPr="00492670">
        <w:rPr>
          <w:rFonts w:cs="Times New Roman"/>
          <w:szCs w:val="24"/>
        </w:rPr>
        <w:t xml:space="preserve">Fylgiskjal 2: </w:t>
      </w:r>
    </w:p>
    <w:p w14:paraId="7AC00482" w14:textId="77777777" w:rsidR="00010CB1" w:rsidRPr="00492670" w:rsidRDefault="00010CB1" w:rsidP="00BC5EBC">
      <w:pPr>
        <w:rPr>
          <w:rFonts w:cs="Times New Roman"/>
          <w:szCs w:val="24"/>
        </w:rPr>
      </w:pPr>
      <w:r w:rsidRPr="00492670">
        <w:rPr>
          <w:rFonts w:cs="Times New Roman"/>
          <w:szCs w:val="24"/>
        </w:rPr>
        <w:t xml:space="preserve">Fylgiskjal 3: </w:t>
      </w:r>
    </w:p>
    <w:p w14:paraId="3379F3DA" w14:textId="77777777" w:rsidR="00C2788B" w:rsidRPr="00C7465F" w:rsidRDefault="00C2788B" w:rsidP="00BC5EBC">
      <w:pPr>
        <w:rPr>
          <w:rFonts w:cs="Times New Roman"/>
          <w:szCs w:val="24"/>
        </w:rPr>
      </w:pPr>
    </w:p>
    <w:sectPr w:rsidR="00C2788B" w:rsidRPr="00C7465F" w:rsidSect="00615A04">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E73D7" w14:textId="77777777" w:rsidR="00C94346" w:rsidRDefault="00C94346" w:rsidP="003A5FF5">
      <w:r>
        <w:separator/>
      </w:r>
    </w:p>
  </w:endnote>
  <w:endnote w:type="continuationSeparator" w:id="0">
    <w:p w14:paraId="0146DD5E" w14:textId="77777777" w:rsidR="00C94346" w:rsidRDefault="00C94346" w:rsidP="003A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720649"/>
      <w:docPartObj>
        <w:docPartGallery w:val="Page Numbers (Bottom of Page)"/>
        <w:docPartUnique/>
      </w:docPartObj>
    </w:sdtPr>
    <w:sdtEndPr/>
    <w:sdtContent>
      <w:p w14:paraId="0E0C1B10" w14:textId="4C6371E7" w:rsidR="005106ED" w:rsidRDefault="005106ED">
        <w:pPr>
          <w:pStyle w:val="Sidefod"/>
          <w:jc w:val="center"/>
        </w:pPr>
        <w:r>
          <w:fldChar w:fldCharType="begin"/>
        </w:r>
        <w:r>
          <w:instrText>PAGE   \* MERGEFORMAT</w:instrText>
        </w:r>
        <w:r>
          <w:fldChar w:fldCharType="separate"/>
        </w:r>
        <w:r>
          <w:rPr>
            <w:lang w:val="da-DK"/>
          </w:rPr>
          <w:t>2</w:t>
        </w:r>
        <w:r>
          <w:fldChar w:fldCharType="end"/>
        </w:r>
      </w:p>
    </w:sdtContent>
  </w:sdt>
  <w:p w14:paraId="5FAF296C" w14:textId="77777777" w:rsidR="005106ED" w:rsidRDefault="005106E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9DAEC" w14:textId="77777777" w:rsidR="00C94346" w:rsidRDefault="00C94346" w:rsidP="003A5FF5">
      <w:r>
        <w:separator/>
      </w:r>
    </w:p>
  </w:footnote>
  <w:footnote w:type="continuationSeparator" w:id="0">
    <w:p w14:paraId="64851AFC" w14:textId="77777777" w:rsidR="00C94346" w:rsidRDefault="00C94346" w:rsidP="003A5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B6099" w14:textId="77777777" w:rsidR="005106ED" w:rsidRPr="00DA32B2" w:rsidRDefault="005106ED">
    <w:pPr>
      <w:pStyle w:val="Sidehoved"/>
      <w:rPr>
        <w:rFonts w:cs="Times New Roman"/>
        <w:szCs w:val="24"/>
      </w:rPr>
    </w:pPr>
  </w:p>
  <w:p w14:paraId="4615B249" w14:textId="77777777" w:rsidR="005106ED" w:rsidRPr="00DA32B2" w:rsidRDefault="005106ED">
    <w:pPr>
      <w:pStyle w:val="Sidehoved"/>
      <w:rPr>
        <w:rFonts w:cs="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B6D1" w14:textId="77777777" w:rsidR="005106ED" w:rsidRPr="00DA32B2" w:rsidRDefault="005106ED" w:rsidP="00035C9D">
    <w:pPr>
      <w:pStyle w:val="Sidehoved"/>
      <w:tabs>
        <w:tab w:val="left" w:pos="3690"/>
      </w:tabs>
      <w:spacing w:before="240"/>
      <w:rPr>
        <w:rFonts w:cs="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5FDC"/>
    <w:multiLevelType w:val="hybridMultilevel"/>
    <w:tmpl w:val="9EE43C52"/>
    <w:lvl w:ilvl="0" w:tplc="DAA206A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C447CA"/>
    <w:multiLevelType w:val="hybridMultilevel"/>
    <w:tmpl w:val="CD6E7962"/>
    <w:lvl w:ilvl="0" w:tplc="B2F28286">
      <w:numFmt w:val="bullet"/>
      <w:lvlText w:val="-"/>
      <w:lvlJc w:val="left"/>
      <w:pPr>
        <w:ind w:left="360" w:hanging="360"/>
      </w:pPr>
      <w:rPr>
        <w:rFonts w:ascii="Times New Roman" w:eastAsiaTheme="minorHAnsi" w:hAnsi="Times New Roman" w:cs="Times New Roman" w:hint="default"/>
      </w:rPr>
    </w:lvl>
    <w:lvl w:ilvl="1" w:tplc="B2F28286">
      <w:numFmt w:val="bullet"/>
      <w:lvlText w:val="-"/>
      <w:lvlJc w:val="left"/>
      <w:pPr>
        <w:ind w:left="1080" w:hanging="360"/>
      </w:pPr>
      <w:rPr>
        <w:rFonts w:ascii="Times New Roman" w:eastAsiaTheme="minorHAnsi" w:hAnsi="Times New Roman"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 w15:restartNumberingAfterBreak="0">
    <w:nsid w:val="0BDC38B9"/>
    <w:multiLevelType w:val="hybridMultilevel"/>
    <w:tmpl w:val="8152C34E"/>
    <w:lvl w:ilvl="0" w:tplc="86481ACE">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DFA4259"/>
    <w:multiLevelType w:val="hybridMultilevel"/>
    <w:tmpl w:val="A0DED7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0800DBF"/>
    <w:multiLevelType w:val="hybridMultilevel"/>
    <w:tmpl w:val="993883A6"/>
    <w:lvl w:ilvl="0" w:tplc="86481ACE">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1D618CE"/>
    <w:multiLevelType w:val="hybridMultilevel"/>
    <w:tmpl w:val="94088ED6"/>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3B02C93"/>
    <w:multiLevelType w:val="hybridMultilevel"/>
    <w:tmpl w:val="94088ED6"/>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11B306E"/>
    <w:multiLevelType w:val="hybridMultilevel"/>
    <w:tmpl w:val="0726890E"/>
    <w:lvl w:ilvl="0" w:tplc="0406000F">
      <w:start w:val="3"/>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596D6963"/>
    <w:multiLevelType w:val="multilevel"/>
    <w:tmpl w:val="ABB23A2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6F4E68"/>
    <w:multiLevelType w:val="hybridMultilevel"/>
    <w:tmpl w:val="F532190C"/>
    <w:lvl w:ilvl="0" w:tplc="04380011">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10" w15:restartNumberingAfterBreak="0">
    <w:nsid w:val="5EC90660"/>
    <w:multiLevelType w:val="hybridMultilevel"/>
    <w:tmpl w:val="68C4C69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0364ABA"/>
    <w:multiLevelType w:val="hybridMultilevel"/>
    <w:tmpl w:val="A420CDF4"/>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61E5581F"/>
    <w:multiLevelType w:val="hybridMultilevel"/>
    <w:tmpl w:val="EEA4A7E0"/>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3" w15:restartNumberingAfterBreak="0">
    <w:nsid w:val="6E323AC9"/>
    <w:multiLevelType w:val="hybridMultilevel"/>
    <w:tmpl w:val="BEE038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A887AA8"/>
    <w:multiLevelType w:val="hybridMultilevel"/>
    <w:tmpl w:val="94088ED6"/>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B4E39C4"/>
    <w:multiLevelType w:val="hybridMultilevel"/>
    <w:tmpl w:val="334689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5"/>
  </w:num>
  <w:num w:numId="5">
    <w:abstractNumId w:val="8"/>
  </w:num>
  <w:num w:numId="6">
    <w:abstractNumId w:val="14"/>
  </w:num>
  <w:num w:numId="7">
    <w:abstractNumId w:val="10"/>
  </w:num>
  <w:num w:numId="8">
    <w:abstractNumId w:val="1"/>
  </w:num>
  <w:num w:numId="9">
    <w:abstractNumId w:val="4"/>
  </w:num>
  <w:num w:numId="10">
    <w:abstractNumId w:val="7"/>
  </w:num>
  <w:num w:numId="11">
    <w:abstractNumId w:val="11"/>
  </w:num>
  <w:num w:numId="12">
    <w:abstractNumId w:val="2"/>
  </w:num>
  <w:num w:numId="13">
    <w:abstractNumId w:val="0"/>
  </w:num>
  <w:num w:numId="14">
    <w:abstractNumId w:val="13"/>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formatting="1" w:enforcement="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AB5"/>
    <w:rsid w:val="00000BEA"/>
    <w:rsid w:val="00005B71"/>
    <w:rsid w:val="00010CB1"/>
    <w:rsid w:val="0001533E"/>
    <w:rsid w:val="00015E7F"/>
    <w:rsid w:val="000178B2"/>
    <w:rsid w:val="00023E5F"/>
    <w:rsid w:val="000257AA"/>
    <w:rsid w:val="000274D4"/>
    <w:rsid w:val="0003460E"/>
    <w:rsid w:val="00035C9D"/>
    <w:rsid w:val="0004472A"/>
    <w:rsid w:val="000447FF"/>
    <w:rsid w:val="00044B9C"/>
    <w:rsid w:val="00046F0D"/>
    <w:rsid w:val="00050EE9"/>
    <w:rsid w:val="00051AF4"/>
    <w:rsid w:val="00052730"/>
    <w:rsid w:val="00053D77"/>
    <w:rsid w:val="00061F16"/>
    <w:rsid w:val="0006320C"/>
    <w:rsid w:val="000638FA"/>
    <w:rsid w:val="00065080"/>
    <w:rsid w:val="0007017D"/>
    <w:rsid w:val="0007100A"/>
    <w:rsid w:val="00081FAB"/>
    <w:rsid w:val="00085A89"/>
    <w:rsid w:val="00085BD1"/>
    <w:rsid w:val="00086403"/>
    <w:rsid w:val="00092757"/>
    <w:rsid w:val="000934CA"/>
    <w:rsid w:val="000948B4"/>
    <w:rsid w:val="00096016"/>
    <w:rsid w:val="000A2054"/>
    <w:rsid w:val="000A3A49"/>
    <w:rsid w:val="000A4072"/>
    <w:rsid w:val="000B37F0"/>
    <w:rsid w:val="000B5213"/>
    <w:rsid w:val="000B681F"/>
    <w:rsid w:val="000C013F"/>
    <w:rsid w:val="000C13C9"/>
    <w:rsid w:val="000C26A3"/>
    <w:rsid w:val="000C33C9"/>
    <w:rsid w:val="000D0B20"/>
    <w:rsid w:val="000D2DDB"/>
    <w:rsid w:val="000D3A03"/>
    <w:rsid w:val="000E3179"/>
    <w:rsid w:val="000E5D0B"/>
    <w:rsid w:val="000F4C32"/>
    <w:rsid w:val="000F5064"/>
    <w:rsid w:val="000F59B1"/>
    <w:rsid w:val="000F68B4"/>
    <w:rsid w:val="00100769"/>
    <w:rsid w:val="0010185F"/>
    <w:rsid w:val="00104234"/>
    <w:rsid w:val="00107358"/>
    <w:rsid w:val="0011679C"/>
    <w:rsid w:val="00125036"/>
    <w:rsid w:val="00131684"/>
    <w:rsid w:val="001330EA"/>
    <w:rsid w:val="00133B5B"/>
    <w:rsid w:val="00135121"/>
    <w:rsid w:val="00147119"/>
    <w:rsid w:val="00151AD1"/>
    <w:rsid w:val="001540F5"/>
    <w:rsid w:val="00154B5E"/>
    <w:rsid w:val="00160410"/>
    <w:rsid w:val="00164368"/>
    <w:rsid w:val="00165F9D"/>
    <w:rsid w:val="00173049"/>
    <w:rsid w:val="00173A1E"/>
    <w:rsid w:val="001742EC"/>
    <w:rsid w:val="00174C0B"/>
    <w:rsid w:val="00184827"/>
    <w:rsid w:val="00184D6D"/>
    <w:rsid w:val="001905EF"/>
    <w:rsid w:val="00192087"/>
    <w:rsid w:val="001A205F"/>
    <w:rsid w:val="001A54FD"/>
    <w:rsid w:val="001A55E4"/>
    <w:rsid w:val="001B043F"/>
    <w:rsid w:val="001B5E54"/>
    <w:rsid w:val="001C2427"/>
    <w:rsid w:val="001C2F55"/>
    <w:rsid w:val="001C3F9B"/>
    <w:rsid w:val="001C56D0"/>
    <w:rsid w:val="001C584E"/>
    <w:rsid w:val="001D115C"/>
    <w:rsid w:val="001D2CB1"/>
    <w:rsid w:val="001D7820"/>
    <w:rsid w:val="001E0423"/>
    <w:rsid w:val="001F0AB9"/>
    <w:rsid w:val="001F6085"/>
    <w:rsid w:val="001F6EAF"/>
    <w:rsid w:val="001F739F"/>
    <w:rsid w:val="00205105"/>
    <w:rsid w:val="00210AB8"/>
    <w:rsid w:val="00212172"/>
    <w:rsid w:val="0022227E"/>
    <w:rsid w:val="00224F54"/>
    <w:rsid w:val="002257B7"/>
    <w:rsid w:val="00226952"/>
    <w:rsid w:val="00227916"/>
    <w:rsid w:val="0024178C"/>
    <w:rsid w:val="002514DB"/>
    <w:rsid w:val="0025385F"/>
    <w:rsid w:val="00254F56"/>
    <w:rsid w:val="00255773"/>
    <w:rsid w:val="00255B2A"/>
    <w:rsid w:val="00264D63"/>
    <w:rsid w:val="00272FAE"/>
    <w:rsid w:val="002756E4"/>
    <w:rsid w:val="00276181"/>
    <w:rsid w:val="00282F33"/>
    <w:rsid w:val="00292468"/>
    <w:rsid w:val="002936D9"/>
    <w:rsid w:val="00293A32"/>
    <w:rsid w:val="002B0421"/>
    <w:rsid w:val="002B1F15"/>
    <w:rsid w:val="002B49CF"/>
    <w:rsid w:val="002B50A8"/>
    <w:rsid w:val="002B5C24"/>
    <w:rsid w:val="002C00E1"/>
    <w:rsid w:val="002C2A21"/>
    <w:rsid w:val="002C4C21"/>
    <w:rsid w:val="002C7E06"/>
    <w:rsid w:val="002E0E79"/>
    <w:rsid w:val="002F6E05"/>
    <w:rsid w:val="002F77D3"/>
    <w:rsid w:val="002F7D18"/>
    <w:rsid w:val="00302CD7"/>
    <w:rsid w:val="00304EDA"/>
    <w:rsid w:val="00305ED2"/>
    <w:rsid w:val="003060B9"/>
    <w:rsid w:val="0031539E"/>
    <w:rsid w:val="0031786E"/>
    <w:rsid w:val="00320C77"/>
    <w:rsid w:val="00322A7C"/>
    <w:rsid w:val="00322F85"/>
    <w:rsid w:val="00323412"/>
    <w:rsid w:val="00326609"/>
    <w:rsid w:val="00336038"/>
    <w:rsid w:val="00341B6D"/>
    <w:rsid w:val="003452F1"/>
    <w:rsid w:val="003503A0"/>
    <w:rsid w:val="00352970"/>
    <w:rsid w:val="00353668"/>
    <w:rsid w:val="00356BCF"/>
    <w:rsid w:val="00362EC8"/>
    <w:rsid w:val="00370861"/>
    <w:rsid w:val="00372E87"/>
    <w:rsid w:val="00372EC4"/>
    <w:rsid w:val="00376B27"/>
    <w:rsid w:val="00377A6F"/>
    <w:rsid w:val="00377BF9"/>
    <w:rsid w:val="00380999"/>
    <w:rsid w:val="003812FF"/>
    <w:rsid w:val="003911F3"/>
    <w:rsid w:val="00395917"/>
    <w:rsid w:val="00397877"/>
    <w:rsid w:val="003A312A"/>
    <w:rsid w:val="003A43FF"/>
    <w:rsid w:val="003A5F86"/>
    <w:rsid w:val="003A5FF5"/>
    <w:rsid w:val="003A716C"/>
    <w:rsid w:val="003B351E"/>
    <w:rsid w:val="003B44DD"/>
    <w:rsid w:val="003B500F"/>
    <w:rsid w:val="003C197B"/>
    <w:rsid w:val="003C40A0"/>
    <w:rsid w:val="003D385E"/>
    <w:rsid w:val="003E0D87"/>
    <w:rsid w:val="003E29B5"/>
    <w:rsid w:val="003F0DC4"/>
    <w:rsid w:val="003F21D5"/>
    <w:rsid w:val="003F3405"/>
    <w:rsid w:val="003F4C1B"/>
    <w:rsid w:val="003F4FBB"/>
    <w:rsid w:val="003F54E1"/>
    <w:rsid w:val="003F65E7"/>
    <w:rsid w:val="004027D9"/>
    <w:rsid w:val="00402B99"/>
    <w:rsid w:val="004039D6"/>
    <w:rsid w:val="00403D84"/>
    <w:rsid w:val="0040470F"/>
    <w:rsid w:val="00422D16"/>
    <w:rsid w:val="004233BE"/>
    <w:rsid w:val="00425520"/>
    <w:rsid w:val="0043286C"/>
    <w:rsid w:val="0043362C"/>
    <w:rsid w:val="00435D5D"/>
    <w:rsid w:val="0043657D"/>
    <w:rsid w:val="00436C74"/>
    <w:rsid w:val="00437E82"/>
    <w:rsid w:val="004431BB"/>
    <w:rsid w:val="00445898"/>
    <w:rsid w:val="00445FB2"/>
    <w:rsid w:val="0045456D"/>
    <w:rsid w:val="00457696"/>
    <w:rsid w:val="00460D90"/>
    <w:rsid w:val="00462360"/>
    <w:rsid w:val="00462AC1"/>
    <w:rsid w:val="00464E42"/>
    <w:rsid w:val="004720C6"/>
    <w:rsid w:val="0047739A"/>
    <w:rsid w:val="00477B2E"/>
    <w:rsid w:val="00492670"/>
    <w:rsid w:val="00492EB4"/>
    <w:rsid w:val="004947CE"/>
    <w:rsid w:val="004A2D09"/>
    <w:rsid w:val="004A530E"/>
    <w:rsid w:val="004A5BC3"/>
    <w:rsid w:val="004B0869"/>
    <w:rsid w:val="004B244E"/>
    <w:rsid w:val="004B2B69"/>
    <w:rsid w:val="004C1845"/>
    <w:rsid w:val="004C2557"/>
    <w:rsid w:val="004C36E9"/>
    <w:rsid w:val="004C47BF"/>
    <w:rsid w:val="004C48F1"/>
    <w:rsid w:val="004D2278"/>
    <w:rsid w:val="004D5B9C"/>
    <w:rsid w:val="0050180E"/>
    <w:rsid w:val="005061E4"/>
    <w:rsid w:val="005068D8"/>
    <w:rsid w:val="00506AF6"/>
    <w:rsid w:val="005106ED"/>
    <w:rsid w:val="00511554"/>
    <w:rsid w:val="00512CED"/>
    <w:rsid w:val="00517216"/>
    <w:rsid w:val="00520208"/>
    <w:rsid w:val="00520C59"/>
    <w:rsid w:val="005308D3"/>
    <w:rsid w:val="00530F4F"/>
    <w:rsid w:val="0053221C"/>
    <w:rsid w:val="005347EC"/>
    <w:rsid w:val="0054611A"/>
    <w:rsid w:val="00547ED5"/>
    <w:rsid w:val="00551F59"/>
    <w:rsid w:val="00553CC3"/>
    <w:rsid w:val="0055782A"/>
    <w:rsid w:val="00566880"/>
    <w:rsid w:val="00577F51"/>
    <w:rsid w:val="005808CC"/>
    <w:rsid w:val="005815AC"/>
    <w:rsid w:val="0058214E"/>
    <w:rsid w:val="00582BE9"/>
    <w:rsid w:val="00584A9A"/>
    <w:rsid w:val="00586396"/>
    <w:rsid w:val="00586B80"/>
    <w:rsid w:val="00590416"/>
    <w:rsid w:val="00594E03"/>
    <w:rsid w:val="0059634B"/>
    <w:rsid w:val="005A34E4"/>
    <w:rsid w:val="005A4328"/>
    <w:rsid w:val="005B3879"/>
    <w:rsid w:val="005B7E40"/>
    <w:rsid w:val="005C141D"/>
    <w:rsid w:val="005C26C3"/>
    <w:rsid w:val="005C2D1A"/>
    <w:rsid w:val="005C2E93"/>
    <w:rsid w:val="005C39A9"/>
    <w:rsid w:val="005C5CE3"/>
    <w:rsid w:val="005C7ECC"/>
    <w:rsid w:val="005D0666"/>
    <w:rsid w:val="005D0EDC"/>
    <w:rsid w:val="005D5C97"/>
    <w:rsid w:val="005D6AB2"/>
    <w:rsid w:val="005D7F95"/>
    <w:rsid w:val="005E457C"/>
    <w:rsid w:val="005E68B5"/>
    <w:rsid w:val="005E6E99"/>
    <w:rsid w:val="005E7EA7"/>
    <w:rsid w:val="005F42BE"/>
    <w:rsid w:val="00602AEF"/>
    <w:rsid w:val="0060779D"/>
    <w:rsid w:val="00615A04"/>
    <w:rsid w:val="006166C1"/>
    <w:rsid w:val="00616786"/>
    <w:rsid w:val="00616FB4"/>
    <w:rsid w:val="00623401"/>
    <w:rsid w:val="00625646"/>
    <w:rsid w:val="0062609A"/>
    <w:rsid w:val="006353A6"/>
    <w:rsid w:val="0065219F"/>
    <w:rsid w:val="0065507C"/>
    <w:rsid w:val="00656DB8"/>
    <w:rsid w:val="00660E72"/>
    <w:rsid w:val="006642ED"/>
    <w:rsid w:val="0067020C"/>
    <w:rsid w:val="00670AB5"/>
    <w:rsid w:val="00672C5E"/>
    <w:rsid w:val="00675188"/>
    <w:rsid w:val="006754FD"/>
    <w:rsid w:val="0068027D"/>
    <w:rsid w:val="006855F3"/>
    <w:rsid w:val="00691082"/>
    <w:rsid w:val="00692307"/>
    <w:rsid w:val="006944BF"/>
    <w:rsid w:val="00696553"/>
    <w:rsid w:val="006A052D"/>
    <w:rsid w:val="006A0EB3"/>
    <w:rsid w:val="006C0AB1"/>
    <w:rsid w:val="006C6B70"/>
    <w:rsid w:val="006C76BC"/>
    <w:rsid w:val="006D2407"/>
    <w:rsid w:val="006D68B6"/>
    <w:rsid w:val="006E23E4"/>
    <w:rsid w:val="006E2D6E"/>
    <w:rsid w:val="006F2E11"/>
    <w:rsid w:val="006F346C"/>
    <w:rsid w:val="006F6AB5"/>
    <w:rsid w:val="007038B8"/>
    <w:rsid w:val="0070781B"/>
    <w:rsid w:val="00717E43"/>
    <w:rsid w:val="00724F2F"/>
    <w:rsid w:val="007333E7"/>
    <w:rsid w:val="00745D4A"/>
    <w:rsid w:val="00746B18"/>
    <w:rsid w:val="00751AF1"/>
    <w:rsid w:val="00753BB0"/>
    <w:rsid w:val="00753D36"/>
    <w:rsid w:val="00755231"/>
    <w:rsid w:val="00760168"/>
    <w:rsid w:val="0076177A"/>
    <w:rsid w:val="007625D1"/>
    <w:rsid w:val="0076665D"/>
    <w:rsid w:val="00770A17"/>
    <w:rsid w:val="00770CB6"/>
    <w:rsid w:val="00771B25"/>
    <w:rsid w:val="0077428F"/>
    <w:rsid w:val="0077608B"/>
    <w:rsid w:val="007777BD"/>
    <w:rsid w:val="0079199C"/>
    <w:rsid w:val="0079238B"/>
    <w:rsid w:val="007A3839"/>
    <w:rsid w:val="007A47F8"/>
    <w:rsid w:val="007B1DEC"/>
    <w:rsid w:val="007B2A2C"/>
    <w:rsid w:val="007B4EE8"/>
    <w:rsid w:val="007B6A67"/>
    <w:rsid w:val="007B6E71"/>
    <w:rsid w:val="007C108A"/>
    <w:rsid w:val="007C1FAA"/>
    <w:rsid w:val="007C21E3"/>
    <w:rsid w:val="007C4803"/>
    <w:rsid w:val="007D4A62"/>
    <w:rsid w:val="007D5B26"/>
    <w:rsid w:val="007E0848"/>
    <w:rsid w:val="007E1CC5"/>
    <w:rsid w:val="007E288A"/>
    <w:rsid w:val="007F01A8"/>
    <w:rsid w:val="007F3227"/>
    <w:rsid w:val="00801C55"/>
    <w:rsid w:val="008034DA"/>
    <w:rsid w:val="00806D41"/>
    <w:rsid w:val="0080742C"/>
    <w:rsid w:val="0081226C"/>
    <w:rsid w:val="008154A9"/>
    <w:rsid w:val="00823533"/>
    <w:rsid w:val="00823566"/>
    <w:rsid w:val="00834A49"/>
    <w:rsid w:val="00836717"/>
    <w:rsid w:val="00837E5E"/>
    <w:rsid w:val="00841D5A"/>
    <w:rsid w:val="00845398"/>
    <w:rsid w:val="008457DE"/>
    <w:rsid w:val="0084668B"/>
    <w:rsid w:val="008470A3"/>
    <w:rsid w:val="008538D7"/>
    <w:rsid w:val="00854319"/>
    <w:rsid w:val="00863860"/>
    <w:rsid w:val="00871900"/>
    <w:rsid w:val="00872502"/>
    <w:rsid w:val="00875726"/>
    <w:rsid w:val="00876D2D"/>
    <w:rsid w:val="00882DE2"/>
    <w:rsid w:val="00887300"/>
    <w:rsid w:val="008947E5"/>
    <w:rsid w:val="008A0855"/>
    <w:rsid w:val="008A32DE"/>
    <w:rsid w:val="008B219C"/>
    <w:rsid w:val="008B21B2"/>
    <w:rsid w:val="008B31F4"/>
    <w:rsid w:val="008B5E94"/>
    <w:rsid w:val="008B6B55"/>
    <w:rsid w:val="008C1080"/>
    <w:rsid w:val="008C5493"/>
    <w:rsid w:val="008C6FD4"/>
    <w:rsid w:val="008D0B39"/>
    <w:rsid w:val="008D1627"/>
    <w:rsid w:val="008D2F4B"/>
    <w:rsid w:val="008E25AD"/>
    <w:rsid w:val="008E4219"/>
    <w:rsid w:val="008E6B7C"/>
    <w:rsid w:val="008F6939"/>
    <w:rsid w:val="008F74CF"/>
    <w:rsid w:val="00903F1D"/>
    <w:rsid w:val="0090636C"/>
    <w:rsid w:val="009125CC"/>
    <w:rsid w:val="00914A2A"/>
    <w:rsid w:val="00917EA9"/>
    <w:rsid w:val="0092039A"/>
    <w:rsid w:val="00921C23"/>
    <w:rsid w:val="00930912"/>
    <w:rsid w:val="009329F5"/>
    <w:rsid w:val="0093386F"/>
    <w:rsid w:val="00934D57"/>
    <w:rsid w:val="00935C49"/>
    <w:rsid w:val="009406F8"/>
    <w:rsid w:val="00945801"/>
    <w:rsid w:val="00950D79"/>
    <w:rsid w:val="009647A3"/>
    <w:rsid w:val="009727D9"/>
    <w:rsid w:val="00973B4B"/>
    <w:rsid w:val="00982770"/>
    <w:rsid w:val="00985A5D"/>
    <w:rsid w:val="00985FA5"/>
    <w:rsid w:val="00986B87"/>
    <w:rsid w:val="0099021E"/>
    <w:rsid w:val="0099053D"/>
    <w:rsid w:val="00994CEB"/>
    <w:rsid w:val="00997B29"/>
    <w:rsid w:val="009A2669"/>
    <w:rsid w:val="009A4D39"/>
    <w:rsid w:val="009B0FB9"/>
    <w:rsid w:val="009B1416"/>
    <w:rsid w:val="009B3BDD"/>
    <w:rsid w:val="009B58FB"/>
    <w:rsid w:val="009B6E5A"/>
    <w:rsid w:val="009B79D3"/>
    <w:rsid w:val="009C0ABB"/>
    <w:rsid w:val="009C3E65"/>
    <w:rsid w:val="009C5EFA"/>
    <w:rsid w:val="009C681D"/>
    <w:rsid w:val="009C727A"/>
    <w:rsid w:val="009D0F11"/>
    <w:rsid w:val="009D4DA1"/>
    <w:rsid w:val="009D6A6C"/>
    <w:rsid w:val="009D7FAF"/>
    <w:rsid w:val="009E1FE3"/>
    <w:rsid w:val="009E3381"/>
    <w:rsid w:val="009E75FC"/>
    <w:rsid w:val="009F14D3"/>
    <w:rsid w:val="009F17F0"/>
    <w:rsid w:val="009F5639"/>
    <w:rsid w:val="00A16870"/>
    <w:rsid w:val="00A17140"/>
    <w:rsid w:val="00A34211"/>
    <w:rsid w:val="00A4316A"/>
    <w:rsid w:val="00A4486D"/>
    <w:rsid w:val="00A50498"/>
    <w:rsid w:val="00A53AF7"/>
    <w:rsid w:val="00A54D65"/>
    <w:rsid w:val="00A5730A"/>
    <w:rsid w:val="00A576ED"/>
    <w:rsid w:val="00A577CF"/>
    <w:rsid w:val="00A600FD"/>
    <w:rsid w:val="00A63FA1"/>
    <w:rsid w:val="00A653C9"/>
    <w:rsid w:val="00A65B90"/>
    <w:rsid w:val="00A67D2A"/>
    <w:rsid w:val="00A71DFD"/>
    <w:rsid w:val="00A72693"/>
    <w:rsid w:val="00A73EA1"/>
    <w:rsid w:val="00A76433"/>
    <w:rsid w:val="00A77162"/>
    <w:rsid w:val="00A77321"/>
    <w:rsid w:val="00A8211F"/>
    <w:rsid w:val="00A84073"/>
    <w:rsid w:val="00A86B57"/>
    <w:rsid w:val="00A9350B"/>
    <w:rsid w:val="00A93DE3"/>
    <w:rsid w:val="00A97C1C"/>
    <w:rsid w:val="00AA09DA"/>
    <w:rsid w:val="00AA1EF6"/>
    <w:rsid w:val="00AA2A0F"/>
    <w:rsid w:val="00AA4164"/>
    <w:rsid w:val="00AA77E9"/>
    <w:rsid w:val="00AA7C50"/>
    <w:rsid w:val="00AB028D"/>
    <w:rsid w:val="00AB35DF"/>
    <w:rsid w:val="00AB597A"/>
    <w:rsid w:val="00AB6C91"/>
    <w:rsid w:val="00AC0286"/>
    <w:rsid w:val="00AC07AB"/>
    <w:rsid w:val="00AD03BB"/>
    <w:rsid w:val="00AD04B2"/>
    <w:rsid w:val="00AD18B7"/>
    <w:rsid w:val="00AD2F8B"/>
    <w:rsid w:val="00AD44AA"/>
    <w:rsid w:val="00AD5B5F"/>
    <w:rsid w:val="00AD63F7"/>
    <w:rsid w:val="00AE05B4"/>
    <w:rsid w:val="00AE134C"/>
    <w:rsid w:val="00AE73BD"/>
    <w:rsid w:val="00AF0DF5"/>
    <w:rsid w:val="00AF3926"/>
    <w:rsid w:val="00AF637F"/>
    <w:rsid w:val="00B03216"/>
    <w:rsid w:val="00B04B6D"/>
    <w:rsid w:val="00B21AD0"/>
    <w:rsid w:val="00B23B26"/>
    <w:rsid w:val="00B246AA"/>
    <w:rsid w:val="00B313F2"/>
    <w:rsid w:val="00B363B4"/>
    <w:rsid w:val="00B37AD1"/>
    <w:rsid w:val="00B40009"/>
    <w:rsid w:val="00B40416"/>
    <w:rsid w:val="00B40537"/>
    <w:rsid w:val="00B41D35"/>
    <w:rsid w:val="00B5206A"/>
    <w:rsid w:val="00B628BB"/>
    <w:rsid w:val="00B62CFD"/>
    <w:rsid w:val="00B6604B"/>
    <w:rsid w:val="00B75BA9"/>
    <w:rsid w:val="00B8453F"/>
    <w:rsid w:val="00B85D5A"/>
    <w:rsid w:val="00B90291"/>
    <w:rsid w:val="00B933A3"/>
    <w:rsid w:val="00BA6ED1"/>
    <w:rsid w:val="00BA73E0"/>
    <w:rsid w:val="00BB2D13"/>
    <w:rsid w:val="00BB6385"/>
    <w:rsid w:val="00BC11C3"/>
    <w:rsid w:val="00BC43C2"/>
    <w:rsid w:val="00BC5EBC"/>
    <w:rsid w:val="00BC5F9F"/>
    <w:rsid w:val="00BD0332"/>
    <w:rsid w:val="00BD1D67"/>
    <w:rsid w:val="00BD2CAA"/>
    <w:rsid w:val="00BD61D2"/>
    <w:rsid w:val="00BE22CB"/>
    <w:rsid w:val="00BE58CA"/>
    <w:rsid w:val="00BE5D35"/>
    <w:rsid w:val="00BF20E2"/>
    <w:rsid w:val="00BF333D"/>
    <w:rsid w:val="00BF69A4"/>
    <w:rsid w:val="00C02A7D"/>
    <w:rsid w:val="00C06E5F"/>
    <w:rsid w:val="00C07723"/>
    <w:rsid w:val="00C10B7B"/>
    <w:rsid w:val="00C13405"/>
    <w:rsid w:val="00C13F74"/>
    <w:rsid w:val="00C15BAD"/>
    <w:rsid w:val="00C16F07"/>
    <w:rsid w:val="00C20855"/>
    <w:rsid w:val="00C24387"/>
    <w:rsid w:val="00C2788B"/>
    <w:rsid w:val="00C301CD"/>
    <w:rsid w:val="00C31DD2"/>
    <w:rsid w:val="00C32414"/>
    <w:rsid w:val="00C33DD2"/>
    <w:rsid w:val="00C41A6F"/>
    <w:rsid w:val="00C4281B"/>
    <w:rsid w:val="00C448BD"/>
    <w:rsid w:val="00C507D7"/>
    <w:rsid w:val="00C51264"/>
    <w:rsid w:val="00C527E2"/>
    <w:rsid w:val="00C6020C"/>
    <w:rsid w:val="00C60A1D"/>
    <w:rsid w:val="00C64A9B"/>
    <w:rsid w:val="00C65B06"/>
    <w:rsid w:val="00C672DB"/>
    <w:rsid w:val="00C7465F"/>
    <w:rsid w:val="00C8416F"/>
    <w:rsid w:val="00C847AA"/>
    <w:rsid w:val="00C84DD8"/>
    <w:rsid w:val="00C85148"/>
    <w:rsid w:val="00C91D61"/>
    <w:rsid w:val="00C94346"/>
    <w:rsid w:val="00C94B40"/>
    <w:rsid w:val="00C95A4E"/>
    <w:rsid w:val="00CB07A3"/>
    <w:rsid w:val="00CB6EB8"/>
    <w:rsid w:val="00CE45E1"/>
    <w:rsid w:val="00CF44BA"/>
    <w:rsid w:val="00CF5948"/>
    <w:rsid w:val="00CF722A"/>
    <w:rsid w:val="00CF77FA"/>
    <w:rsid w:val="00CF7C33"/>
    <w:rsid w:val="00D01491"/>
    <w:rsid w:val="00D03605"/>
    <w:rsid w:val="00D04E40"/>
    <w:rsid w:val="00D10CE4"/>
    <w:rsid w:val="00D110D6"/>
    <w:rsid w:val="00D11735"/>
    <w:rsid w:val="00D11CBE"/>
    <w:rsid w:val="00D20BB7"/>
    <w:rsid w:val="00D20C19"/>
    <w:rsid w:val="00D20DEA"/>
    <w:rsid w:val="00D21F7A"/>
    <w:rsid w:val="00D22728"/>
    <w:rsid w:val="00D229E8"/>
    <w:rsid w:val="00D31FFD"/>
    <w:rsid w:val="00D34280"/>
    <w:rsid w:val="00D354E5"/>
    <w:rsid w:val="00D3562B"/>
    <w:rsid w:val="00D4086A"/>
    <w:rsid w:val="00D44515"/>
    <w:rsid w:val="00D45046"/>
    <w:rsid w:val="00D53C04"/>
    <w:rsid w:val="00D54D84"/>
    <w:rsid w:val="00D601A5"/>
    <w:rsid w:val="00D61651"/>
    <w:rsid w:val="00D627D6"/>
    <w:rsid w:val="00D62B87"/>
    <w:rsid w:val="00D64886"/>
    <w:rsid w:val="00D64D70"/>
    <w:rsid w:val="00D725B9"/>
    <w:rsid w:val="00D74CFE"/>
    <w:rsid w:val="00D77BA6"/>
    <w:rsid w:val="00D857F0"/>
    <w:rsid w:val="00D86EF7"/>
    <w:rsid w:val="00D90E8D"/>
    <w:rsid w:val="00D9285B"/>
    <w:rsid w:val="00D96E70"/>
    <w:rsid w:val="00D97232"/>
    <w:rsid w:val="00DA1936"/>
    <w:rsid w:val="00DA32B2"/>
    <w:rsid w:val="00DA658A"/>
    <w:rsid w:val="00DB5CCE"/>
    <w:rsid w:val="00DB73D6"/>
    <w:rsid w:val="00DB7C93"/>
    <w:rsid w:val="00DC18C9"/>
    <w:rsid w:val="00DC7124"/>
    <w:rsid w:val="00DD582E"/>
    <w:rsid w:val="00DE008A"/>
    <w:rsid w:val="00DE21A3"/>
    <w:rsid w:val="00DF0263"/>
    <w:rsid w:val="00DF50E0"/>
    <w:rsid w:val="00E13791"/>
    <w:rsid w:val="00E15DC5"/>
    <w:rsid w:val="00E17706"/>
    <w:rsid w:val="00E20280"/>
    <w:rsid w:val="00E40CD6"/>
    <w:rsid w:val="00E435CB"/>
    <w:rsid w:val="00E50744"/>
    <w:rsid w:val="00E56766"/>
    <w:rsid w:val="00E57176"/>
    <w:rsid w:val="00E6143B"/>
    <w:rsid w:val="00E6379A"/>
    <w:rsid w:val="00E70CF3"/>
    <w:rsid w:val="00E805F7"/>
    <w:rsid w:val="00E90DA5"/>
    <w:rsid w:val="00E91105"/>
    <w:rsid w:val="00E91F9E"/>
    <w:rsid w:val="00E93E98"/>
    <w:rsid w:val="00E966ED"/>
    <w:rsid w:val="00E97352"/>
    <w:rsid w:val="00EA1B3E"/>
    <w:rsid w:val="00EA5003"/>
    <w:rsid w:val="00EB2650"/>
    <w:rsid w:val="00EC2245"/>
    <w:rsid w:val="00EC307A"/>
    <w:rsid w:val="00EC6EF4"/>
    <w:rsid w:val="00ED1F04"/>
    <w:rsid w:val="00ED24F9"/>
    <w:rsid w:val="00ED7A20"/>
    <w:rsid w:val="00EE08B4"/>
    <w:rsid w:val="00EE2025"/>
    <w:rsid w:val="00EE3C0E"/>
    <w:rsid w:val="00F110D7"/>
    <w:rsid w:val="00F1615D"/>
    <w:rsid w:val="00F2565F"/>
    <w:rsid w:val="00F25B63"/>
    <w:rsid w:val="00F34219"/>
    <w:rsid w:val="00F36633"/>
    <w:rsid w:val="00F45877"/>
    <w:rsid w:val="00F46E3B"/>
    <w:rsid w:val="00F478DE"/>
    <w:rsid w:val="00F507AF"/>
    <w:rsid w:val="00F51BB7"/>
    <w:rsid w:val="00F538C3"/>
    <w:rsid w:val="00F64B2D"/>
    <w:rsid w:val="00F761DB"/>
    <w:rsid w:val="00F82BF5"/>
    <w:rsid w:val="00F866B9"/>
    <w:rsid w:val="00F86C3D"/>
    <w:rsid w:val="00F87631"/>
    <w:rsid w:val="00F905C6"/>
    <w:rsid w:val="00F96E0F"/>
    <w:rsid w:val="00FA2AA0"/>
    <w:rsid w:val="00FB26B2"/>
    <w:rsid w:val="00FB4A72"/>
    <w:rsid w:val="00FC378C"/>
    <w:rsid w:val="00FD068D"/>
    <w:rsid w:val="00FD2BE2"/>
    <w:rsid w:val="00FD64F6"/>
    <w:rsid w:val="00FE2DEE"/>
    <w:rsid w:val="00FE60DA"/>
    <w:rsid w:val="00FF211F"/>
    <w:rsid w:val="00FF63E6"/>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E0D08"/>
  <w14:defaultImageDpi w14:val="330"/>
  <w15:chartTrackingRefBased/>
  <w15:docId w15:val="{46F5C249-5BB2-4918-95DF-0F4DA24E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o-F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A1D"/>
    <w:rPr>
      <w:rFonts w:ascii="Times New Roman" w:hAnsi="Times New Roman"/>
      <w:sz w:val="24"/>
    </w:rPr>
  </w:style>
  <w:style w:type="paragraph" w:styleId="Overskrift1">
    <w:name w:val="heading 1"/>
    <w:basedOn w:val="Normal"/>
    <w:next w:val="Normal"/>
    <w:link w:val="Overskrift1Tegn"/>
    <w:uiPriority w:val="9"/>
    <w:rsid w:val="001C2F55"/>
    <w:pPr>
      <w:keepNext/>
      <w:keepLines/>
      <w:spacing w:before="240"/>
      <w:outlineLvl w:val="0"/>
    </w:pPr>
    <w:rPr>
      <w:rFonts w:eastAsiaTheme="majorEastAsia" w:cstheme="majorBidi"/>
      <w:szCs w:val="32"/>
    </w:rPr>
  </w:style>
  <w:style w:type="paragraph" w:styleId="Overskrift2">
    <w:name w:val="heading 2"/>
    <w:basedOn w:val="Normal"/>
    <w:next w:val="Normal"/>
    <w:link w:val="Overskrift2Tegn"/>
    <w:uiPriority w:val="9"/>
    <w:semiHidden/>
    <w:unhideWhenUsed/>
    <w:rsid w:val="001C2F55"/>
    <w:pPr>
      <w:keepNext/>
      <w:keepLines/>
      <w:spacing w:before="40"/>
      <w:outlineLvl w:val="1"/>
    </w:pPr>
    <w:rPr>
      <w:rFonts w:eastAsiaTheme="majorEastAsia" w:cstheme="majorBid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5FF5"/>
    <w:pPr>
      <w:tabs>
        <w:tab w:val="center" w:pos="4513"/>
        <w:tab w:val="right" w:pos="9026"/>
      </w:tabs>
    </w:pPr>
  </w:style>
  <w:style w:type="character" w:customStyle="1" w:styleId="SidehovedTegn">
    <w:name w:val="Sidehoved Tegn"/>
    <w:basedOn w:val="Standardskrifttypeiafsnit"/>
    <w:link w:val="Sidehoved"/>
    <w:uiPriority w:val="99"/>
    <w:rsid w:val="003A5FF5"/>
  </w:style>
  <w:style w:type="paragraph" w:styleId="Sidefod">
    <w:name w:val="footer"/>
    <w:basedOn w:val="Normal"/>
    <w:link w:val="SidefodTegn"/>
    <w:uiPriority w:val="99"/>
    <w:unhideWhenUsed/>
    <w:rsid w:val="003A5FF5"/>
    <w:pPr>
      <w:tabs>
        <w:tab w:val="center" w:pos="4513"/>
        <w:tab w:val="right" w:pos="9026"/>
      </w:tabs>
    </w:pPr>
  </w:style>
  <w:style w:type="character" w:customStyle="1" w:styleId="SidefodTegn">
    <w:name w:val="Sidefod Tegn"/>
    <w:basedOn w:val="Standardskrifttypeiafsnit"/>
    <w:link w:val="Sidefod"/>
    <w:uiPriority w:val="99"/>
    <w:rsid w:val="003A5FF5"/>
  </w:style>
  <w:style w:type="table" w:styleId="Tabel-Gitter">
    <w:name w:val="Table Grid"/>
    <w:basedOn w:val="Tabel-Normal"/>
    <w:uiPriority w:val="59"/>
    <w:rsid w:val="00464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locked/>
    <w:rsid w:val="00FD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rsid w:val="00AE73BD"/>
    <w:rPr>
      <w:rFonts w:ascii="Times New Roman" w:hAnsi="Times New Roman"/>
      <w:sz w:val="24"/>
    </w:rPr>
  </w:style>
  <w:style w:type="character" w:customStyle="1" w:styleId="Overskrift1Tegn">
    <w:name w:val="Overskrift 1 Tegn"/>
    <w:basedOn w:val="Standardskrifttypeiafsnit"/>
    <w:link w:val="Overskrift1"/>
    <w:uiPriority w:val="9"/>
    <w:rsid w:val="001C2F55"/>
    <w:rPr>
      <w:rFonts w:ascii="Times New Roman" w:eastAsiaTheme="majorEastAsia" w:hAnsi="Times New Roman" w:cstheme="majorBidi"/>
      <w:sz w:val="24"/>
      <w:szCs w:val="32"/>
    </w:rPr>
  </w:style>
  <w:style w:type="paragraph" w:styleId="Titel">
    <w:name w:val="Title"/>
    <w:aliases w:val="Heiti"/>
    <w:basedOn w:val="Normal"/>
    <w:next w:val="Normal"/>
    <w:link w:val="TitelTegn"/>
    <w:uiPriority w:val="10"/>
    <w:qFormat/>
    <w:rsid w:val="00BF333D"/>
    <w:pPr>
      <w:contextualSpacing/>
      <w:jc w:val="center"/>
    </w:pPr>
    <w:rPr>
      <w:rFonts w:eastAsiaTheme="majorEastAsia" w:cstheme="majorBidi"/>
      <w:b/>
      <w:spacing w:val="-10"/>
      <w:kern w:val="28"/>
      <w:szCs w:val="56"/>
    </w:rPr>
  </w:style>
  <w:style w:type="character" w:customStyle="1" w:styleId="TitelTegn">
    <w:name w:val="Titel Tegn"/>
    <w:aliases w:val="Heiti Tegn"/>
    <w:basedOn w:val="Standardskrifttypeiafsnit"/>
    <w:link w:val="Titel"/>
    <w:uiPriority w:val="10"/>
    <w:rsid w:val="00BF333D"/>
    <w:rPr>
      <w:rFonts w:ascii="Times New Roman" w:eastAsiaTheme="majorEastAsia" w:hAnsi="Times New Roman" w:cstheme="majorBidi"/>
      <w:b/>
      <w:spacing w:val="-10"/>
      <w:kern w:val="28"/>
      <w:sz w:val="24"/>
      <w:szCs w:val="56"/>
    </w:rPr>
  </w:style>
  <w:style w:type="paragraph" w:styleId="Undertitel">
    <w:name w:val="Subtitle"/>
    <w:basedOn w:val="Normal"/>
    <w:next w:val="Normal"/>
    <w:link w:val="UndertitelTegn"/>
    <w:uiPriority w:val="11"/>
    <w:rsid w:val="00C65B06"/>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C65B06"/>
    <w:rPr>
      <w:rFonts w:ascii="Times New Roman" w:eastAsiaTheme="minorEastAsia" w:hAnsi="Times New Roman"/>
      <w:color w:val="5A5A5A" w:themeColor="text1" w:themeTint="A5"/>
      <w:spacing w:val="15"/>
      <w:sz w:val="24"/>
    </w:rPr>
  </w:style>
  <w:style w:type="paragraph" w:customStyle="1" w:styleId="Skkskrift">
    <w:name w:val="Skákskrift"/>
    <w:basedOn w:val="Normal"/>
    <w:link w:val="SkkskriftTegn"/>
    <w:qFormat/>
    <w:rsid w:val="000A3A49"/>
    <w:rPr>
      <w:rFonts w:cs="Times New Roman"/>
      <w:i/>
      <w:szCs w:val="24"/>
    </w:rPr>
  </w:style>
  <w:style w:type="character" w:customStyle="1" w:styleId="SkkskriftTegn">
    <w:name w:val="Skákskrift Tegn"/>
    <w:basedOn w:val="Standardskrifttypeiafsnit"/>
    <w:link w:val="Skkskrift"/>
    <w:rsid w:val="000A3A49"/>
    <w:rPr>
      <w:rFonts w:ascii="Times New Roman" w:hAnsi="Times New Roman" w:cs="Times New Roman"/>
      <w:i/>
      <w:sz w:val="24"/>
      <w:szCs w:val="24"/>
    </w:rPr>
  </w:style>
  <w:style w:type="character" w:styleId="Strk">
    <w:name w:val="Strong"/>
    <w:aliases w:val="Feit skrift"/>
    <w:basedOn w:val="Standardskrifttypeiafsnit"/>
    <w:uiPriority w:val="22"/>
    <w:qFormat/>
    <w:rsid w:val="00E435CB"/>
    <w:rPr>
      <w:rFonts w:ascii="Times New Roman" w:hAnsi="Times New Roman"/>
      <w:b/>
      <w:bCs/>
      <w:sz w:val="24"/>
    </w:rPr>
  </w:style>
  <w:style w:type="character" w:styleId="Fremhv">
    <w:name w:val="Emphasis"/>
    <w:basedOn w:val="Standardskrifttypeiafsnit"/>
    <w:uiPriority w:val="20"/>
    <w:rsid w:val="000A3A49"/>
    <w:rPr>
      <w:rFonts w:ascii="Times New Roman" w:hAnsi="Times New Roman"/>
      <w:i w:val="0"/>
      <w:iCs/>
      <w:sz w:val="24"/>
    </w:rPr>
  </w:style>
  <w:style w:type="character" w:styleId="Svagfremhvning">
    <w:name w:val="Subtle Emphasis"/>
    <w:basedOn w:val="Standardskrifttypeiafsnit"/>
    <w:uiPriority w:val="19"/>
    <w:rsid w:val="009A2669"/>
    <w:rPr>
      <w:rFonts w:ascii="Times New Roman" w:hAnsi="Times New Roman"/>
      <w:i/>
      <w:iCs/>
      <w:color w:val="404040" w:themeColor="text1" w:themeTint="BF"/>
      <w:sz w:val="24"/>
    </w:rPr>
  </w:style>
  <w:style w:type="character" w:styleId="Bogenstitel">
    <w:name w:val="Book Title"/>
    <w:basedOn w:val="Standardskrifttypeiafsnit"/>
    <w:uiPriority w:val="33"/>
    <w:rsid w:val="0080742C"/>
    <w:rPr>
      <w:rFonts w:ascii="Times New Roman" w:hAnsi="Times New Roman"/>
      <w:b/>
      <w:bCs/>
      <w:i w:val="0"/>
      <w:iCs/>
      <w:spacing w:val="5"/>
      <w:sz w:val="24"/>
    </w:rPr>
  </w:style>
  <w:style w:type="character" w:styleId="BesgtLink">
    <w:name w:val="FollowedHyperlink"/>
    <w:basedOn w:val="Standardskrifttypeiafsnit"/>
    <w:uiPriority w:val="99"/>
    <w:semiHidden/>
    <w:unhideWhenUsed/>
    <w:rsid w:val="00C85148"/>
    <w:rPr>
      <w:color w:val="954F72" w:themeColor="followedHyperlink"/>
      <w:u w:val="single"/>
    </w:rPr>
  </w:style>
  <w:style w:type="paragraph" w:styleId="Listeafsnit">
    <w:name w:val="List Paragraph"/>
    <w:basedOn w:val="Normal"/>
    <w:uiPriority w:val="34"/>
    <w:qFormat/>
    <w:rsid w:val="00C31DD2"/>
    <w:pPr>
      <w:ind w:left="720"/>
      <w:contextualSpacing/>
    </w:pPr>
  </w:style>
  <w:style w:type="character" w:customStyle="1" w:styleId="Typografi10pkt">
    <w:name w:val="Typografi 10 pkt"/>
    <w:basedOn w:val="Standardskrifttypeiafsnit"/>
    <w:rsid w:val="001C2F55"/>
    <w:rPr>
      <w:rFonts w:ascii="Times New Roman" w:hAnsi="Times New Roman"/>
      <w:sz w:val="20"/>
    </w:rPr>
  </w:style>
  <w:style w:type="character" w:customStyle="1" w:styleId="TypografiFed">
    <w:name w:val="Typografi Fed"/>
    <w:basedOn w:val="Standardskrifttypeiafsnit"/>
    <w:rsid w:val="001C2F55"/>
    <w:rPr>
      <w:rFonts w:ascii="Times New Roman" w:hAnsi="Times New Roman"/>
      <w:b/>
      <w:bCs/>
      <w:sz w:val="24"/>
    </w:rPr>
  </w:style>
  <w:style w:type="character" w:customStyle="1" w:styleId="TypografiKursiv">
    <w:name w:val="Typografi Kursiv"/>
    <w:basedOn w:val="Standardskrifttypeiafsnit"/>
    <w:rsid w:val="001C2F55"/>
    <w:rPr>
      <w:rFonts w:ascii="Times New Roman" w:hAnsi="Times New Roman"/>
      <w:i/>
      <w:iCs/>
      <w:sz w:val="24"/>
    </w:rPr>
  </w:style>
  <w:style w:type="character" w:customStyle="1" w:styleId="TypografiUnderstregning">
    <w:name w:val="Typografi Understregning"/>
    <w:basedOn w:val="Standardskrifttypeiafsnit"/>
    <w:rsid w:val="001C2F55"/>
    <w:rPr>
      <w:rFonts w:ascii="Times New Roman" w:hAnsi="Times New Roman"/>
      <w:sz w:val="24"/>
      <w:u w:val="single"/>
    </w:rPr>
  </w:style>
  <w:style w:type="character" w:customStyle="1" w:styleId="Overskrift2Tegn">
    <w:name w:val="Overskrift 2 Tegn"/>
    <w:basedOn w:val="Standardskrifttypeiafsnit"/>
    <w:link w:val="Overskrift2"/>
    <w:uiPriority w:val="9"/>
    <w:semiHidden/>
    <w:rsid w:val="001C2F55"/>
    <w:rPr>
      <w:rFonts w:ascii="Times New Roman" w:eastAsiaTheme="majorEastAsia" w:hAnsi="Times New Roman" w:cstheme="majorBidi"/>
      <w:sz w:val="24"/>
      <w:szCs w:val="26"/>
    </w:rPr>
  </w:style>
  <w:style w:type="character" w:styleId="Kraftigfremhvning">
    <w:name w:val="Intense Emphasis"/>
    <w:basedOn w:val="Standardskrifttypeiafsnit"/>
    <w:uiPriority w:val="21"/>
    <w:rsid w:val="000A3A49"/>
    <w:rPr>
      <w:rFonts w:ascii="Times New Roman" w:hAnsi="Times New Roman"/>
      <w:i w:val="0"/>
      <w:iCs/>
      <w:color w:val="auto"/>
      <w:sz w:val="24"/>
    </w:rPr>
  </w:style>
  <w:style w:type="paragraph" w:styleId="Citat">
    <w:name w:val="Quote"/>
    <w:basedOn w:val="Normal"/>
    <w:next w:val="Normal"/>
    <w:link w:val="CitatTegn"/>
    <w:uiPriority w:val="29"/>
    <w:rsid w:val="000A3A49"/>
    <w:pPr>
      <w:spacing w:before="200"/>
      <w:ind w:right="864"/>
    </w:pPr>
    <w:rPr>
      <w:iCs/>
      <w:color w:val="404040" w:themeColor="text1" w:themeTint="BF"/>
    </w:rPr>
  </w:style>
  <w:style w:type="character" w:customStyle="1" w:styleId="CitatTegn">
    <w:name w:val="Citat Tegn"/>
    <w:basedOn w:val="Standardskrifttypeiafsnit"/>
    <w:link w:val="Citat"/>
    <w:uiPriority w:val="29"/>
    <w:rsid w:val="000A3A49"/>
    <w:rPr>
      <w:rFonts w:ascii="Times New Roman" w:hAnsi="Times New Roman"/>
      <w:iCs/>
      <w:color w:val="404040" w:themeColor="text1" w:themeTint="BF"/>
      <w:sz w:val="24"/>
    </w:rPr>
  </w:style>
  <w:style w:type="paragraph" w:styleId="Strktcitat">
    <w:name w:val="Intense Quote"/>
    <w:basedOn w:val="Normal"/>
    <w:next w:val="Normal"/>
    <w:link w:val="StrktcitatTegn"/>
    <w:uiPriority w:val="30"/>
    <w:rsid w:val="000A3A49"/>
    <w:pPr>
      <w:pBdr>
        <w:top w:val="single" w:sz="4" w:space="10" w:color="5B9BD5" w:themeColor="accent1"/>
        <w:bottom w:val="single" w:sz="4" w:space="10" w:color="5B9BD5" w:themeColor="accent1"/>
      </w:pBdr>
      <w:spacing w:before="360" w:after="360"/>
      <w:ind w:right="864"/>
    </w:pPr>
    <w:rPr>
      <w:iCs/>
    </w:rPr>
  </w:style>
  <w:style w:type="character" w:customStyle="1" w:styleId="StrktcitatTegn">
    <w:name w:val="Stærkt citat Tegn"/>
    <w:basedOn w:val="Standardskrifttypeiafsnit"/>
    <w:link w:val="Strktcitat"/>
    <w:uiPriority w:val="30"/>
    <w:rsid w:val="000A3A49"/>
    <w:rPr>
      <w:rFonts w:ascii="Times New Roman" w:hAnsi="Times New Roman"/>
      <w:iCs/>
      <w:sz w:val="24"/>
    </w:rPr>
  </w:style>
  <w:style w:type="paragraph" w:styleId="Markeringsbobletekst">
    <w:name w:val="Balloon Text"/>
    <w:basedOn w:val="Normal"/>
    <w:link w:val="MarkeringsbobletekstTegn"/>
    <w:uiPriority w:val="99"/>
    <w:semiHidden/>
    <w:unhideWhenUsed/>
    <w:rsid w:val="00D90E8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0E8D"/>
    <w:rPr>
      <w:rFonts w:ascii="Segoe UI" w:hAnsi="Segoe UI" w:cs="Segoe UI"/>
      <w:sz w:val="18"/>
      <w:szCs w:val="18"/>
    </w:rPr>
  </w:style>
  <w:style w:type="character" w:styleId="Kommentarhenvisning">
    <w:name w:val="annotation reference"/>
    <w:basedOn w:val="Standardskrifttypeiafsnit"/>
    <w:uiPriority w:val="99"/>
    <w:semiHidden/>
    <w:unhideWhenUsed/>
    <w:rsid w:val="00EE2025"/>
    <w:rPr>
      <w:sz w:val="16"/>
      <w:szCs w:val="16"/>
    </w:rPr>
  </w:style>
  <w:style w:type="paragraph" w:styleId="Kommentartekst">
    <w:name w:val="annotation text"/>
    <w:basedOn w:val="Normal"/>
    <w:link w:val="KommentartekstTegn"/>
    <w:uiPriority w:val="99"/>
    <w:semiHidden/>
    <w:unhideWhenUsed/>
    <w:rsid w:val="00EE2025"/>
    <w:rPr>
      <w:sz w:val="20"/>
      <w:szCs w:val="20"/>
    </w:rPr>
  </w:style>
  <w:style w:type="character" w:customStyle="1" w:styleId="KommentartekstTegn">
    <w:name w:val="Kommentartekst Tegn"/>
    <w:basedOn w:val="Standardskrifttypeiafsnit"/>
    <w:link w:val="Kommentartekst"/>
    <w:uiPriority w:val="99"/>
    <w:semiHidden/>
    <w:rsid w:val="00EE2025"/>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EE2025"/>
    <w:rPr>
      <w:b/>
      <w:bCs/>
    </w:rPr>
  </w:style>
  <w:style w:type="character" w:customStyle="1" w:styleId="KommentaremneTegn">
    <w:name w:val="Kommentaremne Tegn"/>
    <w:basedOn w:val="KommentartekstTegn"/>
    <w:link w:val="Kommentaremne"/>
    <w:uiPriority w:val="99"/>
    <w:semiHidden/>
    <w:rsid w:val="00EE2025"/>
    <w:rPr>
      <w:rFonts w:ascii="Times New Roman" w:hAnsi="Times New Roman"/>
      <w:b/>
      <w:bCs/>
      <w:sz w:val="20"/>
      <w:szCs w:val="20"/>
    </w:rPr>
  </w:style>
  <w:style w:type="character" w:customStyle="1" w:styleId="styk">
    <w:name w:val="styk"/>
    <w:basedOn w:val="Standardskrifttypeiafsnit"/>
    <w:rsid w:val="00950D79"/>
  </w:style>
  <w:style w:type="paragraph" w:customStyle="1" w:styleId="Default">
    <w:name w:val="Default"/>
    <w:rsid w:val="004B0869"/>
    <w:pPr>
      <w:autoSpaceDE w:val="0"/>
      <w:autoSpaceDN w:val="0"/>
      <w:adjustRightInd w:val="0"/>
    </w:pPr>
    <w:rPr>
      <w:rFonts w:ascii="Times New Roman" w:hAnsi="Times New Roman" w:cs="Times New Roman"/>
      <w:color w:val="000000"/>
      <w:sz w:val="24"/>
      <w:szCs w:val="24"/>
      <w:lang w:val="da-DK"/>
    </w:rPr>
  </w:style>
  <w:style w:type="paragraph" w:customStyle="1" w:styleId="Pa3">
    <w:name w:val="Pa3"/>
    <w:basedOn w:val="Default"/>
    <w:next w:val="Default"/>
    <w:uiPriority w:val="99"/>
    <w:rsid w:val="009329F5"/>
    <w:pPr>
      <w:spacing w:line="241" w:lineRule="atLeast"/>
    </w:pPr>
    <w:rPr>
      <w:color w:val="auto"/>
    </w:rPr>
  </w:style>
  <w:style w:type="paragraph" w:customStyle="1" w:styleId="Pa4">
    <w:name w:val="Pa4"/>
    <w:basedOn w:val="Default"/>
    <w:next w:val="Default"/>
    <w:uiPriority w:val="99"/>
    <w:rsid w:val="009329F5"/>
    <w:pPr>
      <w:spacing w:line="281" w:lineRule="atLeast"/>
    </w:pPr>
    <w:rPr>
      <w:color w:val="auto"/>
    </w:rPr>
  </w:style>
  <w:style w:type="paragraph" w:customStyle="1" w:styleId="doc-ti1">
    <w:name w:val="doc-ti1"/>
    <w:basedOn w:val="Normal"/>
    <w:rsid w:val="00594E03"/>
    <w:pPr>
      <w:spacing w:before="240" w:after="120" w:line="312" w:lineRule="atLeast"/>
      <w:jc w:val="center"/>
    </w:pPr>
    <w:rPr>
      <w:rFonts w:eastAsia="Times New Roman" w:cs="Times New Roman"/>
      <w:b/>
      <w:bCs/>
      <w:szCs w:val="24"/>
      <w:lang w:val="da-DK" w:eastAsia="da-DK"/>
    </w:rPr>
  </w:style>
  <w:style w:type="paragraph" w:customStyle="1" w:styleId="paragraftekst">
    <w:name w:val="paragraftekst"/>
    <w:basedOn w:val="Normal"/>
    <w:rsid w:val="008B5E94"/>
    <w:pPr>
      <w:spacing w:before="100" w:beforeAutospacing="1" w:after="100" w:afterAutospacing="1"/>
    </w:pPr>
    <w:rPr>
      <w:rFonts w:eastAsia="Times New Roman" w:cs="Times New Roman"/>
      <w:szCs w:val="24"/>
      <w:lang w:val="da-DK" w:eastAsia="da-DK"/>
    </w:rPr>
  </w:style>
  <w:style w:type="paragraph" w:customStyle="1" w:styleId="stk">
    <w:name w:val="stk"/>
    <w:basedOn w:val="Normal"/>
    <w:rsid w:val="008B5E94"/>
    <w:pPr>
      <w:spacing w:before="100" w:beforeAutospacing="1" w:after="100" w:afterAutospacing="1"/>
    </w:pPr>
    <w:rPr>
      <w:rFonts w:eastAsia="Times New Roman" w:cs="Times New Roman"/>
      <w:szCs w:val="24"/>
      <w:lang w:val="da-DK" w:eastAsia="da-DK"/>
    </w:rPr>
  </w:style>
  <w:style w:type="paragraph" w:customStyle="1" w:styleId="Normal1">
    <w:name w:val="Normal1"/>
    <w:basedOn w:val="Normal"/>
    <w:rsid w:val="00770CB6"/>
    <w:pPr>
      <w:spacing w:before="100" w:beforeAutospacing="1" w:after="100" w:afterAutospacing="1"/>
    </w:pPr>
    <w:rPr>
      <w:rFonts w:eastAsia="Times New Roman" w:cs="Times New Roman"/>
      <w:szCs w:val="24"/>
      <w:lang w:val="da-DK" w:eastAsia="da-DK"/>
    </w:rPr>
  </w:style>
  <w:style w:type="paragraph" w:customStyle="1" w:styleId="doc-ti">
    <w:name w:val="doc-ti"/>
    <w:basedOn w:val="Normal"/>
    <w:rsid w:val="00A77162"/>
    <w:pPr>
      <w:spacing w:before="100" w:beforeAutospacing="1" w:after="100" w:afterAutospacing="1"/>
    </w:pPr>
    <w:rPr>
      <w:rFonts w:eastAsia="Times New Roman" w:cs="Times New Roman"/>
      <w:szCs w:val="24"/>
      <w:lang w:val="da-DK" w:eastAsia="da-DK"/>
    </w:rPr>
  </w:style>
  <w:style w:type="character" w:styleId="Hyperlink">
    <w:name w:val="Hyperlink"/>
    <w:basedOn w:val="Standardskrifttypeiafsnit"/>
    <w:uiPriority w:val="99"/>
    <w:semiHidden/>
    <w:unhideWhenUsed/>
    <w:rsid w:val="007C108A"/>
    <w:rPr>
      <w:color w:val="0000FF"/>
      <w:u w:val="single"/>
    </w:rPr>
  </w:style>
  <w:style w:type="character" w:customStyle="1" w:styleId="super">
    <w:name w:val="super"/>
    <w:basedOn w:val="Standardskrifttypeiafsnit"/>
    <w:rsid w:val="007C108A"/>
  </w:style>
  <w:style w:type="table" w:styleId="Gittertabel1-lys">
    <w:name w:val="Grid Table 1 Light"/>
    <w:basedOn w:val="Tabel-Normal"/>
    <w:uiPriority w:val="46"/>
    <w:rsid w:val="007F01A8"/>
    <w:rPr>
      <w:lang w:val="da-DK"/>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314">
      <w:bodyDiv w:val="1"/>
      <w:marLeft w:val="0"/>
      <w:marRight w:val="0"/>
      <w:marTop w:val="0"/>
      <w:marBottom w:val="0"/>
      <w:divBdr>
        <w:top w:val="none" w:sz="0" w:space="0" w:color="auto"/>
        <w:left w:val="none" w:sz="0" w:space="0" w:color="auto"/>
        <w:bottom w:val="none" w:sz="0" w:space="0" w:color="auto"/>
        <w:right w:val="none" w:sz="0" w:space="0" w:color="auto"/>
      </w:divBdr>
    </w:div>
    <w:div w:id="39675636">
      <w:bodyDiv w:val="1"/>
      <w:marLeft w:val="0"/>
      <w:marRight w:val="0"/>
      <w:marTop w:val="0"/>
      <w:marBottom w:val="0"/>
      <w:divBdr>
        <w:top w:val="none" w:sz="0" w:space="0" w:color="auto"/>
        <w:left w:val="none" w:sz="0" w:space="0" w:color="auto"/>
        <w:bottom w:val="none" w:sz="0" w:space="0" w:color="auto"/>
        <w:right w:val="none" w:sz="0" w:space="0" w:color="auto"/>
      </w:divBdr>
    </w:div>
    <w:div w:id="115759204">
      <w:bodyDiv w:val="1"/>
      <w:marLeft w:val="0"/>
      <w:marRight w:val="0"/>
      <w:marTop w:val="0"/>
      <w:marBottom w:val="0"/>
      <w:divBdr>
        <w:top w:val="none" w:sz="0" w:space="0" w:color="auto"/>
        <w:left w:val="none" w:sz="0" w:space="0" w:color="auto"/>
        <w:bottom w:val="none" w:sz="0" w:space="0" w:color="auto"/>
        <w:right w:val="none" w:sz="0" w:space="0" w:color="auto"/>
      </w:divBdr>
    </w:div>
    <w:div w:id="162354167">
      <w:bodyDiv w:val="1"/>
      <w:marLeft w:val="0"/>
      <w:marRight w:val="0"/>
      <w:marTop w:val="0"/>
      <w:marBottom w:val="0"/>
      <w:divBdr>
        <w:top w:val="none" w:sz="0" w:space="0" w:color="auto"/>
        <w:left w:val="none" w:sz="0" w:space="0" w:color="auto"/>
        <w:bottom w:val="none" w:sz="0" w:space="0" w:color="auto"/>
        <w:right w:val="none" w:sz="0" w:space="0" w:color="auto"/>
      </w:divBdr>
    </w:div>
    <w:div w:id="187064227">
      <w:bodyDiv w:val="1"/>
      <w:marLeft w:val="0"/>
      <w:marRight w:val="0"/>
      <w:marTop w:val="0"/>
      <w:marBottom w:val="0"/>
      <w:divBdr>
        <w:top w:val="none" w:sz="0" w:space="0" w:color="auto"/>
        <w:left w:val="none" w:sz="0" w:space="0" w:color="auto"/>
        <w:bottom w:val="none" w:sz="0" w:space="0" w:color="auto"/>
        <w:right w:val="none" w:sz="0" w:space="0" w:color="auto"/>
      </w:divBdr>
      <w:divsChild>
        <w:div w:id="1400978480">
          <w:marLeft w:val="0"/>
          <w:marRight w:val="0"/>
          <w:marTop w:val="0"/>
          <w:marBottom w:val="0"/>
          <w:divBdr>
            <w:top w:val="dotted" w:sz="2" w:space="1" w:color="000000"/>
            <w:left w:val="dotted" w:sz="2" w:space="0" w:color="000000"/>
            <w:bottom w:val="dotted" w:sz="2" w:space="1" w:color="000000"/>
            <w:right w:val="dotted" w:sz="2" w:space="0" w:color="000000"/>
          </w:divBdr>
          <w:divsChild>
            <w:div w:id="146021477">
              <w:marLeft w:val="0"/>
              <w:marRight w:val="0"/>
              <w:marTop w:val="0"/>
              <w:marBottom w:val="450"/>
              <w:divBdr>
                <w:top w:val="dotted" w:sz="2" w:space="8" w:color="0000FF"/>
                <w:left w:val="dotted" w:sz="2" w:space="15" w:color="0000FF"/>
                <w:bottom w:val="dotted" w:sz="2" w:space="30" w:color="0000FF"/>
                <w:right w:val="dotted" w:sz="2" w:space="15" w:color="0000FF"/>
              </w:divBdr>
              <w:divsChild>
                <w:div w:id="1214075179">
                  <w:marLeft w:val="-15"/>
                  <w:marRight w:val="0"/>
                  <w:marTop w:val="0"/>
                  <w:marBottom w:val="0"/>
                  <w:divBdr>
                    <w:top w:val="none" w:sz="0" w:space="0" w:color="auto"/>
                    <w:left w:val="dotted" w:sz="2" w:space="8" w:color="FF0000"/>
                    <w:bottom w:val="none" w:sz="0" w:space="0" w:color="auto"/>
                    <w:right w:val="none" w:sz="0" w:space="0" w:color="auto"/>
                  </w:divBdr>
                  <w:divsChild>
                    <w:div w:id="14211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7982">
      <w:bodyDiv w:val="1"/>
      <w:marLeft w:val="0"/>
      <w:marRight w:val="0"/>
      <w:marTop w:val="0"/>
      <w:marBottom w:val="0"/>
      <w:divBdr>
        <w:top w:val="none" w:sz="0" w:space="0" w:color="auto"/>
        <w:left w:val="none" w:sz="0" w:space="0" w:color="auto"/>
        <w:bottom w:val="none" w:sz="0" w:space="0" w:color="auto"/>
        <w:right w:val="none" w:sz="0" w:space="0" w:color="auto"/>
      </w:divBdr>
    </w:div>
    <w:div w:id="219900874">
      <w:bodyDiv w:val="1"/>
      <w:marLeft w:val="0"/>
      <w:marRight w:val="0"/>
      <w:marTop w:val="0"/>
      <w:marBottom w:val="0"/>
      <w:divBdr>
        <w:top w:val="none" w:sz="0" w:space="0" w:color="auto"/>
        <w:left w:val="none" w:sz="0" w:space="0" w:color="auto"/>
        <w:bottom w:val="none" w:sz="0" w:space="0" w:color="auto"/>
        <w:right w:val="none" w:sz="0" w:space="0" w:color="auto"/>
      </w:divBdr>
      <w:divsChild>
        <w:div w:id="1226261042">
          <w:marLeft w:val="0"/>
          <w:marRight w:val="0"/>
          <w:marTop w:val="0"/>
          <w:marBottom w:val="0"/>
          <w:divBdr>
            <w:top w:val="dotted" w:sz="2" w:space="1" w:color="000000"/>
            <w:left w:val="dotted" w:sz="2" w:space="0" w:color="000000"/>
            <w:bottom w:val="dotted" w:sz="2" w:space="1" w:color="000000"/>
            <w:right w:val="dotted" w:sz="2" w:space="0" w:color="000000"/>
          </w:divBdr>
          <w:divsChild>
            <w:div w:id="892815580">
              <w:marLeft w:val="0"/>
              <w:marRight w:val="0"/>
              <w:marTop w:val="0"/>
              <w:marBottom w:val="450"/>
              <w:divBdr>
                <w:top w:val="dotted" w:sz="2" w:space="8" w:color="0000FF"/>
                <w:left w:val="dotted" w:sz="2" w:space="15" w:color="0000FF"/>
                <w:bottom w:val="dotted" w:sz="2" w:space="30" w:color="0000FF"/>
                <w:right w:val="dotted" w:sz="2" w:space="15" w:color="0000FF"/>
              </w:divBdr>
              <w:divsChild>
                <w:div w:id="1609964040">
                  <w:marLeft w:val="-15"/>
                  <w:marRight w:val="0"/>
                  <w:marTop w:val="0"/>
                  <w:marBottom w:val="0"/>
                  <w:divBdr>
                    <w:top w:val="none" w:sz="0" w:space="0" w:color="auto"/>
                    <w:left w:val="dotted" w:sz="2" w:space="8" w:color="FF0000"/>
                    <w:bottom w:val="none" w:sz="0" w:space="0" w:color="auto"/>
                    <w:right w:val="none" w:sz="0" w:space="0" w:color="auto"/>
                  </w:divBdr>
                  <w:divsChild>
                    <w:div w:id="8356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1719">
      <w:bodyDiv w:val="1"/>
      <w:marLeft w:val="0"/>
      <w:marRight w:val="0"/>
      <w:marTop w:val="0"/>
      <w:marBottom w:val="0"/>
      <w:divBdr>
        <w:top w:val="none" w:sz="0" w:space="0" w:color="auto"/>
        <w:left w:val="none" w:sz="0" w:space="0" w:color="auto"/>
        <w:bottom w:val="none" w:sz="0" w:space="0" w:color="auto"/>
        <w:right w:val="none" w:sz="0" w:space="0" w:color="auto"/>
      </w:divBdr>
    </w:div>
    <w:div w:id="327025473">
      <w:bodyDiv w:val="1"/>
      <w:marLeft w:val="0"/>
      <w:marRight w:val="0"/>
      <w:marTop w:val="0"/>
      <w:marBottom w:val="0"/>
      <w:divBdr>
        <w:top w:val="none" w:sz="0" w:space="0" w:color="auto"/>
        <w:left w:val="none" w:sz="0" w:space="0" w:color="auto"/>
        <w:bottom w:val="none" w:sz="0" w:space="0" w:color="auto"/>
        <w:right w:val="none" w:sz="0" w:space="0" w:color="auto"/>
      </w:divBdr>
    </w:div>
    <w:div w:id="443964464">
      <w:bodyDiv w:val="1"/>
      <w:marLeft w:val="0"/>
      <w:marRight w:val="0"/>
      <w:marTop w:val="0"/>
      <w:marBottom w:val="0"/>
      <w:divBdr>
        <w:top w:val="none" w:sz="0" w:space="0" w:color="auto"/>
        <w:left w:val="none" w:sz="0" w:space="0" w:color="auto"/>
        <w:bottom w:val="none" w:sz="0" w:space="0" w:color="auto"/>
        <w:right w:val="none" w:sz="0" w:space="0" w:color="auto"/>
      </w:divBdr>
    </w:div>
    <w:div w:id="533465164">
      <w:bodyDiv w:val="1"/>
      <w:marLeft w:val="0"/>
      <w:marRight w:val="0"/>
      <w:marTop w:val="0"/>
      <w:marBottom w:val="0"/>
      <w:divBdr>
        <w:top w:val="none" w:sz="0" w:space="0" w:color="auto"/>
        <w:left w:val="none" w:sz="0" w:space="0" w:color="auto"/>
        <w:bottom w:val="none" w:sz="0" w:space="0" w:color="auto"/>
        <w:right w:val="none" w:sz="0" w:space="0" w:color="auto"/>
      </w:divBdr>
    </w:div>
    <w:div w:id="603196723">
      <w:bodyDiv w:val="1"/>
      <w:marLeft w:val="0"/>
      <w:marRight w:val="0"/>
      <w:marTop w:val="0"/>
      <w:marBottom w:val="0"/>
      <w:divBdr>
        <w:top w:val="none" w:sz="0" w:space="0" w:color="auto"/>
        <w:left w:val="none" w:sz="0" w:space="0" w:color="auto"/>
        <w:bottom w:val="none" w:sz="0" w:space="0" w:color="auto"/>
        <w:right w:val="none" w:sz="0" w:space="0" w:color="auto"/>
      </w:divBdr>
    </w:div>
    <w:div w:id="642851176">
      <w:bodyDiv w:val="1"/>
      <w:marLeft w:val="0"/>
      <w:marRight w:val="0"/>
      <w:marTop w:val="0"/>
      <w:marBottom w:val="0"/>
      <w:divBdr>
        <w:top w:val="none" w:sz="0" w:space="0" w:color="auto"/>
        <w:left w:val="none" w:sz="0" w:space="0" w:color="auto"/>
        <w:bottom w:val="none" w:sz="0" w:space="0" w:color="auto"/>
        <w:right w:val="none" w:sz="0" w:space="0" w:color="auto"/>
      </w:divBdr>
      <w:divsChild>
        <w:div w:id="1810127629">
          <w:marLeft w:val="0"/>
          <w:marRight w:val="0"/>
          <w:marTop w:val="0"/>
          <w:marBottom w:val="0"/>
          <w:divBdr>
            <w:top w:val="dotted" w:sz="2" w:space="1" w:color="000000"/>
            <w:left w:val="dotted" w:sz="2" w:space="0" w:color="000000"/>
            <w:bottom w:val="dotted" w:sz="2" w:space="1" w:color="000000"/>
            <w:right w:val="dotted" w:sz="2" w:space="0" w:color="000000"/>
          </w:divBdr>
          <w:divsChild>
            <w:div w:id="1562902991">
              <w:marLeft w:val="0"/>
              <w:marRight w:val="0"/>
              <w:marTop w:val="0"/>
              <w:marBottom w:val="450"/>
              <w:divBdr>
                <w:top w:val="dotted" w:sz="2" w:space="8" w:color="0000FF"/>
                <w:left w:val="dotted" w:sz="2" w:space="15" w:color="0000FF"/>
                <w:bottom w:val="dotted" w:sz="2" w:space="30" w:color="0000FF"/>
                <w:right w:val="dotted" w:sz="2" w:space="15" w:color="0000FF"/>
              </w:divBdr>
              <w:divsChild>
                <w:div w:id="1999386317">
                  <w:marLeft w:val="-15"/>
                  <w:marRight w:val="0"/>
                  <w:marTop w:val="0"/>
                  <w:marBottom w:val="0"/>
                  <w:divBdr>
                    <w:top w:val="none" w:sz="0" w:space="0" w:color="auto"/>
                    <w:left w:val="dotted" w:sz="2" w:space="8" w:color="FF0000"/>
                    <w:bottom w:val="none" w:sz="0" w:space="0" w:color="auto"/>
                    <w:right w:val="none" w:sz="0" w:space="0" w:color="auto"/>
                  </w:divBdr>
                  <w:divsChild>
                    <w:div w:id="3444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51511">
      <w:bodyDiv w:val="1"/>
      <w:marLeft w:val="0"/>
      <w:marRight w:val="0"/>
      <w:marTop w:val="0"/>
      <w:marBottom w:val="0"/>
      <w:divBdr>
        <w:top w:val="none" w:sz="0" w:space="0" w:color="auto"/>
        <w:left w:val="none" w:sz="0" w:space="0" w:color="auto"/>
        <w:bottom w:val="none" w:sz="0" w:space="0" w:color="auto"/>
        <w:right w:val="none" w:sz="0" w:space="0" w:color="auto"/>
      </w:divBdr>
    </w:div>
    <w:div w:id="750851587">
      <w:bodyDiv w:val="1"/>
      <w:marLeft w:val="0"/>
      <w:marRight w:val="0"/>
      <w:marTop w:val="0"/>
      <w:marBottom w:val="0"/>
      <w:divBdr>
        <w:top w:val="none" w:sz="0" w:space="0" w:color="auto"/>
        <w:left w:val="none" w:sz="0" w:space="0" w:color="auto"/>
        <w:bottom w:val="none" w:sz="0" w:space="0" w:color="auto"/>
        <w:right w:val="none" w:sz="0" w:space="0" w:color="auto"/>
      </w:divBdr>
    </w:div>
    <w:div w:id="755597048">
      <w:bodyDiv w:val="1"/>
      <w:marLeft w:val="0"/>
      <w:marRight w:val="0"/>
      <w:marTop w:val="0"/>
      <w:marBottom w:val="0"/>
      <w:divBdr>
        <w:top w:val="none" w:sz="0" w:space="0" w:color="auto"/>
        <w:left w:val="none" w:sz="0" w:space="0" w:color="auto"/>
        <w:bottom w:val="none" w:sz="0" w:space="0" w:color="auto"/>
        <w:right w:val="none" w:sz="0" w:space="0" w:color="auto"/>
      </w:divBdr>
    </w:div>
    <w:div w:id="772897268">
      <w:bodyDiv w:val="1"/>
      <w:marLeft w:val="0"/>
      <w:marRight w:val="0"/>
      <w:marTop w:val="0"/>
      <w:marBottom w:val="0"/>
      <w:divBdr>
        <w:top w:val="none" w:sz="0" w:space="0" w:color="auto"/>
        <w:left w:val="none" w:sz="0" w:space="0" w:color="auto"/>
        <w:bottom w:val="none" w:sz="0" w:space="0" w:color="auto"/>
        <w:right w:val="none" w:sz="0" w:space="0" w:color="auto"/>
      </w:divBdr>
    </w:div>
    <w:div w:id="819420365">
      <w:bodyDiv w:val="1"/>
      <w:marLeft w:val="0"/>
      <w:marRight w:val="0"/>
      <w:marTop w:val="0"/>
      <w:marBottom w:val="0"/>
      <w:divBdr>
        <w:top w:val="none" w:sz="0" w:space="0" w:color="auto"/>
        <w:left w:val="none" w:sz="0" w:space="0" w:color="auto"/>
        <w:bottom w:val="none" w:sz="0" w:space="0" w:color="auto"/>
        <w:right w:val="none" w:sz="0" w:space="0" w:color="auto"/>
      </w:divBdr>
    </w:div>
    <w:div w:id="821316070">
      <w:bodyDiv w:val="1"/>
      <w:marLeft w:val="0"/>
      <w:marRight w:val="0"/>
      <w:marTop w:val="0"/>
      <w:marBottom w:val="0"/>
      <w:divBdr>
        <w:top w:val="none" w:sz="0" w:space="0" w:color="auto"/>
        <w:left w:val="none" w:sz="0" w:space="0" w:color="auto"/>
        <w:bottom w:val="none" w:sz="0" w:space="0" w:color="auto"/>
        <w:right w:val="none" w:sz="0" w:space="0" w:color="auto"/>
      </w:divBdr>
      <w:divsChild>
        <w:div w:id="1809785369">
          <w:marLeft w:val="0"/>
          <w:marRight w:val="0"/>
          <w:marTop w:val="0"/>
          <w:marBottom w:val="0"/>
          <w:divBdr>
            <w:top w:val="dotted" w:sz="2" w:space="1" w:color="000000"/>
            <w:left w:val="dotted" w:sz="2" w:space="0" w:color="000000"/>
            <w:bottom w:val="dotted" w:sz="2" w:space="1" w:color="000000"/>
            <w:right w:val="dotted" w:sz="2" w:space="0" w:color="000000"/>
          </w:divBdr>
          <w:divsChild>
            <w:div w:id="2034264604">
              <w:marLeft w:val="0"/>
              <w:marRight w:val="0"/>
              <w:marTop w:val="0"/>
              <w:marBottom w:val="450"/>
              <w:divBdr>
                <w:top w:val="dotted" w:sz="2" w:space="8" w:color="0000FF"/>
                <w:left w:val="dotted" w:sz="2" w:space="15" w:color="0000FF"/>
                <w:bottom w:val="dotted" w:sz="2" w:space="30" w:color="0000FF"/>
                <w:right w:val="dotted" w:sz="2" w:space="15" w:color="0000FF"/>
              </w:divBdr>
              <w:divsChild>
                <w:div w:id="1897661093">
                  <w:marLeft w:val="-15"/>
                  <w:marRight w:val="0"/>
                  <w:marTop w:val="0"/>
                  <w:marBottom w:val="0"/>
                  <w:divBdr>
                    <w:top w:val="none" w:sz="0" w:space="0" w:color="auto"/>
                    <w:left w:val="dotted" w:sz="2" w:space="8" w:color="FF0000"/>
                    <w:bottom w:val="none" w:sz="0" w:space="0" w:color="auto"/>
                    <w:right w:val="none" w:sz="0" w:space="0" w:color="auto"/>
                  </w:divBdr>
                  <w:divsChild>
                    <w:div w:id="7143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731233">
      <w:bodyDiv w:val="1"/>
      <w:marLeft w:val="0"/>
      <w:marRight w:val="0"/>
      <w:marTop w:val="0"/>
      <w:marBottom w:val="0"/>
      <w:divBdr>
        <w:top w:val="none" w:sz="0" w:space="0" w:color="auto"/>
        <w:left w:val="none" w:sz="0" w:space="0" w:color="auto"/>
        <w:bottom w:val="none" w:sz="0" w:space="0" w:color="auto"/>
        <w:right w:val="none" w:sz="0" w:space="0" w:color="auto"/>
      </w:divBdr>
    </w:div>
    <w:div w:id="960184482">
      <w:bodyDiv w:val="1"/>
      <w:marLeft w:val="0"/>
      <w:marRight w:val="0"/>
      <w:marTop w:val="0"/>
      <w:marBottom w:val="0"/>
      <w:divBdr>
        <w:top w:val="none" w:sz="0" w:space="0" w:color="auto"/>
        <w:left w:val="none" w:sz="0" w:space="0" w:color="auto"/>
        <w:bottom w:val="none" w:sz="0" w:space="0" w:color="auto"/>
        <w:right w:val="none" w:sz="0" w:space="0" w:color="auto"/>
      </w:divBdr>
    </w:div>
    <w:div w:id="1004018916">
      <w:bodyDiv w:val="1"/>
      <w:marLeft w:val="0"/>
      <w:marRight w:val="0"/>
      <w:marTop w:val="0"/>
      <w:marBottom w:val="0"/>
      <w:divBdr>
        <w:top w:val="none" w:sz="0" w:space="0" w:color="auto"/>
        <w:left w:val="none" w:sz="0" w:space="0" w:color="auto"/>
        <w:bottom w:val="none" w:sz="0" w:space="0" w:color="auto"/>
        <w:right w:val="none" w:sz="0" w:space="0" w:color="auto"/>
      </w:divBdr>
    </w:div>
    <w:div w:id="1093090844">
      <w:bodyDiv w:val="1"/>
      <w:marLeft w:val="0"/>
      <w:marRight w:val="0"/>
      <w:marTop w:val="0"/>
      <w:marBottom w:val="0"/>
      <w:divBdr>
        <w:top w:val="none" w:sz="0" w:space="0" w:color="auto"/>
        <w:left w:val="none" w:sz="0" w:space="0" w:color="auto"/>
        <w:bottom w:val="none" w:sz="0" w:space="0" w:color="auto"/>
        <w:right w:val="none" w:sz="0" w:space="0" w:color="auto"/>
      </w:divBdr>
    </w:div>
    <w:div w:id="1156652036">
      <w:bodyDiv w:val="1"/>
      <w:marLeft w:val="0"/>
      <w:marRight w:val="0"/>
      <w:marTop w:val="0"/>
      <w:marBottom w:val="0"/>
      <w:divBdr>
        <w:top w:val="none" w:sz="0" w:space="0" w:color="auto"/>
        <w:left w:val="none" w:sz="0" w:space="0" w:color="auto"/>
        <w:bottom w:val="none" w:sz="0" w:space="0" w:color="auto"/>
        <w:right w:val="none" w:sz="0" w:space="0" w:color="auto"/>
      </w:divBdr>
    </w:div>
    <w:div w:id="1400715021">
      <w:bodyDiv w:val="1"/>
      <w:marLeft w:val="0"/>
      <w:marRight w:val="0"/>
      <w:marTop w:val="0"/>
      <w:marBottom w:val="0"/>
      <w:divBdr>
        <w:top w:val="none" w:sz="0" w:space="0" w:color="auto"/>
        <w:left w:val="none" w:sz="0" w:space="0" w:color="auto"/>
        <w:bottom w:val="none" w:sz="0" w:space="0" w:color="auto"/>
        <w:right w:val="none" w:sz="0" w:space="0" w:color="auto"/>
      </w:divBdr>
    </w:div>
    <w:div w:id="1404109659">
      <w:bodyDiv w:val="1"/>
      <w:marLeft w:val="0"/>
      <w:marRight w:val="0"/>
      <w:marTop w:val="0"/>
      <w:marBottom w:val="0"/>
      <w:divBdr>
        <w:top w:val="none" w:sz="0" w:space="0" w:color="auto"/>
        <w:left w:val="none" w:sz="0" w:space="0" w:color="auto"/>
        <w:bottom w:val="none" w:sz="0" w:space="0" w:color="auto"/>
        <w:right w:val="none" w:sz="0" w:space="0" w:color="auto"/>
      </w:divBdr>
    </w:div>
    <w:div w:id="1423255998">
      <w:bodyDiv w:val="1"/>
      <w:marLeft w:val="0"/>
      <w:marRight w:val="0"/>
      <w:marTop w:val="0"/>
      <w:marBottom w:val="0"/>
      <w:divBdr>
        <w:top w:val="none" w:sz="0" w:space="0" w:color="auto"/>
        <w:left w:val="none" w:sz="0" w:space="0" w:color="auto"/>
        <w:bottom w:val="none" w:sz="0" w:space="0" w:color="auto"/>
        <w:right w:val="none" w:sz="0" w:space="0" w:color="auto"/>
      </w:divBdr>
    </w:div>
    <w:div w:id="1441071593">
      <w:bodyDiv w:val="1"/>
      <w:marLeft w:val="0"/>
      <w:marRight w:val="0"/>
      <w:marTop w:val="0"/>
      <w:marBottom w:val="0"/>
      <w:divBdr>
        <w:top w:val="none" w:sz="0" w:space="0" w:color="auto"/>
        <w:left w:val="none" w:sz="0" w:space="0" w:color="auto"/>
        <w:bottom w:val="none" w:sz="0" w:space="0" w:color="auto"/>
        <w:right w:val="none" w:sz="0" w:space="0" w:color="auto"/>
      </w:divBdr>
    </w:div>
    <w:div w:id="1450932618">
      <w:bodyDiv w:val="1"/>
      <w:marLeft w:val="0"/>
      <w:marRight w:val="0"/>
      <w:marTop w:val="0"/>
      <w:marBottom w:val="0"/>
      <w:divBdr>
        <w:top w:val="none" w:sz="0" w:space="0" w:color="auto"/>
        <w:left w:val="none" w:sz="0" w:space="0" w:color="auto"/>
        <w:bottom w:val="none" w:sz="0" w:space="0" w:color="auto"/>
        <w:right w:val="none" w:sz="0" w:space="0" w:color="auto"/>
      </w:divBdr>
    </w:div>
    <w:div w:id="1577008092">
      <w:bodyDiv w:val="1"/>
      <w:marLeft w:val="0"/>
      <w:marRight w:val="0"/>
      <w:marTop w:val="0"/>
      <w:marBottom w:val="0"/>
      <w:divBdr>
        <w:top w:val="none" w:sz="0" w:space="0" w:color="auto"/>
        <w:left w:val="none" w:sz="0" w:space="0" w:color="auto"/>
        <w:bottom w:val="none" w:sz="0" w:space="0" w:color="auto"/>
        <w:right w:val="none" w:sz="0" w:space="0" w:color="auto"/>
      </w:divBdr>
    </w:div>
    <w:div w:id="1715764809">
      <w:bodyDiv w:val="1"/>
      <w:marLeft w:val="0"/>
      <w:marRight w:val="0"/>
      <w:marTop w:val="0"/>
      <w:marBottom w:val="0"/>
      <w:divBdr>
        <w:top w:val="none" w:sz="0" w:space="0" w:color="auto"/>
        <w:left w:val="none" w:sz="0" w:space="0" w:color="auto"/>
        <w:bottom w:val="none" w:sz="0" w:space="0" w:color="auto"/>
        <w:right w:val="none" w:sz="0" w:space="0" w:color="auto"/>
      </w:divBdr>
    </w:div>
    <w:div w:id="1749763910">
      <w:bodyDiv w:val="1"/>
      <w:marLeft w:val="0"/>
      <w:marRight w:val="0"/>
      <w:marTop w:val="0"/>
      <w:marBottom w:val="0"/>
      <w:divBdr>
        <w:top w:val="none" w:sz="0" w:space="0" w:color="auto"/>
        <w:left w:val="none" w:sz="0" w:space="0" w:color="auto"/>
        <w:bottom w:val="none" w:sz="0" w:space="0" w:color="auto"/>
        <w:right w:val="none" w:sz="0" w:space="0" w:color="auto"/>
      </w:divBdr>
      <w:divsChild>
        <w:div w:id="1229536086">
          <w:marLeft w:val="0"/>
          <w:marRight w:val="0"/>
          <w:marTop w:val="0"/>
          <w:marBottom w:val="0"/>
          <w:divBdr>
            <w:top w:val="none" w:sz="0" w:space="0" w:color="auto"/>
            <w:left w:val="none" w:sz="0" w:space="0" w:color="auto"/>
            <w:bottom w:val="none" w:sz="0" w:space="0" w:color="auto"/>
            <w:right w:val="none" w:sz="0" w:space="0" w:color="auto"/>
          </w:divBdr>
          <w:divsChild>
            <w:div w:id="512499906">
              <w:marLeft w:val="0"/>
              <w:marRight w:val="0"/>
              <w:marTop w:val="0"/>
              <w:marBottom w:val="0"/>
              <w:divBdr>
                <w:top w:val="none" w:sz="0" w:space="0" w:color="auto"/>
                <w:left w:val="none" w:sz="0" w:space="0" w:color="auto"/>
                <w:bottom w:val="none" w:sz="0" w:space="0" w:color="auto"/>
                <w:right w:val="none" w:sz="0" w:space="0" w:color="auto"/>
              </w:divBdr>
              <w:divsChild>
                <w:div w:id="52126871">
                  <w:marLeft w:val="0"/>
                  <w:marRight w:val="0"/>
                  <w:marTop w:val="0"/>
                  <w:marBottom w:val="0"/>
                  <w:divBdr>
                    <w:top w:val="none" w:sz="0" w:space="0" w:color="auto"/>
                    <w:left w:val="none" w:sz="0" w:space="0" w:color="auto"/>
                    <w:bottom w:val="none" w:sz="0" w:space="0" w:color="auto"/>
                    <w:right w:val="none" w:sz="0" w:space="0" w:color="auto"/>
                  </w:divBdr>
                  <w:divsChild>
                    <w:div w:id="128861185">
                      <w:marLeft w:val="-150"/>
                      <w:marRight w:val="-150"/>
                      <w:marTop w:val="0"/>
                      <w:marBottom w:val="0"/>
                      <w:divBdr>
                        <w:top w:val="none" w:sz="0" w:space="0" w:color="auto"/>
                        <w:left w:val="none" w:sz="0" w:space="0" w:color="auto"/>
                        <w:bottom w:val="none" w:sz="0" w:space="0" w:color="auto"/>
                        <w:right w:val="none" w:sz="0" w:space="0" w:color="auto"/>
                      </w:divBdr>
                      <w:divsChild>
                        <w:div w:id="1460763467">
                          <w:marLeft w:val="0"/>
                          <w:marRight w:val="0"/>
                          <w:marTop w:val="0"/>
                          <w:marBottom w:val="0"/>
                          <w:divBdr>
                            <w:top w:val="none" w:sz="0" w:space="0" w:color="auto"/>
                            <w:left w:val="none" w:sz="0" w:space="0" w:color="auto"/>
                            <w:bottom w:val="none" w:sz="0" w:space="0" w:color="auto"/>
                            <w:right w:val="none" w:sz="0" w:space="0" w:color="auto"/>
                          </w:divBdr>
                          <w:divsChild>
                            <w:div w:id="85855579">
                              <w:marLeft w:val="0"/>
                              <w:marRight w:val="0"/>
                              <w:marTop w:val="0"/>
                              <w:marBottom w:val="0"/>
                              <w:divBdr>
                                <w:top w:val="none" w:sz="0" w:space="0" w:color="auto"/>
                                <w:left w:val="none" w:sz="0" w:space="0" w:color="auto"/>
                                <w:bottom w:val="none" w:sz="0" w:space="0" w:color="auto"/>
                                <w:right w:val="none" w:sz="0" w:space="0" w:color="auto"/>
                              </w:divBdr>
                              <w:divsChild>
                                <w:div w:id="1271744747">
                                  <w:marLeft w:val="0"/>
                                  <w:marRight w:val="0"/>
                                  <w:marTop w:val="0"/>
                                  <w:marBottom w:val="300"/>
                                  <w:divBdr>
                                    <w:top w:val="none" w:sz="0" w:space="0" w:color="auto"/>
                                    <w:left w:val="none" w:sz="0" w:space="0" w:color="auto"/>
                                    <w:bottom w:val="none" w:sz="0" w:space="0" w:color="auto"/>
                                    <w:right w:val="none" w:sz="0" w:space="0" w:color="auto"/>
                                  </w:divBdr>
                                  <w:divsChild>
                                    <w:div w:id="312682090">
                                      <w:marLeft w:val="0"/>
                                      <w:marRight w:val="0"/>
                                      <w:marTop w:val="0"/>
                                      <w:marBottom w:val="0"/>
                                      <w:divBdr>
                                        <w:top w:val="none" w:sz="0" w:space="0" w:color="auto"/>
                                        <w:left w:val="none" w:sz="0" w:space="0" w:color="auto"/>
                                        <w:bottom w:val="none" w:sz="0" w:space="0" w:color="auto"/>
                                        <w:right w:val="none" w:sz="0" w:space="0" w:color="auto"/>
                                      </w:divBdr>
                                      <w:divsChild>
                                        <w:div w:id="1343816661">
                                          <w:marLeft w:val="0"/>
                                          <w:marRight w:val="0"/>
                                          <w:marTop w:val="0"/>
                                          <w:marBottom w:val="0"/>
                                          <w:divBdr>
                                            <w:top w:val="none" w:sz="0" w:space="0" w:color="auto"/>
                                            <w:left w:val="none" w:sz="0" w:space="0" w:color="auto"/>
                                            <w:bottom w:val="none" w:sz="0" w:space="0" w:color="auto"/>
                                            <w:right w:val="none" w:sz="0" w:space="0" w:color="auto"/>
                                          </w:divBdr>
                                          <w:divsChild>
                                            <w:div w:id="831406644">
                                              <w:marLeft w:val="0"/>
                                              <w:marRight w:val="0"/>
                                              <w:marTop w:val="0"/>
                                              <w:marBottom w:val="0"/>
                                              <w:divBdr>
                                                <w:top w:val="none" w:sz="0" w:space="0" w:color="auto"/>
                                                <w:left w:val="none" w:sz="0" w:space="0" w:color="auto"/>
                                                <w:bottom w:val="none" w:sz="0" w:space="0" w:color="auto"/>
                                                <w:right w:val="none" w:sz="0" w:space="0" w:color="auto"/>
                                              </w:divBdr>
                                              <w:divsChild>
                                                <w:div w:id="293025797">
                                                  <w:marLeft w:val="0"/>
                                                  <w:marRight w:val="0"/>
                                                  <w:marTop w:val="0"/>
                                                  <w:marBottom w:val="0"/>
                                                  <w:divBdr>
                                                    <w:top w:val="none" w:sz="0" w:space="0" w:color="auto"/>
                                                    <w:left w:val="none" w:sz="0" w:space="0" w:color="auto"/>
                                                    <w:bottom w:val="none" w:sz="0" w:space="0" w:color="auto"/>
                                                    <w:right w:val="none" w:sz="0" w:space="0" w:color="auto"/>
                                                  </w:divBdr>
                                                  <w:divsChild>
                                                    <w:div w:id="823669537">
                                                      <w:marLeft w:val="0"/>
                                                      <w:marRight w:val="0"/>
                                                      <w:marTop w:val="0"/>
                                                      <w:marBottom w:val="0"/>
                                                      <w:divBdr>
                                                        <w:top w:val="none" w:sz="0" w:space="0" w:color="auto"/>
                                                        <w:left w:val="none" w:sz="0" w:space="0" w:color="auto"/>
                                                        <w:bottom w:val="none" w:sz="0" w:space="0" w:color="auto"/>
                                                        <w:right w:val="none" w:sz="0" w:space="0" w:color="auto"/>
                                                      </w:divBdr>
                                                      <w:divsChild>
                                                        <w:div w:id="660699633">
                                                          <w:marLeft w:val="0"/>
                                                          <w:marRight w:val="0"/>
                                                          <w:marTop w:val="0"/>
                                                          <w:marBottom w:val="0"/>
                                                          <w:divBdr>
                                                            <w:top w:val="none" w:sz="0" w:space="0" w:color="auto"/>
                                                            <w:left w:val="none" w:sz="0" w:space="0" w:color="auto"/>
                                                            <w:bottom w:val="none" w:sz="0" w:space="0" w:color="auto"/>
                                                            <w:right w:val="none" w:sz="0" w:space="0" w:color="auto"/>
                                                          </w:divBdr>
                                                          <w:divsChild>
                                                            <w:div w:id="12606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2020718">
      <w:bodyDiv w:val="1"/>
      <w:marLeft w:val="0"/>
      <w:marRight w:val="0"/>
      <w:marTop w:val="0"/>
      <w:marBottom w:val="0"/>
      <w:divBdr>
        <w:top w:val="none" w:sz="0" w:space="0" w:color="auto"/>
        <w:left w:val="none" w:sz="0" w:space="0" w:color="auto"/>
        <w:bottom w:val="none" w:sz="0" w:space="0" w:color="auto"/>
        <w:right w:val="none" w:sz="0" w:space="0" w:color="auto"/>
      </w:divBdr>
    </w:div>
    <w:div w:id="1956055899">
      <w:bodyDiv w:val="1"/>
      <w:marLeft w:val="0"/>
      <w:marRight w:val="0"/>
      <w:marTop w:val="0"/>
      <w:marBottom w:val="0"/>
      <w:divBdr>
        <w:top w:val="none" w:sz="0" w:space="0" w:color="auto"/>
        <w:left w:val="none" w:sz="0" w:space="0" w:color="auto"/>
        <w:bottom w:val="none" w:sz="0" w:space="0" w:color="auto"/>
        <w:right w:val="none" w:sz="0" w:space="0" w:color="auto"/>
      </w:divBdr>
    </w:div>
    <w:div w:id="2132238165">
      <w:bodyDiv w:val="1"/>
      <w:marLeft w:val="0"/>
      <w:marRight w:val="0"/>
      <w:marTop w:val="0"/>
      <w:marBottom w:val="0"/>
      <w:divBdr>
        <w:top w:val="none" w:sz="0" w:space="0" w:color="auto"/>
        <w:left w:val="none" w:sz="0" w:space="0" w:color="auto"/>
        <w:bottom w:val="none" w:sz="0" w:space="0" w:color="auto"/>
        <w:right w:val="none" w:sz="0" w:space="0" w:color="auto"/>
      </w:divBdr>
    </w:div>
    <w:div w:id="213991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87606\Desktop\skabel&#243;nir\uppskot-til-l&#248;gtingsl&#243;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F7A950F46F46079946A15340B23E72"/>
        <w:category>
          <w:name w:val="Generelt"/>
          <w:gallery w:val="placeholder"/>
        </w:category>
        <w:types>
          <w:type w:val="bbPlcHdr"/>
        </w:types>
        <w:behaviors>
          <w:behavior w:val="content"/>
        </w:behaviors>
        <w:guid w:val="{CA0650BA-C610-40FA-8B51-2F7ECC614195}"/>
      </w:docPartPr>
      <w:docPartBody>
        <w:p w:rsidR="00DB4520" w:rsidRDefault="00DB4520">
          <w:pPr>
            <w:pStyle w:val="10F7A950F46F46079946A15340B23E72"/>
          </w:pPr>
          <w:r w:rsidRPr="00E82B03">
            <w:rPr>
              <w:rStyle w:val="Pladsholdertekst"/>
            </w:rPr>
            <w:t>Choose an item.</w:t>
          </w:r>
        </w:p>
      </w:docPartBody>
    </w:docPart>
    <w:docPart>
      <w:docPartPr>
        <w:name w:val="865B2390A7274B798A0CE37EDCD84871"/>
        <w:category>
          <w:name w:val="Generelt"/>
          <w:gallery w:val="placeholder"/>
        </w:category>
        <w:types>
          <w:type w:val="bbPlcHdr"/>
        </w:types>
        <w:behaviors>
          <w:behavior w:val="content"/>
        </w:behaviors>
        <w:guid w:val="{36268103-6916-4E73-843B-F568EC12E3F6}"/>
      </w:docPartPr>
      <w:docPartBody>
        <w:p w:rsidR="00DB4520" w:rsidRDefault="00DB4520">
          <w:pPr>
            <w:pStyle w:val="865B2390A7274B798A0CE37EDCD84871"/>
          </w:pPr>
          <w:r w:rsidRPr="00E82B03">
            <w:rPr>
              <w:rStyle w:val="Pladsholdertekst"/>
            </w:rPr>
            <w:t>Choose an item.</w:t>
          </w:r>
        </w:p>
      </w:docPartBody>
    </w:docPart>
    <w:docPart>
      <w:docPartPr>
        <w:name w:val="37661F1A9AB4499290AFE25BFDC8639C"/>
        <w:category>
          <w:name w:val="Generelt"/>
          <w:gallery w:val="placeholder"/>
        </w:category>
        <w:types>
          <w:type w:val="bbPlcHdr"/>
        </w:types>
        <w:behaviors>
          <w:behavior w:val="content"/>
        </w:behaviors>
        <w:guid w:val="{AD8BA632-38FC-475F-93A5-F5E8F78FFB40}"/>
      </w:docPartPr>
      <w:docPartBody>
        <w:p w:rsidR="00DB4520" w:rsidRDefault="00DB4520">
          <w:pPr>
            <w:pStyle w:val="37661F1A9AB4499290AFE25BFDC8639C"/>
          </w:pPr>
          <w:r w:rsidRPr="00E82B03">
            <w:rPr>
              <w:rStyle w:val="Pladsholdertekst"/>
            </w:rPr>
            <w:t>Choose an item.</w:t>
          </w:r>
        </w:p>
      </w:docPartBody>
    </w:docPart>
    <w:docPart>
      <w:docPartPr>
        <w:name w:val="6CEC975385924E3781D9F2246406FE44"/>
        <w:category>
          <w:name w:val="Generelt"/>
          <w:gallery w:val="placeholder"/>
        </w:category>
        <w:types>
          <w:type w:val="bbPlcHdr"/>
        </w:types>
        <w:behaviors>
          <w:behavior w:val="content"/>
        </w:behaviors>
        <w:guid w:val="{2FBE2A9A-753C-4F5F-87BF-C99430F9552E}"/>
      </w:docPartPr>
      <w:docPartBody>
        <w:p w:rsidR="00DB4520" w:rsidRDefault="00DB4520">
          <w:pPr>
            <w:pStyle w:val="6CEC975385924E3781D9F2246406FE44"/>
          </w:pPr>
          <w:r w:rsidRPr="00E82B03">
            <w:rPr>
              <w:rStyle w:val="Pladsholdertekst"/>
            </w:rPr>
            <w:t>Choose an item.</w:t>
          </w:r>
        </w:p>
      </w:docPartBody>
    </w:docPart>
    <w:docPart>
      <w:docPartPr>
        <w:name w:val="D7F2B34A68B242B9BD59E59D464C08C5"/>
        <w:category>
          <w:name w:val="Generelt"/>
          <w:gallery w:val="placeholder"/>
        </w:category>
        <w:types>
          <w:type w:val="bbPlcHdr"/>
        </w:types>
        <w:behaviors>
          <w:behavior w:val="content"/>
        </w:behaviors>
        <w:guid w:val="{F6A0445D-158E-4E89-AFA0-EAA6BA297C88}"/>
      </w:docPartPr>
      <w:docPartBody>
        <w:p w:rsidR="00DB4520" w:rsidRDefault="00DB4520">
          <w:pPr>
            <w:pStyle w:val="D7F2B34A68B242B9BD59E59D464C08C5"/>
          </w:pPr>
          <w:r w:rsidRPr="00E82B03">
            <w:rPr>
              <w:rStyle w:val="Pladsholdertekst"/>
            </w:rPr>
            <w:t>Choose an item.</w:t>
          </w:r>
        </w:p>
      </w:docPartBody>
    </w:docPart>
    <w:docPart>
      <w:docPartPr>
        <w:name w:val="933332811D9740A69CB58F8289A4FC6C"/>
        <w:category>
          <w:name w:val="Generelt"/>
          <w:gallery w:val="placeholder"/>
        </w:category>
        <w:types>
          <w:type w:val="bbPlcHdr"/>
        </w:types>
        <w:behaviors>
          <w:behavior w:val="content"/>
        </w:behaviors>
        <w:guid w:val="{4E844838-EA5C-49E4-9323-D20F9AFCA2A1}"/>
      </w:docPartPr>
      <w:docPartBody>
        <w:p w:rsidR="00DB4520" w:rsidRDefault="00DB4520">
          <w:pPr>
            <w:pStyle w:val="933332811D9740A69CB58F8289A4FC6C"/>
          </w:pPr>
          <w:r w:rsidRPr="00E82B03">
            <w:rPr>
              <w:rStyle w:val="Pladsholdertekst"/>
            </w:rPr>
            <w:t>Choose an item.</w:t>
          </w:r>
        </w:p>
      </w:docPartBody>
    </w:docPart>
    <w:docPart>
      <w:docPartPr>
        <w:name w:val="B1BD5308DF4E44D490A92CCC90CB9E58"/>
        <w:category>
          <w:name w:val="Generelt"/>
          <w:gallery w:val="placeholder"/>
        </w:category>
        <w:types>
          <w:type w:val="bbPlcHdr"/>
        </w:types>
        <w:behaviors>
          <w:behavior w:val="content"/>
        </w:behaviors>
        <w:guid w:val="{E8F41B51-6208-455A-AA7B-FFBC191CE017}"/>
      </w:docPartPr>
      <w:docPartBody>
        <w:p w:rsidR="00DB4520" w:rsidRDefault="00DB4520">
          <w:pPr>
            <w:pStyle w:val="B1BD5308DF4E44D490A92CCC90CB9E58"/>
          </w:pPr>
          <w:r w:rsidRPr="00E82B03">
            <w:rPr>
              <w:rStyle w:val="Pladsholdertekst"/>
            </w:rPr>
            <w:t>Choose an item.</w:t>
          </w:r>
        </w:p>
      </w:docPartBody>
    </w:docPart>
    <w:docPart>
      <w:docPartPr>
        <w:name w:val="49FB27A7A5C04774A0ABEBBA7DCE563D"/>
        <w:category>
          <w:name w:val="Generelt"/>
          <w:gallery w:val="placeholder"/>
        </w:category>
        <w:types>
          <w:type w:val="bbPlcHdr"/>
        </w:types>
        <w:behaviors>
          <w:behavior w:val="content"/>
        </w:behaviors>
        <w:guid w:val="{889A98AB-B273-4614-994C-31B324729F08}"/>
      </w:docPartPr>
      <w:docPartBody>
        <w:p w:rsidR="00DB4520" w:rsidRDefault="00DB4520">
          <w:pPr>
            <w:pStyle w:val="49FB27A7A5C04774A0ABEBBA7DCE563D"/>
          </w:pPr>
          <w:r w:rsidRPr="00E82B03">
            <w:rPr>
              <w:rStyle w:val="Pladsholdertekst"/>
            </w:rPr>
            <w:t>Choose an item.</w:t>
          </w:r>
        </w:p>
      </w:docPartBody>
    </w:docPart>
    <w:docPart>
      <w:docPartPr>
        <w:name w:val="BA16B6833EE544BF9EBD6D93DAA33743"/>
        <w:category>
          <w:name w:val="Generelt"/>
          <w:gallery w:val="placeholder"/>
        </w:category>
        <w:types>
          <w:type w:val="bbPlcHdr"/>
        </w:types>
        <w:behaviors>
          <w:behavior w:val="content"/>
        </w:behaviors>
        <w:guid w:val="{602E3920-16AF-4F19-AE17-03F725AD4E76}"/>
      </w:docPartPr>
      <w:docPartBody>
        <w:p w:rsidR="00DB4520" w:rsidRDefault="00DB4520">
          <w:pPr>
            <w:pStyle w:val="BA16B6833EE544BF9EBD6D93DAA33743"/>
          </w:pPr>
          <w:r w:rsidRPr="00E82B03">
            <w:rPr>
              <w:rStyle w:val="Pladsholdertekst"/>
            </w:rPr>
            <w:t>Choose an item.</w:t>
          </w:r>
        </w:p>
      </w:docPartBody>
    </w:docPart>
    <w:docPart>
      <w:docPartPr>
        <w:name w:val="85B1BA169FE146CFA9D65841B6E8EA17"/>
        <w:category>
          <w:name w:val="Generelt"/>
          <w:gallery w:val="placeholder"/>
        </w:category>
        <w:types>
          <w:type w:val="bbPlcHdr"/>
        </w:types>
        <w:behaviors>
          <w:behavior w:val="content"/>
        </w:behaviors>
        <w:guid w:val="{DB51D4F9-E365-4122-911D-A495343D869D}"/>
      </w:docPartPr>
      <w:docPartBody>
        <w:p w:rsidR="00DB4520" w:rsidRDefault="00DB4520">
          <w:pPr>
            <w:pStyle w:val="85B1BA169FE146CFA9D65841B6E8EA17"/>
          </w:pPr>
          <w:r w:rsidRPr="00E82B03">
            <w:rPr>
              <w:rStyle w:val="Pladsholdertekst"/>
            </w:rPr>
            <w:t>Choose an item.</w:t>
          </w:r>
        </w:p>
      </w:docPartBody>
    </w:docPart>
    <w:docPart>
      <w:docPartPr>
        <w:name w:val="0BB00D171D3643639C792957CD51A6E7"/>
        <w:category>
          <w:name w:val="Generelt"/>
          <w:gallery w:val="placeholder"/>
        </w:category>
        <w:types>
          <w:type w:val="bbPlcHdr"/>
        </w:types>
        <w:behaviors>
          <w:behavior w:val="content"/>
        </w:behaviors>
        <w:guid w:val="{EF6D1ED7-439B-46FD-84BC-F806D6A37E25}"/>
      </w:docPartPr>
      <w:docPartBody>
        <w:p w:rsidR="00DB4520" w:rsidRDefault="00DB4520">
          <w:pPr>
            <w:pStyle w:val="0BB00D171D3643639C792957CD51A6E7"/>
          </w:pPr>
          <w:r w:rsidRPr="00E82B03">
            <w:rPr>
              <w:rStyle w:val="Pladsholdertekst"/>
            </w:rPr>
            <w:t>Choose an item.</w:t>
          </w:r>
        </w:p>
      </w:docPartBody>
    </w:docPart>
    <w:docPart>
      <w:docPartPr>
        <w:name w:val="D9608C6E68004D1A9A470F16C6982079"/>
        <w:category>
          <w:name w:val="Generelt"/>
          <w:gallery w:val="placeholder"/>
        </w:category>
        <w:types>
          <w:type w:val="bbPlcHdr"/>
        </w:types>
        <w:behaviors>
          <w:behavior w:val="content"/>
        </w:behaviors>
        <w:guid w:val="{1684AF31-A658-4334-BD9A-6913CA6ADE80}"/>
      </w:docPartPr>
      <w:docPartBody>
        <w:p w:rsidR="00DB4520" w:rsidRDefault="00DB4520">
          <w:pPr>
            <w:pStyle w:val="D9608C6E68004D1A9A470F16C6982079"/>
          </w:pPr>
          <w:r w:rsidRPr="00E82B03">
            <w:rPr>
              <w:rStyle w:val="Pladsholdertekst"/>
            </w:rPr>
            <w:t>Choose an item.</w:t>
          </w:r>
        </w:p>
      </w:docPartBody>
    </w:docPart>
    <w:docPart>
      <w:docPartPr>
        <w:name w:val="2768F833834E4B24BAE15A82356B8259"/>
        <w:category>
          <w:name w:val="Generelt"/>
          <w:gallery w:val="placeholder"/>
        </w:category>
        <w:types>
          <w:type w:val="bbPlcHdr"/>
        </w:types>
        <w:behaviors>
          <w:behavior w:val="content"/>
        </w:behaviors>
        <w:guid w:val="{64AE73FC-B0D5-497C-A7DE-9A1105CEB11C}"/>
      </w:docPartPr>
      <w:docPartBody>
        <w:p w:rsidR="00DB4520" w:rsidRDefault="00DB4520">
          <w:pPr>
            <w:pStyle w:val="2768F833834E4B24BAE15A82356B8259"/>
          </w:pPr>
          <w:r w:rsidRPr="00E82B03">
            <w:rPr>
              <w:rStyle w:val="Pladsholdertekst"/>
            </w:rPr>
            <w:t>Choose an item.</w:t>
          </w:r>
        </w:p>
      </w:docPartBody>
    </w:docPart>
    <w:docPart>
      <w:docPartPr>
        <w:name w:val="1B1AFD7C0310469F90D7072EA17687F7"/>
        <w:category>
          <w:name w:val="Generelt"/>
          <w:gallery w:val="placeholder"/>
        </w:category>
        <w:types>
          <w:type w:val="bbPlcHdr"/>
        </w:types>
        <w:behaviors>
          <w:behavior w:val="content"/>
        </w:behaviors>
        <w:guid w:val="{02BAFF8A-03F1-4C96-99DF-1361A2B113EE}"/>
      </w:docPartPr>
      <w:docPartBody>
        <w:p w:rsidR="00DB4520" w:rsidRDefault="00DB4520">
          <w:pPr>
            <w:pStyle w:val="1B1AFD7C0310469F90D7072EA17687F7"/>
          </w:pPr>
          <w:r w:rsidRPr="00E82B03">
            <w:rPr>
              <w:rStyle w:val="Pladsholdertekst"/>
            </w:rPr>
            <w:t>Choose an item.</w:t>
          </w:r>
        </w:p>
      </w:docPartBody>
    </w:docPart>
    <w:docPart>
      <w:docPartPr>
        <w:name w:val="ECC8907D3C9A4377BD4B003E3D1204D3"/>
        <w:category>
          <w:name w:val="Generelt"/>
          <w:gallery w:val="placeholder"/>
        </w:category>
        <w:types>
          <w:type w:val="bbPlcHdr"/>
        </w:types>
        <w:behaviors>
          <w:behavior w:val="content"/>
        </w:behaviors>
        <w:guid w:val="{FF29F837-4BFD-461E-ADEA-6532923453C4}"/>
      </w:docPartPr>
      <w:docPartBody>
        <w:p w:rsidR="00DB4520" w:rsidRDefault="00DB4520">
          <w:pPr>
            <w:pStyle w:val="ECC8907D3C9A4377BD4B003E3D1204D3"/>
          </w:pPr>
          <w:r w:rsidRPr="00E82B03">
            <w:rPr>
              <w:rStyle w:val="Pladsholdertekst"/>
            </w:rPr>
            <w:t>Choose an item.</w:t>
          </w:r>
        </w:p>
      </w:docPartBody>
    </w:docPart>
    <w:docPart>
      <w:docPartPr>
        <w:name w:val="26CD8D3EB6A7468189B94E267999028B"/>
        <w:category>
          <w:name w:val="Generelt"/>
          <w:gallery w:val="placeholder"/>
        </w:category>
        <w:types>
          <w:type w:val="bbPlcHdr"/>
        </w:types>
        <w:behaviors>
          <w:behavior w:val="content"/>
        </w:behaviors>
        <w:guid w:val="{F0172D22-0C19-42A6-8554-8A46D48A5C46}"/>
      </w:docPartPr>
      <w:docPartBody>
        <w:p w:rsidR="00DB4520" w:rsidRDefault="00DB4520">
          <w:pPr>
            <w:pStyle w:val="26CD8D3EB6A7468189B94E267999028B"/>
          </w:pPr>
          <w:r w:rsidRPr="00E82B03">
            <w:rPr>
              <w:rStyle w:val="Pladsholdertekst"/>
            </w:rPr>
            <w:t>Choose an item.</w:t>
          </w:r>
        </w:p>
      </w:docPartBody>
    </w:docPart>
    <w:docPart>
      <w:docPartPr>
        <w:name w:val="CEC044F1FA294EB1B512346D598BB3FB"/>
        <w:category>
          <w:name w:val="Generelt"/>
          <w:gallery w:val="placeholder"/>
        </w:category>
        <w:types>
          <w:type w:val="bbPlcHdr"/>
        </w:types>
        <w:behaviors>
          <w:behavior w:val="content"/>
        </w:behaviors>
        <w:guid w:val="{C4099F39-5887-46F0-BC0A-CDE7BC437D20}"/>
      </w:docPartPr>
      <w:docPartBody>
        <w:p w:rsidR="00DB4520" w:rsidRDefault="00DB4520">
          <w:pPr>
            <w:pStyle w:val="CEC044F1FA294EB1B512346D598BB3FB"/>
          </w:pPr>
          <w:r w:rsidRPr="00E82B03">
            <w:rPr>
              <w:rStyle w:val="Pladsholdertekst"/>
            </w:rPr>
            <w:t>Choose an item.</w:t>
          </w:r>
        </w:p>
      </w:docPartBody>
    </w:docPart>
    <w:docPart>
      <w:docPartPr>
        <w:name w:val="1D6F01DACB0F4E99B0C51490A4F3C638"/>
        <w:category>
          <w:name w:val="Generelt"/>
          <w:gallery w:val="placeholder"/>
        </w:category>
        <w:types>
          <w:type w:val="bbPlcHdr"/>
        </w:types>
        <w:behaviors>
          <w:behavior w:val="content"/>
        </w:behaviors>
        <w:guid w:val="{D927FAD1-F1EF-4B95-A024-8060DEE7A823}"/>
      </w:docPartPr>
      <w:docPartBody>
        <w:p w:rsidR="00DB4520" w:rsidRDefault="00DB4520">
          <w:pPr>
            <w:pStyle w:val="1D6F01DACB0F4E99B0C51490A4F3C638"/>
          </w:pPr>
          <w:r w:rsidRPr="00E82B03">
            <w:rPr>
              <w:rStyle w:val="Pladsholdertekst"/>
            </w:rPr>
            <w:t>Choose an item.</w:t>
          </w:r>
        </w:p>
      </w:docPartBody>
    </w:docPart>
    <w:docPart>
      <w:docPartPr>
        <w:name w:val="B54C0DEFBE0A4B98AE6B24AF051EA5DF"/>
        <w:category>
          <w:name w:val="Generelt"/>
          <w:gallery w:val="placeholder"/>
        </w:category>
        <w:types>
          <w:type w:val="bbPlcHdr"/>
        </w:types>
        <w:behaviors>
          <w:behavior w:val="content"/>
        </w:behaviors>
        <w:guid w:val="{3AA1B373-9D2C-4E41-9871-AB5BF25C715A}"/>
      </w:docPartPr>
      <w:docPartBody>
        <w:p w:rsidR="00DB4520" w:rsidRDefault="00DB4520">
          <w:pPr>
            <w:pStyle w:val="B54C0DEFBE0A4B98AE6B24AF051EA5DF"/>
          </w:pPr>
          <w:r w:rsidRPr="00E82B03">
            <w:rPr>
              <w:rStyle w:val="Pladsholdertekst"/>
            </w:rPr>
            <w:t>Choose an item.</w:t>
          </w:r>
        </w:p>
      </w:docPartBody>
    </w:docPart>
    <w:docPart>
      <w:docPartPr>
        <w:name w:val="4AC6CD2D98F64B5180041ABF83483531"/>
        <w:category>
          <w:name w:val="Generelt"/>
          <w:gallery w:val="placeholder"/>
        </w:category>
        <w:types>
          <w:type w:val="bbPlcHdr"/>
        </w:types>
        <w:behaviors>
          <w:behavior w:val="content"/>
        </w:behaviors>
        <w:guid w:val="{74414E7A-AC7C-4967-8153-0911A7BC2EAC}"/>
      </w:docPartPr>
      <w:docPartBody>
        <w:p w:rsidR="00DB4520" w:rsidRDefault="00DB4520">
          <w:pPr>
            <w:pStyle w:val="4AC6CD2D98F64B5180041ABF83483531"/>
          </w:pPr>
          <w:r w:rsidRPr="00E82B03">
            <w:rPr>
              <w:rStyle w:val="Pladsholdertekst"/>
            </w:rPr>
            <w:t>Choose an item.</w:t>
          </w:r>
        </w:p>
      </w:docPartBody>
    </w:docPart>
    <w:docPart>
      <w:docPartPr>
        <w:name w:val="D74F4559CCAD4053817D403F8557B0D5"/>
        <w:category>
          <w:name w:val="Generelt"/>
          <w:gallery w:val="placeholder"/>
        </w:category>
        <w:types>
          <w:type w:val="bbPlcHdr"/>
        </w:types>
        <w:behaviors>
          <w:behavior w:val="content"/>
        </w:behaviors>
        <w:guid w:val="{E79E942A-D745-406B-A769-EAAD9D543AF1}"/>
      </w:docPartPr>
      <w:docPartBody>
        <w:p w:rsidR="00DB4520" w:rsidRDefault="00DB4520">
          <w:pPr>
            <w:pStyle w:val="D74F4559CCAD4053817D403F8557B0D5"/>
          </w:pPr>
          <w:r w:rsidRPr="00E82B03">
            <w:rPr>
              <w:rStyle w:val="Pladsholdertekst"/>
            </w:rPr>
            <w:t>Choose an item.</w:t>
          </w:r>
        </w:p>
      </w:docPartBody>
    </w:docPart>
    <w:docPart>
      <w:docPartPr>
        <w:name w:val="B077774D13F04DAD90FFEA67ECECFC4D"/>
        <w:category>
          <w:name w:val="Generelt"/>
          <w:gallery w:val="placeholder"/>
        </w:category>
        <w:types>
          <w:type w:val="bbPlcHdr"/>
        </w:types>
        <w:behaviors>
          <w:behavior w:val="content"/>
        </w:behaviors>
        <w:guid w:val="{B420C6FD-CA23-4135-A3FF-F34335467DAA}"/>
      </w:docPartPr>
      <w:docPartBody>
        <w:p w:rsidR="00DB4520" w:rsidRDefault="00DB4520">
          <w:pPr>
            <w:pStyle w:val="B077774D13F04DAD90FFEA67ECECFC4D"/>
          </w:pPr>
          <w:r w:rsidRPr="00E82B03">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20"/>
    <w:rsid w:val="0005168A"/>
    <w:rsid w:val="00183E22"/>
    <w:rsid w:val="001F3EDE"/>
    <w:rsid w:val="002B3DA0"/>
    <w:rsid w:val="00323B74"/>
    <w:rsid w:val="003A5FFE"/>
    <w:rsid w:val="004069D9"/>
    <w:rsid w:val="00564741"/>
    <w:rsid w:val="00587E0D"/>
    <w:rsid w:val="005B55CB"/>
    <w:rsid w:val="005F396A"/>
    <w:rsid w:val="00645745"/>
    <w:rsid w:val="00897BCC"/>
    <w:rsid w:val="008D299E"/>
    <w:rsid w:val="0099781A"/>
    <w:rsid w:val="00A0370D"/>
    <w:rsid w:val="00A07A8D"/>
    <w:rsid w:val="00A110C9"/>
    <w:rsid w:val="00A6230C"/>
    <w:rsid w:val="00B45516"/>
    <w:rsid w:val="00BE2A57"/>
    <w:rsid w:val="00C453FD"/>
    <w:rsid w:val="00CC395F"/>
    <w:rsid w:val="00DB4520"/>
    <w:rsid w:val="00E17258"/>
    <w:rsid w:val="00E3468C"/>
    <w:rsid w:val="00F45521"/>
    <w:rsid w:val="00F679E1"/>
    <w:rsid w:val="00F905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10F7A950F46F46079946A15340B23E72">
    <w:name w:val="10F7A950F46F46079946A15340B23E72"/>
  </w:style>
  <w:style w:type="paragraph" w:customStyle="1" w:styleId="865B2390A7274B798A0CE37EDCD84871">
    <w:name w:val="865B2390A7274B798A0CE37EDCD84871"/>
  </w:style>
  <w:style w:type="paragraph" w:customStyle="1" w:styleId="37661F1A9AB4499290AFE25BFDC8639C">
    <w:name w:val="37661F1A9AB4499290AFE25BFDC8639C"/>
  </w:style>
  <w:style w:type="paragraph" w:customStyle="1" w:styleId="6CEC975385924E3781D9F2246406FE44">
    <w:name w:val="6CEC975385924E3781D9F2246406FE44"/>
  </w:style>
  <w:style w:type="paragraph" w:customStyle="1" w:styleId="D7F2B34A68B242B9BD59E59D464C08C5">
    <w:name w:val="D7F2B34A68B242B9BD59E59D464C08C5"/>
  </w:style>
  <w:style w:type="paragraph" w:customStyle="1" w:styleId="933332811D9740A69CB58F8289A4FC6C">
    <w:name w:val="933332811D9740A69CB58F8289A4FC6C"/>
  </w:style>
  <w:style w:type="paragraph" w:customStyle="1" w:styleId="B1BD5308DF4E44D490A92CCC90CB9E58">
    <w:name w:val="B1BD5308DF4E44D490A92CCC90CB9E58"/>
  </w:style>
  <w:style w:type="paragraph" w:customStyle="1" w:styleId="49FB27A7A5C04774A0ABEBBA7DCE563D">
    <w:name w:val="49FB27A7A5C04774A0ABEBBA7DCE563D"/>
  </w:style>
  <w:style w:type="paragraph" w:customStyle="1" w:styleId="BA16B6833EE544BF9EBD6D93DAA33743">
    <w:name w:val="BA16B6833EE544BF9EBD6D93DAA33743"/>
  </w:style>
  <w:style w:type="paragraph" w:customStyle="1" w:styleId="85B1BA169FE146CFA9D65841B6E8EA17">
    <w:name w:val="85B1BA169FE146CFA9D65841B6E8EA17"/>
  </w:style>
  <w:style w:type="paragraph" w:customStyle="1" w:styleId="0BB00D171D3643639C792957CD51A6E7">
    <w:name w:val="0BB00D171D3643639C792957CD51A6E7"/>
  </w:style>
  <w:style w:type="paragraph" w:customStyle="1" w:styleId="D9608C6E68004D1A9A470F16C6982079">
    <w:name w:val="D9608C6E68004D1A9A470F16C6982079"/>
  </w:style>
  <w:style w:type="paragraph" w:customStyle="1" w:styleId="2768F833834E4B24BAE15A82356B8259">
    <w:name w:val="2768F833834E4B24BAE15A82356B8259"/>
  </w:style>
  <w:style w:type="paragraph" w:customStyle="1" w:styleId="1B1AFD7C0310469F90D7072EA17687F7">
    <w:name w:val="1B1AFD7C0310469F90D7072EA17687F7"/>
  </w:style>
  <w:style w:type="paragraph" w:customStyle="1" w:styleId="ECC8907D3C9A4377BD4B003E3D1204D3">
    <w:name w:val="ECC8907D3C9A4377BD4B003E3D1204D3"/>
  </w:style>
  <w:style w:type="paragraph" w:customStyle="1" w:styleId="26CD8D3EB6A7468189B94E267999028B">
    <w:name w:val="26CD8D3EB6A7468189B94E267999028B"/>
  </w:style>
  <w:style w:type="paragraph" w:customStyle="1" w:styleId="CEC044F1FA294EB1B512346D598BB3FB">
    <w:name w:val="CEC044F1FA294EB1B512346D598BB3FB"/>
  </w:style>
  <w:style w:type="paragraph" w:customStyle="1" w:styleId="1D6F01DACB0F4E99B0C51490A4F3C638">
    <w:name w:val="1D6F01DACB0F4E99B0C51490A4F3C638"/>
  </w:style>
  <w:style w:type="paragraph" w:customStyle="1" w:styleId="B54C0DEFBE0A4B98AE6B24AF051EA5DF">
    <w:name w:val="B54C0DEFBE0A4B98AE6B24AF051EA5DF"/>
  </w:style>
  <w:style w:type="paragraph" w:customStyle="1" w:styleId="4AC6CD2D98F64B5180041ABF83483531">
    <w:name w:val="4AC6CD2D98F64B5180041ABF83483531"/>
  </w:style>
  <w:style w:type="paragraph" w:customStyle="1" w:styleId="D74F4559CCAD4053817D403F8557B0D5">
    <w:name w:val="D74F4559CCAD4053817D403F8557B0D5"/>
  </w:style>
  <w:style w:type="paragraph" w:customStyle="1" w:styleId="B077774D13F04DAD90FFEA67ECECFC4D">
    <w:name w:val="B077774D13F04DAD90FFEA67ECECF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4BF36-DB5E-46BA-8E82-A5B78B31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uppskot-til-løgtingslóg</Template>
  <TotalTime>6021</TotalTime>
  <Pages>21</Pages>
  <Words>8615</Words>
  <Characters>52557</Characters>
  <Application>Microsoft Office Word</Application>
  <DocSecurity>0</DocSecurity>
  <Lines>437</Lines>
  <Paragraphs>122</Paragraphs>
  <ScaleCrop>false</ScaleCrop>
  <HeadingPairs>
    <vt:vector size="2" baseType="variant">
      <vt:variant>
        <vt:lpstr>Titel</vt:lpstr>
      </vt:variant>
      <vt:variant>
        <vt:i4>1</vt:i4>
      </vt:variant>
    </vt:vector>
  </HeadingPairs>
  <TitlesOfParts>
    <vt:vector size="1" baseType="lpstr">
      <vt:lpstr>Uppskot til løgtingslóg</vt:lpstr>
    </vt:vector>
  </TitlesOfParts>
  <Company>Lógatænastan</Company>
  <LinksUpToDate>false</LinksUpToDate>
  <CharactersWithSpaces>61050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løgtingslóg</dc:title>
  <dc:subject>Uppskot til Løgtingslóg</dc:subject>
  <dc:creator>Annaborgd@uvmr.fo</dc:creator>
  <cp:keywords>4. útgáva - januar 2019</cp:keywords>
  <dc:description>Uppskot til løgtingslóg 4. útgáva - januar 2019</dc:description>
  <cp:lastModifiedBy>Anna Borg Dahl</cp:lastModifiedBy>
  <cp:revision>103</cp:revision>
  <cp:lastPrinted>2020-11-06T13:53:00Z</cp:lastPrinted>
  <dcterms:created xsi:type="dcterms:W3CDTF">2020-09-16T10:43:00Z</dcterms:created>
  <dcterms:modified xsi:type="dcterms:W3CDTF">2020-11-26T13:19:00Z</dcterms:modified>
  <cp:contentStatus>1. útgáva - mars 2016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fak-360-web03.fak.far.local:8082</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403261</vt:lpwstr>
  </property>
  <property fmtid="{D5CDD505-2E9C-101B-9397-08002B2CF9AE}" pid="7" name="VerID">
    <vt:lpwstr>0</vt:lpwstr>
  </property>
  <property fmtid="{D5CDD505-2E9C-101B-9397-08002B2CF9AE}" pid="8" name="FilePath">
    <vt:lpwstr>\\fak-360-file.fak.far.local\VMR_users\work\landsnet\ln87606</vt:lpwstr>
  </property>
  <property fmtid="{D5CDD505-2E9C-101B-9397-08002B2CF9AE}" pid="9" name="FileName">
    <vt:lpwstr>19-00146-1 løgtingslóg um at seta forordning 537.2014 í gildi 403261_301228_0.DOCX</vt:lpwstr>
  </property>
  <property fmtid="{D5CDD505-2E9C-101B-9397-08002B2CF9AE}" pid="10" name="FullFileName">
    <vt:lpwstr>\\fak-360-file.fak.far.local\VMR_users\work\landsnet\ln87606\19-00146-1 løgtingslóg um at seta forordning 537.2014 í gildi 403261_301228_0.DOCX</vt:lpwstr>
  </property>
</Properties>
</file>