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8D37" w14:textId="1C41B464" w:rsidR="00C54D8D" w:rsidRPr="00DC4D09" w:rsidRDefault="00DC4D09" w:rsidP="00DC4D09">
      <w:pPr>
        <w:pStyle w:val="Sidehoved"/>
        <w:tabs>
          <w:tab w:val="clear" w:pos="4819"/>
          <w:tab w:val="clear" w:pos="9638"/>
        </w:tabs>
        <w:rPr>
          <w:rFonts w:ascii="Calibri" w:hAnsi="Calibri" w:cs="Calibri"/>
          <w:bCs/>
          <w:sz w:val="22"/>
          <w:szCs w:val="22"/>
          <w:lang w:val="en-US"/>
        </w:rPr>
      </w:pPr>
      <w:bookmarkStart w:id="0" w:name="_GoBack"/>
      <w:bookmarkEnd w:id="0"/>
      <w:r>
        <w:rPr>
          <w:rFonts w:ascii="Calibri" w:hAnsi="Calibri" w:cs="Calibri"/>
          <w:b/>
          <w:sz w:val="22"/>
          <w:szCs w:val="22"/>
          <w:lang w:val="en-US"/>
        </w:rPr>
        <w:tab/>
      </w:r>
      <w:r>
        <w:rPr>
          <w:rFonts w:ascii="Calibri" w:hAnsi="Calibri" w:cs="Calibri"/>
          <w:b/>
          <w:sz w:val="22"/>
          <w:szCs w:val="22"/>
          <w:lang w:val="en-US"/>
        </w:rPr>
        <w:tab/>
      </w:r>
      <w:r>
        <w:rPr>
          <w:rFonts w:ascii="Calibri" w:hAnsi="Calibri" w:cs="Calibri"/>
          <w:b/>
          <w:sz w:val="22"/>
          <w:szCs w:val="22"/>
          <w:lang w:val="en-US"/>
        </w:rPr>
        <w:tab/>
      </w:r>
      <w:r>
        <w:rPr>
          <w:rFonts w:ascii="Calibri" w:hAnsi="Calibri" w:cs="Calibri"/>
          <w:b/>
          <w:sz w:val="22"/>
          <w:szCs w:val="22"/>
          <w:lang w:val="en-US"/>
        </w:rPr>
        <w:tab/>
        <w:t xml:space="preserve">            </w:t>
      </w:r>
      <w:r w:rsidRPr="00DC4D09">
        <w:rPr>
          <w:rFonts w:ascii="Calibri" w:hAnsi="Calibri" w:cs="Calibri"/>
          <w:bCs/>
          <w:sz w:val="22"/>
          <w:szCs w:val="22"/>
          <w:lang w:val="en-US"/>
        </w:rPr>
        <w:t>Keypmannahavn</w:t>
      </w:r>
      <w:r>
        <w:rPr>
          <w:rFonts w:ascii="Calibri" w:hAnsi="Calibri" w:cs="Calibri"/>
          <w:bCs/>
          <w:sz w:val="22"/>
          <w:szCs w:val="22"/>
          <w:lang w:val="en-US"/>
        </w:rPr>
        <w:t>, tann 28. november 2019</w:t>
      </w:r>
    </w:p>
    <w:p w14:paraId="7D6F2A61" w14:textId="77777777" w:rsidR="00C54D8D" w:rsidRPr="009650B4" w:rsidRDefault="00C54D8D" w:rsidP="00C54D8D">
      <w:pPr>
        <w:pStyle w:val="Sidehoved"/>
        <w:tabs>
          <w:tab w:val="clear" w:pos="4819"/>
          <w:tab w:val="clear" w:pos="9638"/>
        </w:tabs>
        <w:jc w:val="center"/>
        <w:rPr>
          <w:rFonts w:ascii="Calibri" w:hAnsi="Calibri" w:cs="Calibri"/>
          <w:b/>
          <w:sz w:val="40"/>
          <w:szCs w:val="40"/>
          <w:lang w:val="en-US"/>
        </w:rPr>
      </w:pPr>
    </w:p>
    <w:p w14:paraId="2CB9BC4E" w14:textId="77777777" w:rsidR="004F1BEB" w:rsidRPr="009650B4" w:rsidRDefault="004F1BEB" w:rsidP="00C54D8D">
      <w:pPr>
        <w:pStyle w:val="Sidehoved"/>
        <w:tabs>
          <w:tab w:val="clear" w:pos="4819"/>
          <w:tab w:val="clear" w:pos="9638"/>
        </w:tabs>
        <w:jc w:val="center"/>
        <w:rPr>
          <w:rFonts w:ascii="Calibri" w:hAnsi="Calibri" w:cs="Calibri"/>
          <w:b/>
          <w:sz w:val="40"/>
          <w:szCs w:val="40"/>
          <w:lang w:val="fo-FO"/>
        </w:rPr>
      </w:pPr>
    </w:p>
    <w:p w14:paraId="6C79D9EB" w14:textId="77777777" w:rsidR="004F1BEB" w:rsidRDefault="004F1BEB">
      <w:pPr>
        <w:pStyle w:val="Sidehoved"/>
        <w:tabs>
          <w:tab w:val="clear" w:pos="4819"/>
          <w:tab w:val="clear" w:pos="9638"/>
        </w:tabs>
        <w:rPr>
          <w:lang w:val="fo-FO"/>
        </w:rPr>
      </w:pPr>
    </w:p>
    <w:p w14:paraId="2BBF10A3" w14:textId="300FC2AF" w:rsidR="00DC4D09" w:rsidRPr="006144DD" w:rsidRDefault="00DC4D09" w:rsidP="00DC4D09">
      <w:pPr>
        <w:rPr>
          <w:rFonts w:ascii="Calibri" w:hAnsi="Calibri" w:cs="Calibri"/>
          <w:b/>
          <w:bCs/>
          <w:sz w:val="28"/>
          <w:szCs w:val="28"/>
          <w:lang w:val="fo-FO"/>
        </w:rPr>
      </w:pPr>
      <w:r w:rsidRPr="006144DD">
        <w:rPr>
          <w:rFonts w:ascii="Calibri" w:hAnsi="Calibri" w:cs="Calibri"/>
          <w:b/>
          <w:bCs/>
          <w:sz w:val="28"/>
          <w:szCs w:val="28"/>
          <w:lang w:val="fo-FO"/>
        </w:rPr>
        <w:t xml:space="preserve">Yvirlit </w:t>
      </w:r>
      <w:r w:rsidR="00572BBE">
        <w:rPr>
          <w:rFonts w:ascii="Calibri" w:hAnsi="Calibri" w:cs="Calibri"/>
          <w:b/>
          <w:bCs/>
          <w:sz w:val="28"/>
          <w:szCs w:val="28"/>
          <w:lang w:val="fo-FO"/>
        </w:rPr>
        <w:t>yvir</w:t>
      </w:r>
      <w:r w:rsidRPr="006144DD">
        <w:rPr>
          <w:rFonts w:ascii="Calibri" w:hAnsi="Calibri" w:cs="Calibri"/>
          <w:b/>
          <w:bCs/>
          <w:sz w:val="28"/>
          <w:szCs w:val="28"/>
          <w:lang w:val="fo-FO"/>
        </w:rPr>
        <w:t xml:space="preserve"> trupulleik</w:t>
      </w:r>
      <w:r w:rsidR="00572BBE">
        <w:rPr>
          <w:rFonts w:ascii="Calibri" w:hAnsi="Calibri" w:cs="Calibri"/>
          <w:b/>
          <w:bCs/>
          <w:sz w:val="28"/>
          <w:szCs w:val="28"/>
          <w:lang w:val="fo-FO"/>
        </w:rPr>
        <w:t>ar</w:t>
      </w:r>
      <w:r w:rsidRPr="006144DD">
        <w:rPr>
          <w:rFonts w:ascii="Calibri" w:hAnsi="Calibri" w:cs="Calibri"/>
          <w:b/>
          <w:bCs/>
          <w:sz w:val="28"/>
          <w:szCs w:val="28"/>
          <w:lang w:val="fo-FO"/>
        </w:rPr>
        <w:t xml:space="preserve"> í samband við </w:t>
      </w:r>
      <w:r w:rsidR="00572BBE">
        <w:rPr>
          <w:rFonts w:ascii="Calibri" w:hAnsi="Calibri" w:cs="Calibri"/>
          <w:b/>
          <w:bCs/>
          <w:sz w:val="28"/>
          <w:szCs w:val="28"/>
          <w:lang w:val="fo-FO"/>
        </w:rPr>
        <w:t>CPR-</w:t>
      </w:r>
      <w:r w:rsidRPr="006144DD">
        <w:rPr>
          <w:rFonts w:ascii="Calibri" w:hAnsi="Calibri" w:cs="Calibri"/>
          <w:b/>
          <w:bCs/>
          <w:sz w:val="28"/>
          <w:szCs w:val="28"/>
          <w:lang w:val="fo-FO"/>
        </w:rPr>
        <w:t>nr</w:t>
      </w:r>
      <w:r w:rsidR="00472F2B">
        <w:rPr>
          <w:rFonts w:ascii="Calibri" w:hAnsi="Calibri" w:cs="Calibri"/>
          <w:b/>
          <w:bCs/>
          <w:sz w:val="28"/>
          <w:szCs w:val="28"/>
          <w:lang w:val="fo-FO"/>
        </w:rPr>
        <w:t>.</w:t>
      </w:r>
    </w:p>
    <w:p w14:paraId="5BEE140E" w14:textId="77777777" w:rsidR="00DC4D09" w:rsidRPr="006144DD" w:rsidRDefault="00DC4D09" w:rsidP="00DC4D09">
      <w:pPr>
        <w:rPr>
          <w:rFonts w:ascii="Calibri" w:hAnsi="Calibri" w:cs="Calibri"/>
          <w:sz w:val="22"/>
          <w:szCs w:val="22"/>
          <w:lang w:val="fo-FO"/>
        </w:rPr>
      </w:pPr>
    </w:p>
    <w:p w14:paraId="57844AEE" w14:textId="77777777" w:rsidR="00DC4D09" w:rsidRPr="00572BBE" w:rsidRDefault="00DC4D09" w:rsidP="00DC4D09">
      <w:pPr>
        <w:rPr>
          <w:rFonts w:ascii="Calibri" w:hAnsi="Calibri" w:cs="Calibri"/>
          <w:b/>
          <w:bCs/>
          <w:lang w:val="fo-FO"/>
        </w:rPr>
      </w:pPr>
      <w:r w:rsidRPr="00572BBE">
        <w:rPr>
          <w:rFonts w:ascii="Calibri" w:hAnsi="Calibri" w:cs="Calibri"/>
          <w:b/>
          <w:bCs/>
          <w:lang w:val="fo-FO"/>
        </w:rPr>
        <w:t xml:space="preserve">Lesandi </w:t>
      </w:r>
    </w:p>
    <w:p w14:paraId="093B713E" w14:textId="3038A03A" w:rsidR="00DC4D09" w:rsidRPr="00572BBE" w:rsidRDefault="00DC4D09" w:rsidP="00DC4D09">
      <w:pPr>
        <w:rPr>
          <w:rFonts w:ascii="Calibri" w:hAnsi="Calibri" w:cs="Calibri"/>
          <w:sz w:val="22"/>
          <w:szCs w:val="22"/>
          <w:lang w:val="fo-FO"/>
        </w:rPr>
      </w:pPr>
      <w:r w:rsidRPr="00572BBE">
        <w:rPr>
          <w:rFonts w:ascii="Calibri" w:hAnsi="Calibri" w:cs="Calibri"/>
          <w:sz w:val="22"/>
          <w:szCs w:val="22"/>
          <w:lang w:val="fo-FO"/>
        </w:rPr>
        <w:t xml:space="preserve">(uttan </w:t>
      </w:r>
      <w:r w:rsidR="003F20F4">
        <w:rPr>
          <w:rFonts w:ascii="Calibri" w:hAnsi="Calibri" w:cs="Calibri"/>
          <w:sz w:val="22"/>
          <w:szCs w:val="22"/>
          <w:lang w:val="fo-FO"/>
        </w:rPr>
        <w:t>CPR-</w:t>
      </w:r>
      <w:r w:rsidRPr="00572BBE">
        <w:rPr>
          <w:rFonts w:ascii="Calibri" w:hAnsi="Calibri" w:cs="Calibri"/>
          <w:sz w:val="22"/>
          <w:szCs w:val="22"/>
          <w:lang w:val="fo-FO"/>
        </w:rPr>
        <w:t>nr.)</w:t>
      </w:r>
    </w:p>
    <w:p w14:paraId="487416C3" w14:textId="77777777" w:rsidR="00DC4D09" w:rsidRPr="00572BBE" w:rsidRDefault="00DC4D09" w:rsidP="00DC4D09">
      <w:pPr>
        <w:rPr>
          <w:rFonts w:ascii="Calibri" w:hAnsi="Calibri" w:cs="Calibri"/>
          <w:b/>
          <w:bCs/>
          <w:sz w:val="22"/>
          <w:szCs w:val="22"/>
          <w:lang w:val="fo-FO"/>
        </w:rPr>
      </w:pPr>
    </w:p>
    <w:p w14:paraId="289A1C5F" w14:textId="722AAB0C" w:rsidR="00DC4D09" w:rsidRPr="00572BBE" w:rsidRDefault="00DC4D09" w:rsidP="00DC4D09">
      <w:pPr>
        <w:rPr>
          <w:rFonts w:ascii="Calibri" w:hAnsi="Calibri" w:cs="Calibri"/>
          <w:sz w:val="22"/>
          <w:szCs w:val="22"/>
          <w:lang w:val="fo-FO"/>
        </w:rPr>
      </w:pPr>
      <w:r w:rsidRPr="00572BBE">
        <w:rPr>
          <w:rFonts w:ascii="Calibri" w:hAnsi="Calibri" w:cs="Calibri"/>
          <w:sz w:val="22"/>
          <w:szCs w:val="22"/>
          <w:lang w:val="fo-FO"/>
        </w:rPr>
        <w:t>Lesandi, sum eru komin inn á ein danskan útbúgvingarstovn og hava eina adressu at flyta til í Danmark</w:t>
      </w:r>
      <w:r w:rsidR="00572BBE">
        <w:rPr>
          <w:rFonts w:ascii="Calibri" w:hAnsi="Calibri" w:cs="Calibri"/>
          <w:sz w:val="22"/>
          <w:szCs w:val="22"/>
          <w:lang w:val="fo-FO"/>
        </w:rPr>
        <w:t>,</w:t>
      </w:r>
      <w:r w:rsidRPr="00572BBE">
        <w:rPr>
          <w:rFonts w:ascii="Calibri" w:hAnsi="Calibri" w:cs="Calibri"/>
          <w:sz w:val="22"/>
          <w:szCs w:val="22"/>
          <w:lang w:val="fo-FO"/>
        </w:rPr>
        <w:t xml:space="preserve"> fáa eitt danskt </w:t>
      </w:r>
      <w:r w:rsidR="00572BBE">
        <w:rPr>
          <w:rFonts w:ascii="Calibri" w:hAnsi="Calibri" w:cs="Calibri"/>
          <w:sz w:val="22"/>
          <w:szCs w:val="22"/>
          <w:lang w:val="fo-FO"/>
        </w:rPr>
        <w:t>CPR-nr</w:t>
      </w:r>
      <w:r w:rsidR="00EA4DA4">
        <w:rPr>
          <w:rFonts w:ascii="Calibri" w:hAnsi="Calibri" w:cs="Calibri"/>
          <w:sz w:val="22"/>
          <w:szCs w:val="22"/>
          <w:lang w:val="fo-FO"/>
        </w:rPr>
        <w:t>.</w:t>
      </w:r>
      <w:r w:rsidRPr="00572BBE">
        <w:rPr>
          <w:rFonts w:ascii="Calibri" w:hAnsi="Calibri" w:cs="Calibri"/>
          <w:sz w:val="22"/>
          <w:szCs w:val="22"/>
          <w:lang w:val="fo-FO"/>
        </w:rPr>
        <w:t xml:space="preserve"> við tilflyting.</w:t>
      </w:r>
    </w:p>
    <w:p w14:paraId="3B3F20B5" w14:textId="01D167CE" w:rsidR="00DC4D09" w:rsidRPr="00341547" w:rsidRDefault="00DC4D09" w:rsidP="00DC4D09">
      <w:pPr>
        <w:rPr>
          <w:rFonts w:ascii="Calibri" w:hAnsi="Calibri" w:cs="Calibri"/>
          <w:sz w:val="22"/>
          <w:szCs w:val="22"/>
          <w:lang w:val="fo-FO"/>
        </w:rPr>
      </w:pPr>
      <w:r w:rsidRPr="00572BBE">
        <w:rPr>
          <w:rFonts w:ascii="Calibri" w:hAnsi="Calibri" w:cs="Calibri"/>
          <w:sz w:val="22"/>
          <w:szCs w:val="22"/>
          <w:lang w:val="fo-FO"/>
        </w:rPr>
        <w:t>Fyri tey merkir tað, at tey</w:t>
      </w:r>
      <w:r w:rsidR="00341547">
        <w:rPr>
          <w:rFonts w:ascii="Calibri" w:hAnsi="Calibri" w:cs="Calibri"/>
          <w:sz w:val="22"/>
          <w:szCs w:val="22"/>
          <w:lang w:val="fo-FO"/>
        </w:rPr>
        <w:t xml:space="preserve"> ikki kunnu søkja um </w:t>
      </w:r>
      <w:r w:rsidRPr="00572BBE">
        <w:rPr>
          <w:rFonts w:ascii="Calibri" w:hAnsi="Calibri" w:cs="Calibri"/>
          <w:sz w:val="22"/>
          <w:szCs w:val="22"/>
          <w:lang w:val="fo-FO"/>
        </w:rPr>
        <w:t>SU</w:t>
      </w:r>
      <w:r w:rsidR="00EA4DA4">
        <w:rPr>
          <w:rFonts w:ascii="Calibri" w:hAnsi="Calibri" w:cs="Calibri"/>
          <w:sz w:val="22"/>
          <w:szCs w:val="22"/>
          <w:lang w:val="fo-FO"/>
        </w:rPr>
        <w:t>,</w:t>
      </w:r>
      <w:r w:rsidRPr="00572BBE">
        <w:rPr>
          <w:rFonts w:ascii="Calibri" w:hAnsi="Calibri" w:cs="Calibri"/>
          <w:sz w:val="22"/>
          <w:szCs w:val="22"/>
          <w:lang w:val="fo-FO"/>
        </w:rPr>
        <w:t xml:space="preserve"> </w:t>
      </w:r>
      <w:r w:rsidR="00341547">
        <w:rPr>
          <w:rFonts w:ascii="Calibri" w:hAnsi="Calibri" w:cs="Calibri"/>
          <w:sz w:val="22"/>
          <w:szCs w:val="22"/>
          <w:lang w:val="fo-FO"/>
        </w:rPr>
        <w:t>fyrr enn</w:t>
      </w:r>
      <w:r w:rsidRPr="00572BBE">
        <w:rPr>
          <w:rFonts w:ascii="Calibri" w:hAnsi="Calibri" w:cs="Calibri"/>
          <w:sz w:val="22"/>
          <w:szCs w:val="22"/>
          <w:lang w:val="fo-FO"/>
        </w:rPr>
        <w:t xml:space="preserve"> tey eru flutt og hava fingið eitt </w:t>
      </w:r>
      <w:r w:rsidR="00EA4DA4">
        <w:rPr>
          <w:rFonts w:ascii="Calibri" w:hAnsi="Calibri" w:cs="Calibri"/>
          <w:sz w:val="22"/>
          <w:szCs w:val="22"/>
          <w:lang w:val="fo-FO"/>
        </w:rPr>
        <w:t>CPR-</w:t>
      </w:r>
      <w:r w:rsidRPr="00572BBE">
        <w:rPr>
          <w:rFonts w:ascii="Calibri" w:hAnsi="Calibri" w:cs="Calibri"/>
          <w:sz w:val="22"/>
          <w:szCs w:val="22"/>
          <w:lang w:val="fo-FO"/>
        </w:rPr>
        <w:t>nr</w:t>
      </w:r>
      <w:r w:rsidR="00EA4DA4">
        <w:rPr>
          <w:rFonts w:ascii="Calibri" w:hAnsi="Calibri" w:cs="Calibri"/>
          <w:sz w:val="22"/>
          <w:szCs w:val="22"/>
          <w:lang w:val="fo-FO"/>
        </w:rPr>
        <w:t>.</w:t>
      </w:r>
      <w:r w:rsidRPr="00572BBE">
        <w:rPr>
          <w:rFonts w:ascii="Calibri" w:hAnsi="Calibri" w:cs="Calibri"/>
          <w:sz w:val="22"/>
          <w:szCs w:val="22"/>
          <w:lang w:val="fo-FO"/>
        </w:rPr>
        <w:t xml:space="preserve"> og NemId. </w:t>
      </w:r>
      <w:r w:rsidRPr="00341547">
        <w:rPr>
          <w:rFonts w:ascii="Calibri" w:hAnsi="Calibri" w:cs="Calibri"/>
          <w:sz w:val="22"/>
          <w:szCs w:val="22"/>
          <w:lang w:val="fo-FO"/>
        </w:rPr>
        <w:t>Tað skal her viðmerkjast</w:t>
      </w:r>
      <w:r w:rsidR="00EA4DA4" w:rsidRPr="00341547">
        <w:rPr>
          <w:rFonts w:ascii="Calibri" w:hAnsi="Calibri" w:cs="Calibri"/>
          <w:sz w:val="22"/>
          <w:szCs w:val="22"/>
          <w:lang w:val="fo-FO"/>
        </w:rPr>
        <w:t>,</w:t>
      </w:r>
      <w:r w:rsidRPr="00341547">
        <w:rPr>
          <w:rFonts w:ascii="Calibri" w:hAnsi="Calibri" w:cs="Calibri"/>
          <w:sz w:val="22"/>
          <w:szCs w:val="22"/>
          <w:lang w:val="fo-FO"/>
        </w:rPr>
        <w:t xml:space="preserve"> at</w:t>
      </w:r>
      <w:r w:rsidR="00341547">
        <w:rPr>
          <w:rFonts w:ascii="Calibri" w:hAnsi="Calibri" w:cs="Calibri"/>
          <w:sz w:val="22"/>
          <w:szCs w:val="22"/>
          <w:lang w:val="fo-FO"/>
        </w:rPr>
        <w:t xml:space="preserve"> </w:t>
      </w:r>
      <w:r w:rsidRPr="00341547">
        <w:rPr>
          <w:rFonts w:ascii="Calibri" w:hAnsi="Calibri" w:cs="Calibri"/>
          <w:sz w:val="22"/>
          <w:szCs w:val="22"/>
          <w:lang w:val="fo-FO"/>
        </w:rPr>
        <w:t>tað</w:t>
      </w:r>
      <w:r w:rsidR="00341547" w:rsidRPr="00341547">
        <w:rPr>
          <w:rFonts w:ascii="Calibri" w:hAnsi="Calibri" w:cs="Calibri"/>
          <w:sz w:val="22"/>
          <w:szCs w:val="22"/>
          <w:lang w:val="fo-FO"/>
        </w:rPr>
        <w:t xml:space="preserve"> ikki kann søkjast um SU, fyrr enn</w:t>
      </w:r>
      <w:r w:rsidRPr="00341547">
        <w:rPr>
          <w:rFonts w:ascii="Calibri" w:hAnsi="Calibri" w:cs="Calibri"/>
          <w:sz w:val="22"/>
          <w:szCs w:val="22"/>
          <w:lang w:val="fo-FO"/>
        </w:rPr>
        <w:t xml:space="preserve"> 1 mánað</w:t>
      </w:r>
      <w:r w:rsidR="00EA4DA4" w:rsidRPr="00341547">
        <w:rPr>
          <w:rFonts w:ascii="Calibri" w:hAnsi="Calibri" w:cs="Calibri"/>
          <w:sz w:val="22"/>
          <w:szCs w:val="22"/>
          <w:lang w:val="fo-FO"/>
        </w:rPr>
        <w:t>a</w:t>
      </w:r>
      <w:r w:rsidRPr="00341547">
        <w:rPr>
          <w:rFonts w:ascii="Calibri" w:hAnsi="Calibri" w:cs="Calibri"/>
          <w:sz w:val="22"/>
          <w:szCs w:val="22"/>
          <w:lang w:val="fo-FO"/>
        </w:rPr>
        <w:t xml:space="preserve"> áðrenn lesturin byrjar.</w:t>
      </w:r>
    </w:p>
    <w:p w14:paraId="7FD6A26E" w14:textId="77777777" w:rsidR="00DC4D09" w:rsidRPr="00341547" w:rsidRDefault="00DC4D09" w:rsidP="00DC4D09">
      <w:pPr>
        <w:rPr>
          <w:rFonts w:ascii="Calibri" w:hAnsi="Calibri" w:cs="Calibri"/>
          <w:sz w:val="22"/>
          <w:szCs w:val="22"/>
          <w:lang w:val="fo-FO"/>
        </w:rPr>
      </w:pPr>
    </w:p>
    <w:p w14:paraId="68225EA1" w14:textId="69FCC847" w:rsidR="00DC4D09" w:rsidRPr="006144DD" w:rsidRDefault="00DC4D09" w:rsidP="00DC4D09">
      <w:pPr>
        <w:rPr>
          <w:rFonts w:ascii="Calibri" w:hAnsi="Calibri" w:cs="Calibri"/>
          <w:sz w:val="22"/>
          <w:szCs w:val="22"/>
        </w:rPr>
      </w:pPr>
      <w:r w:rsidRPr="006144DD">
        <w:rPr>
          <w:rFonts w:ascii="Calibri" w:hAnsi="Calibri" w:cs="Calibri"/>
          <w:sz w:val="22"/>
          <w:szCs w:val="22"/>
        </w:rPr>
        <w:t>Lesandi, sum eru komin inn á ein danskan útbúgvingarstovn og ikki hava eina adressu at flyta til í Danmark</w:t>
      </w:r>
      <w:r w:rsidR="00EA4DA4">
        <w:rPr>
          <w:rFonts w:ascii="Calibri" w:hAnsi="Calibri" w:cs="Calibri"/>
          <w:sz w:val="22"/>
          <w:szCs w:val="22"/>
        </w:rPr>
        <w:t>,</w:t>
      </w:r>
      <w:r w:rsidRPr="006144DD">
        <w:rPr>
          <w:rFonts w:ascii="Calibri" w:hAnsi="Calibri" w:cs="Calibri"/>
          <w:sz w:val="22"/>
          <w:szCs w:val="22"/>
        </w:rPr>
        <w:t xml:space="preserve"> skulu søkju SU um at fáa eitt </w:t>
      </w:r>
      <w:r w:rsidR="00EA4DA4">
        <w:rPr>
          <w:rFonts w:ascii="Calibri" w:hAnsi="Calibri" w:cs="Calibri"/>
          <w:sz w:val="22"/>
          <w:szCs w:val="22"/>
        </w:rPr>
        <w:t>CPR-</w:t>
      </w:r>
      <w:r w:rsidRPr="006144DD">
        <w:rPr>
          <w:rFonts w:ascii="Calibri" w:hAnsi="Calibri" w:cs="Calibri"/>
          <w:sz w:val="22"/>
          <w:szCs w:val="22"/>
        </w:rPr>
        <w:t>n</w:t>
      </w:r>
      <w:r w:rsidR="00BD610E" w:rsidRPr="006144DD">
        <w:rPr>
          <w:rFonts w:ascii="Calibri" w:hAnsi="Calibri" w:cs="Calibri"/>
          <w:sz w:val="22"/>
          <w:szCs w:val="22"/>
        </w:rPr>
        <w:t>r</w:t>
      </w:r>
      <w:r w:rsidR="00EA4DA4">
        <w:rPr>
          <w:rFonts w:ascii="Calibri" w:hAnsi="Calibri" w:cs="Calibri"/>
          <w:sz w:val="22"/>
          <w:szCs w:val="22"/>
        </w:rPr>
        <w:t>.</w:t>
      </w:r>
      <w:r w:rsidRPr="006144DD">
        <w:rPr>
          <w:rFonts w:ascii="Calibri" w:hAnsi="Calibri" w:cs="Calibri"/>
          <w:sz w:val="22"/>
          <w:szCs w:val="22"/>
        </w:rPr>
        <w:t xml:space="preserve"> Umsóknin skal latast inn á útbúgvingarstovninum.</w:t>
      </w:r>
    </w:p>
    <w:p w14:paraId="09952C52" w14:textId="563716EC" w:rsidR="00DC4D09" w:rsidRPr="006144DD" w:rsidRDefault="00DC4D09" w:rsidP="00DC4D09">
      <w:pPr>
        <w:rPr>
          <w:rFonts w:ascii="Calibri" w:hAnsi="Calibri" w:cs="Calibri"/>
          <w:sz w:val="22"/>
          <w:szCs w:val="22"/>
        </w:rPr>
      </w:pPr>
      <w:r w:rsidRPr="006144DD">
        <w:rPr>
          <w:rFonts w:ascii="Calibri" w:hAnsi="Calibri" w:cs="Calibri"/>
          <w:sz w:val="22"/>
          <w:szCs w:val="22"/>
        </w:rPr>
        <w:t xml:space="preserve">Tey fáa eitt </w:t>
      </w:r>
      <w:r w:rsidR="00EA4DA4">
        <w:rPr>
          <w:rFonts w:ascii="Calibri" w:hAnsi="Calibri" w:cs="Calibri"/>
          <w:sz w:val="22"/>
          <w:szCs w:val="22"/>
        </w:rPr>
        <w:t>CPR-</w:t>
      </w:r>
      <w:r w:rsidRPr="006144DD">
        <w:rPr>
          <w:rFonts w:ascii="Calibri" w:hAnsi="Calibri" w:cs="Calibri"/>
          <w:sz w:val="22"/>
          <w:szCs w:val="22"/>
        </w:rPr>
        <w:t>nr</w:t>
      </w:r>
      <w:r w:rsidR="00EA4DA4">
        <w:rPr>
          <w:rFonts w:ascii="Calibri" w:hAnsi="Calibri" w:cs="Calibri"/>
          <w:sz w:val="22"/>
          <w:szCs w:val="22"/>
        </w:rPr>
        <w:t>.</w:t>
      </w:r>
      <w:r w:rsidRPr="006144DD">
        <w:rPr>
          <w:rFonts w:ascii="Calibri" w:hAnsi="Calibri" w:cs="Calibri"/>
          <w:sz w:val="22"/>
          <w:szCs w:val="22"/>
        </w:rPr>
        <w:t xml:space="preserve"> frá SU og kunnu síðani fáa NemId og søkja um SU. Tað gongur tó longri tíð áðrenn tey fáa SU.</w:t>
      </w:r>
    </w:p>
    <w:p w14:paraId="3AD1F37F" w14:textId="77777777" w:rsidR="00DC4D09" w:rsidRPr="006144DD" w:rsidRDefault="00DC4D09" w:rsidP="00DC4D09">
      <w:pPr>
        <w:rPr>
          <w:rFonts w:ascii="Calibri" w:hAnsi="Calibri" w:cs="Calibri"/>
          <w:sz w:val="22"/>
          <w:szCs w:val="22"/>
        </w:rPr>
      </w:pPr>
    </w:p>
    <w:p w14:paraId="23772156" w14:textId="6E628B20" w:rsidR="00DC4D09" w:rsidRPr="006144DD" w:rsidRDefault="00DC4D09" w:rsidP="00DC4D09">
      <w:pPr>
        <w:rPr>
          <w:rFonts w:ascii="Calibri" w:hAnsi="Calibri" w:cs="Calibri"/>
          <w:sz w:val="22"/>
          <w:szCs w:val="22"/>
        </w:rPr>
      </w:pPr>
      <w:r w:rsidRPr="006144DD">
        <w:rPr>
          <w:rFonts w:ascii="Calibri" w:hAnsi="Calibri" w:cs="Calibri"/>
          <w:sz w:val="22"/>
          <w:szCs w:val="22"/>
        </w:rPr>
        <w:t>Lesandi, ið skulu lesa uttanfyri Danmark, hava stórar trupulleikar í mun til samskifti við SU og SKAT</w:t>
      </w:r>
      <w:r w:rsidR="00EA4DA4">
        <w:rPr>
          <w:rFonts w:ascii="Calibri" w:hAnsi="Calibri" w:cs="Calibri"/>
          <w:sz w:val="22"/>
          <w:szCs w:val="22"/>
        </w:rPr>
        <w:t>,</w:t>
      </w:r>
      <w:r w:rsidRPr="006144DD">
        <w:rPr>
          <w:rFonts w:ascii="Calibri" w:hAnsi="Calibri" w:cs="Calibri"/>
          <w:sz w:val="22"/>
          <w:szCs w:val="22"/>
        </w:rPr>
        <w:t xml:space="preserve"> tá tey ikki hava eitt </w:t>
      </w:r>
      <w:r w:rsidR="00EA4DA4">
        <w:rPr>
          <w:rFonts w:ascii="Calibri" w:hAnsi="Calibri" w:cs="Calibri"/>
          <w:sz w:val="22"/>
          <w:szCs w:val="22"/>
        </w:rPr>
        <w:t>CPR-</w:t>
      </w:r>
      <w:r w:rsidRPr="006144DD">
        <w:rPr>
          <w:rFonts w:ascii="Calibri" w:hAnsi="Calibri" w:cs="Calibri"/>
          <w:sz w:val="22"/>
          <w:szCs w:val="22"/>
        </w:rPr>
        <w:t>nr</w:t>
      </w:r>
      <w:r w:rsidR="00EA4DA4">
        <w:rPr>
          <w:rFonts w:ascii="Calibri" w:hAnsi="Calibri" w:cs="Calibri"/>
          <w:sz w:val="22"/>
          <w:szCs w:val="22"/>
        </w:rPr>
        <w:t>.</w:t>
      </w:r>
      <w:r w:rsidRPr="006144DD">
        <w:rPr>
          <w:rFonts w:ascii="Calibri" w:hAnsi="Calibri" w:cs="Calibri"/>
          <w:sz w:val="22"/>
          <w:szCs w:val="22"/>
        </w:rPr>
        <w:t xml:space="preserve"> og NemId. Tey kunnu søkja SU um at fáa eitt </w:t>
      </w:r>
      <w:r w:rsidR="00EA4DA4">
        <w:rPr>
          <w:rFonts w:ascii="Calibri" w:hAnsi="Calibri" w:cs="Calibri"/>
          <w:sz w:val="22"/>
          <w:szCs w:val="22"/>
        </w:rPr>
        <w:t>CPR-</w:t>
      </w:r>
      <w:r w:rsidRPr="006144DD">
        <w:rPr>
          <w:rFonts w:ascii="Calibri" w:hAnsi="Calibri" w:cs="Calibri"/>
          <w:sz w:val="22"/>
          <w:szCs w:val="22"/>
        </w:rPr>
        <w:t>nr</w:t>
      </w:r>
      <w:r w:rsidR="00EA4DA4">
        <w:rPr>
          <w:rFonts w:ascii="Calibri" w:hAnsi="Calibri" w:cs="Calibri"/>
          <w:sz w:val="22"/>
          <w:szCs w:val="22"/>
        </w:rPr>
        <w:t>.</w:t>
      </w:r>
      <w:r w:rsidRPr="006144DD">
        <w:rPr>
          <w:rFonts w:ascii="Calibri" w:hAnsi="Calibri" w:cs="Calibri"/>
          <w:sz w:val="22"/>
          <w:szCs w:val="22"/>
        </w:rPr>
        <w:t xml:space="preserve"> í samband við</w:t>
      </w:r>
      <w:r w:rsidR="00EA4DA4">
        <w:rPr>
          <w:rFonts w:ascii="Calibri" w:hAnsi="Calibri" w:cs="Calibri"/>
          <w:sz w:val="22"/>
          <w:szCs w:val="22"/>
        </w:rPr>
        <w:t>,</w:t>
      </w:r>
      <w:r w:rsidRPr="006144DD">
        <w:rPr>
          <w:rFonts w:ascii="Calibri" w:hAnsi="Calibri" w:cs="Calibri"/>
          <w:sz w:val="22"/>
          <w:szCs w:val="22"/>
        </w:rPr>
        <w:t xml:space="preserve"> at tey søkja um</w:t>
      </w:r>
    </w:p>
    <w:p w14:paraId="2C469DAF" w14:textId="55804A9A" w:rsidR="00DC4D09" w:rsidRPr="006144DD" w:rsidRDefault="00DC4D09" w:rsidP="00DC4D09">
      <w:pPr>
        <w:rPr>
          <w:rFonts w:ascii="Calibri" w:hAnsi="Calibri" w:cs="Calibri"/>
          <w:sz w:val="22"/>
          <w:szCs w:val="22"/>
        </w:rPr>
      </w:pPr>
      <w:r w:rsidRPr="006144DD">
        <w:rPr>
          <w:rFonts w:ascii="Calibri" w:hAnsi="Calibri" w:cs="Calibri"/>
          <w:sz w:val="22"/>
          <w:szCs w:val="22"/>
        </w:rPr>
        <w:t xml:space="preserve">SU, men mugu í fyrstu syftu samskifta við SU via mail/bræv. Sjálvt um tey hava fingið eitt </w:t>
      </w:r>
      <w:r w:rsidR="00EA4DA4">
        <w:rPr>
          <w:rFonts w:ascii="Calibri" w:hAnsi="Calibri" w:cs="Calibri"/>
          <w:sz w:val="22"/>
          <w:szCs w:val="22"/>
        </w:rPr>
        <w:t>CPR-</w:t>
      </w:r>
      <w:r w:rsidRPr="006144DD">
        <w:rPr>
          <w:rFonts w:ascii="Calibri" w:hAnsi="Calibri" w:cs="Calibri"/>
          <w:sz w:val="22"/>
          <w:szCs w:val="22"/>
        </w:rPr>
        <w:t>nr</w:t>
      </w:r>
      <w:r w:rsidR="00EA4DA4">
        <w:rPr>
          <w:rFonts w:ascii="Calibri" w:hAnsi="Calibri" w:cs="Calibri"/>
          <w:sz w:val="22"/>
          <w:szCs w:val="22"/>
        </w:rPr>
        <w:t>.</w:t>
      </w:r>
      <w:r w:rsidRPr="006144DD">
        <w:rPr>
          <w:rFonts w:ascii="Calibri" w:hAnsi="Calibri" w:cs="Calibri"/>
          <w:sz w:val="22"/>
          <w:szCs w:val="22"/>
        </w:rPr>
        <w:t>, kunnu tey ikki nýta tær digitalu loysnirnar</w:t>
      </w:r>
      <w:r w:rsidR="00EA4DA4">
        <w:rPr>
          <w:rFonts w:ascii="Calibri" w:hAnsi="Calibri" w:cs="Calibri"/>
          <w:sz w:val="22"/>
          <w:szCs w:val="22"/>
        </w:rPr>
        <w:t>,</w:t>
      </w:r>
      <w:r w:rsidRPr="006144DD">
        <w:rPr>
          <w:rFonts w:ascii="Calibri" w:hAnsi="Calibri" w:cs="Calibri"/>
          <w:sz w:val="22"/>
          <w:szCs w:val="22"/>
        </w:rPr>
        <w:t xml:space="preserve"> tá tey ikki hava eitt NemId. Tey kunnu ikki søkja um NemId á netinum</w:t>
      </w:r>
    </w:p>
    <w:p w14:paraId="2C1C1A51" w14:textId="6806638E" w:rsidR="00DC4D09" w:rsidRPr="006144DD" w:rsidRDefault="00DC4D09" w:rsidP="00DC4D09">
      <w:pPr>
        <w:pStyle w:val="NormalWeb"/>
        <w:spacing w:before="0" w:beforeAutospacing="0" w:after="75" w:afterAutospacing="0"/>
        <w:textAlignment w:val="baseline"/>
        <w:rPr>
          <w:color w:val="444444"/>
        </w:rPr>
      </w:pPr>
      <w:r w:rsidRPr="006144DD">
        <w:t>sum ’Udlandsdansker’, tí tey ikki hava búð í Danmark fyrr. Systemið av</w:t>
      </w:r>
      <w:r w:rsidR="00BD610E" w:rsidRPr="006144DD">
        <w:t>v</w:t>
      </w:r>
      <w:r w:rsidRPr="006144DD">
        <w:t>ísir. Tey kunnu bert fáa NemId við at møta persónliga á Borgerservice í Danmark.</w:t>
      </w:r>
      <w:r w:rsidRPr="006144DD">
        <w:rPr>
          <w:color w:val="444444"/>
        </w:rPr>
        <w:t xml:space="preserve"> Borgerservice krevur í flestu førum</w:t>
      </w:r>
      <w:r w:rsidR="000550A7">
        <w:rPr>
          <w:color w:val="444444"/>
        </w:rPr>
        <w:t>,</w:t>
      </w:r>
      <w:r w:rsidRPr="006144DD">
        <w:rPr>
          <w:color w:val="444444"/>
        </w:rPr>
        <w:t xml:space="preserve"> at tú útyvir pass, hevur </w:t>
      </w:r>
      <w:r w:rsidRPr="006144DD">
        <w:rPr>
          <w:color w:val="444444"/>
        </w:rPr>
        <w:br/>
        <w:t>eitt vitni við, ið kann vátta tín samleika. Vitnið skal hava havt NemId í minsta lagi 30 dagar.</w:t>
      </w:r>
    </w:p>
    <w:p w14:paraId="4D2A63CD" w14:textId="4ACB6504" w:rsidR="00DC4D09" w:rsidRPr="006144DD" w:rsidRDefault="00DC4D09" w:rsidP="00DC4D09">
      <w:pPr>
        <w:pStyle w:val="NormalWeb"/>
        <w:spacing w:before="0" w:beforeAutospacing="0" w:after="75" w:afterAutospacing="0"/>
        <w:textAlignment w:val="baseline"/>
        <w:rPr>
          <w:color w:val="444444"/>
        </w:rPr>
      </w:pPr>
      <w:r w:rsidRPr="006144DD">
        <w:rPr>
          <w:color w:val="444444"/>
        </w:rPr>
        <w:t>Vit hava dømir um</w:t>
      </w:r>
      <w:r w:rsidR="000550A7">
        <w:rPr>
          <w:color w:val="444444"/>
        </w:rPr>
        <w:t>,</w:t>
      </w:r>
      <w:r w:rsidRPr="006144DD">
        <w:rPr>
          <w:color w:val="444444"/>
        </w:rPr>
        <w:t xml:space="preserve"> at</w:t>
      </w:r>
      <w:r w:rsidR="00BD610E" w:rsidRPr="006144DD">
        <w:rPr>
          <w:color w:val="444444"/>
        </w:rPr>
        <w:t xml:space="preserve"> tað ikki er eyðnast</w:t>
      </w:r>
      <w:r w:rsidRPr="006144DD">
        <w:rPr>
          <w:color w:val="444444"/>
        </w:rPr>
        <w:t xml:space="preserve"> lesandi </w:t>
      </w:r>
      <w:r w:rsidR="00BD610E" w:rsidRPr="00BD610E">
        <w:rPr>
          <w:color w:val="444444"/>
        </w:rPr>
        <w:t xml:space="preserve">at fáa útgoldið SU </w:t>
      </w:r>
      <w:r w:rsidRPr="006144DD">
        <w:rPr>
          <w:color w:val="444444"/>
        </w:rPr>
        <w:t xml:space="preserve">aftaná ½ ár. </w:t>
      </w:r>
    </w:p>
    <w:p w14:paraId="6E438929" w14:textId="77777777" w:rsidR="00DC4D09" w:rsidRPr="006144DD" w:rsidRDefault="00DC4D09" w:rsidP="00DC4D09">
      <w:pPr>
        <w:rPr>
          <w:rFonts w:ascii="Calibri" w:hAnsi="Calibri" w:cs="Calibri"/>
          <w:sz w:val="22"/>
          <w:szCs w:val="22"/>
        </w:rPr>
      </w:pPr>
    </w:p>
    <w:p w14:paraId="2FF1D3FF" w14:textId="77777777" w:rsidR="00DC4D09" w:rsidRPr="006144DD" w:rsidRDefault="0034223F" w:rsidP="00DC4D09">
      <w:pPr>
        <w:rPr>
          <w:rFonts w:ascii="Calibri" w:hAnsi="Calibri" w:cs="Calibri"/>
          <w:sz w:val="22"/>
          <w:szCs w:val="22"/>
        </w:rPr>
      </w:pPr>
      <w:hyperlink r:id="rId7" w:history="1">
        <w:r w:rsidR="00DC4D09" w:rsidRPr="006144DD">
          <w:rPr>
            <w:rStyle w:val="Hyperlink"/>
            <w:rFonts w:ascii="Calibri" w:hAnsi="Calibri" w:cs="Calibri"/>
            <w:sz w:val="22"/>
            <w:szCs w:val="22"/>
          </w:rPr>
          <w:t>https://radgevingin.dk/lesandi/s-u/su-og-cpr-nr/</w:t>
        </w:r>
      </w:hyperlink>
    </w:p>
    <w:p w14:paraId="6B5E98E7" w14:textId="77777777" w:rsidR="00DC4D09" w:rsidRPr="006144DD" w:rsidRDefault="0034223F" w:rsidP="00DC4D09">
      <w:pPr>
        <w:rPr>
          <w:rFonts w:ascii="Calibri" w:hAnsi="Calibri" w:cs="Calibri"/>
          <w:sz w:val="22"/>
          <w:szCs w:val="22"/>
        </w:rPr>
      </w:pPr>
      <w:hyperlink r:id="rId8" w:history="1">
        <w:r w:rsidR="00DC4D09" w:rsidRPr="006144DD">
          <w:rPr>
            <w:rStyle w:val="Hyperlink"/>
            <w:rFonts w:ascii="Calibri" w:hAnsi="Calibri" w:cs="Calibri"/>
            <w:sz w:val="22"/>
            <w:szCs w:val="22"/>
          </w:rPr>
          <w:t>https://www.studni.fo/utbugvingarveglei%C3%B0arin/hvar-og-hvat-skal-eg-lesa</w:t>
        </w:r>
      </w:hyperlink>
    </w:p>
    <w:p w14:paraId="271CC9C2" w14:textId="77777777" w:rsidR="00DC4D09" w:rsidRPr="006144DD" w:rsidRDefault="00DC4D09" w:rsidP="00DC4D09">
      <w:pPr>
        <w:rPr>
          <w:rFonts w:ascii="Calibri" w:hAnsi="Calibri" w:cs="Calibri"/>
          <w:sz w:val="22"/>
          <w:szCs w:val="22"/>
        </w:rPr>
      </w:pPr>
    </w:p>
    <w:p w14:paraId="1674EA6D" w14:textId="07D18A70" w:rsidR="00DC4D09" w:rsidRPr="006144DD" w:rsidRDefault="00DC4D09" w:rsidP="00DC4D09">
      <w:pPr>
        <w:rPr>
          <w:rFonts w:ascii="Calibri" w:hAnsi="Calibri" w:cs="Calibri"/>
          <w:b/>
          <w:bCs/>
        </w:rPr>
      </w:pPr>
      <w:r w:rsidRPr="006144DD">
        <w:rPr>
          <w:rFonts w:ascii="Calibri" w:hAnsi="Calibri" w:cs="Calibri"/>
          <w:b/>
          <w:bCs/>
        </w:rPr>
        <w:t xml:space="preserve">Børn fødd í Føroyum og </w:t>
      </w:r>
      <w:r w:rsidR="000550A7">
        <w:rPr>
          <w:rFonts w:ascii="Calibri" w:hAnsi="Calibri" w:cs="Calibri"/>
          <w:b/>
          <w:bCs/>
        </w:rPr>
        <w:t>CPR-</w:t>
      </w:r>
      <w:r w:rsidRPr="006144DD">
        <w:rPr>
          <w:rFonts w:ascii="Calibri" w:hAnsi="Calibri" w:cs="Calibri"/>
          <w:b/>
          <w:bCs/>
        </w:rPr>
        <w:t>nr.</w:t>
      </w:r>
    </w:p>
    <w:p w14:paraId="2E504750" w14:textId="77777777" w:rsidR="00BD610E" w:rsidRPr="006144DD" w:rsidRDefault="00BD610E" w:rsidP="00DC4D09">
      <w:pPr>
        <w:rPr>
          <w:rFonts w:ascii="Calibri" w:hAnsi="Calibri" w:cs="Calibri"/>
          <w:b/>
          <w:bCs/>
          <w:sz w:val="22"/>
          <w:szCs w:val="22"/>
        </w:rPr>
      </w:pPr>
    </w:p>
    <w:p w14:paraId="4CEFC488" w14:textId="21A77192" w:rsidR="00DC4D09" w:rsidRPr="006144DD" w:rsidRDefault="00DC4D09" w:rsidP="00DC4D09">
      <w:pPr>
        <w:rPr>
          <w:rFonts w:ascii="Calibri" w:hAnsi="Calibri" w:cs="Calibri"/>
          <w:sz w:val="22"/>
          <w:szCs w:val="22"/>
        </w:rPr>
      </w:pPr>
      <w:r w:rsidRPr="006144DD">
        <w:rPr>
          <w:rFonts w:ascii="Calibri" w:hAnsi="Calibri" w:cs="Calibri"/>
          <w:sz w:val="22"/>
          <w:szCs w:val="22"/>
        </w:rPr>
        <w:t>Lesandi í Danmar</w:t>
      </w:r>
      <w:r w:rsidR="00BD610E" w:rsidRPr="006144DD">
        <w:rPr>
          <w:rFonts w:ascii="Calibri" w:hAnsi="Calibri" w:cs="Calibri"/>
          <w:sz w:val="22"/>
          <w:szCs w:val="22"/>
        </w:rPr>
        <w:t>k</w:t>
      </w:r>
      <w:r w:rsidR="000550A7">
        <w:rPr>
          <w:rFonts w:ascii="Calibri" w:hAnsi="Calibri" w:cs="Calibri"/>
          <w:sz w:val="22"/>
          <w:szCs w:val="22"/>
        </w:rPr>
        <w:t xml:space="preserve"> </w:t>
      </w:r>
      <w:r w:rsidRPr="006144DD">
        <w:rPr>
          <w:rFonts w:ascii="Calibri" w:hAnsi="Calibri" w:cs="Calibri"/>
          <w:sz w:val="22"/>
          <w:szCs w:val="22"/>
        </w:rPr>
        <w:t>velja ofta at eiga í Føroyum. Børnini kunnu fyrst blíva skrásett í Danmark í samband við innreisu. Cpr</w:t>
      </w:r>
      <w:r w:rsidR="000550A7">
        <w:rPr>
          <w:rFonts w:ascii="Calibri" w:hAnsi="Calibri" w:cs="Calibri"/>
          <w:sz w:val="22"/>
          <w:szCs w:val="22"/>
        </w:rPr>
        <w:t>-</w:t>
      </w:r>
      <w:r w:rsidRPr="006144DD">
        <w:rPr>
          <w:rFonts w:ascii="Calibri" w:hAnsi="Calibri" w:cs="Calibri"/>
          <w:sz w:val="22"/>
          <w:szCs w:val="22"/>
        </w:rPr>
        <w:t>nr. blívur sambært lógini tillutað í samband við ’fødsel eller indrejse’.</w:t>
      </w:r>
      <w:r w:rsidR="000550A7">
        <w:rPr>
          <w:rFonts w:ascii="Calibri" w:hAnsi="Calibri" w:cs="Calibri"/>
          <w:sz w:val="22"/>
          <w:szCs w:val="22"/>
        </w:rPr>
        <w:t xml:space="preserve"> </w:t>
      </w:r>
      <w:r w:rsidRPr="006144DD">
        <w:rPr>
          <w:rFonts w:ascii="Calibri" w:hAnsi="Calibri" w:cs="Calibri"/>
          <w:sz w:val="22"/>
          <w:szCs w:val="22"/>
        </w:rPr>
        <w:t>Tey kunnu fyrst fáa rætt til ymiskar barnaveitingar, tá barnið er skrásett í Danmark.</w:t>
      </w:r>
    </w:p>
    <w:p w14:paraId="25536788" w14:textId="77777777" w:rsidR="00DC4D09" w:rsidRPr="006144DD" w:rsidRDefault="00DC4D09" w:rsidP="00DC4D09">
      <w:pPr>
        <w:rPr>
          <w:rFonts w:ascii="Calibri" w:hAnsi="Calibri" w:cs="Calibri"/>
          <w:sz w:val="22"/>
          <w:szCs w:val="22"/>
        </w:rPr>
      </w:pPr>
    </w:p>
    <w:p w14:paraId="625D27BC" w14:textId="77777777" w:rsidR="000550A7" w:rsidRDefault="000550A7" w:rsidP="00DC4D09">
      <w:pPr>
        <w:rPr>
          <w:rFonts w:ascii="Calibri" w:hAnsi="Calibri" w:cs="Calibri"/>
          <w:b/>
          <w:bCs/>
        </w:rPr>
      </w:pPr>
    </w:p>
    <w:p w14:paraId="0BB782E2" w14:textId="561AEF5A" w:rsidR="00DC4D09" w:rsidRPr="006144DD" w:rsidRDefault="00DC4D09" w:rsidP="00DC4D09">
      <w:pPr>
        <w:rPr>
          <w:rFonts w:ascii="Calibri" w:hAnsi="Calibri" w:cs="Calibri"/>
          <w:b/>
          <w:bCs/>
        </w:rPr>
      </w:pPr>
      <w:r w:rsidRPr="006144DD">
        <w:rPr>
          <w:rFonts w:ascii="Calibri" w:hAnsi="Calibri" w:cs="Calibri"/>
          <w:b/>
          <w:bCs/>
        </w:rPr>
        <w:t>Bráðfeingis læknahjálp</w:t>
      </w:r>
    </w:p>
    <w:p w14:paraId="2E9F1D01" w14:textId="77777777" w:rsidR="00BD610E" w:rsidRPr="006144DD" w:rsidRDefault="00BD610E" w:rsidP="00DC4D09">
      <w:pPr>
        <w:rPr>
          <w:rFonts w:ascii="Calibri" w:hAnsi="Calibri" w:cs="Calibri"/>
          <w:b/>
          <w:bCs/>
        </w:rPr>
      </w:pPr>
    </w:p>
    <w:p w14:paraId="1A24CD9A" w14:textId="5106A75A" w:rsidR="00DC4D09" w:rsidRPr="006144DD" w:rsidRDefault="00DC4D09" w:rsidP="00DC4D09">
      <w:pPr>
        <w:rPr>
          <w:rFonts w:ascii="Calibri" w:hAnsi="Calibri" w:cs="Calibri"/>
          <w:sz w:val="22"/>
          <w:szCs w:val="22"/>
        </w:rPr>
      </w:pPr>
      <w:r w:rsidRPr="006144DD">
        <w:rPr>
          <w:rFonts w:ascii="Calibri" w:hAnsi="Calibri" w:cs="Calibri"/>
          <w:sz w:val="22"/>
          <w:szCs w:val="22"/>
        </w:rPr>
        <w:t>Vit hava dømir um</w:t>
      </w:r>
      <w:r w:rsidR="000550A7">
        <w:rPr>
          <w:rFonts w:ascii="Calibri" w:hAnsi="Calibri" w:cs="Calibri"/>
          <w:sz w:val="22"/>
          <w:szCs w:val="22"/>
        </w:rPr>
        <w:t>, at</w:t>
      </w:r>
      <w:r w:rsidRPr="006144DD">
        <w:rPr>
          <w:rFonts w:ascii="Calibri" w:hAnsi="Calibri" w:cs="Calibri"/>
          <w:sz w:val="22"/>
          <w:szCs w:val="22"/>
        </w:rPr>
        <w:t xml:space="preserve"> f</w:t>
      </w:r>
      <w:r w:rsidR="006820E2">
        <w:rPr>
          <w:rFonts w:ascii="Calibri" w:hAnsi="Calibri" w:cs="Calibri"/>
          <w:sz w:val="22"/>
          <w:szCs w:val="22"/>
        </w:rPr>
        <w:t>ó</w:t>
      </w:r>
      <w:r w:rsidRPr="006144DD">
        <w:rPr>
          <w:rFonts w:ascii="Calibri" w:hAnsi="Calibri" w:cs="Calibri"/>
          <w:sz w:val="22"/>
          <w:szCs w:val="22"/>
        </w:rPr>
        <w:t xml:space="preserve">lk hava havt trupulleikar, tá tey ringja til læknavakt, tí tað verður kravt upplýsing um </w:t>
      </w:r>
      <w:r w:rsidR="006820E2">
        <w:rPr>
          <w:rFonts w:ascii="Calibri" w:hAnsi="Calibri" w:cs="Calibri"/>
          <w:sz w:val="22"/>
          <w:szCs w:val="22"/>
        </w:rPr>
        <w:t>CPR-nr.</w:t>
      </w:r>
      <w:r w:rsidRPr="006144DD">
        <w:rPr>
          <w:rFonts w:ascii="Calibri" w:hAnsi="Calibri" w:cs="Calibri"/>
          <w:sz w:val="22"/>
          <w:szCs w:val="22"/>
        </w:rPr>
        <w:t xml:space="preserve"> tá tey ringja og tað ber ikki til bara at møta upp á skaðastovuni.</w:t>
      </w:r>
    </w:p>
    <w:p w14:paraId="10F05AF3" w14:textId="69DC53E2" w:rsidR="00DC4D09" w:rsidRPr="006144DD" w:rsidRDefault="00DC4D09" w:rsidP="00DC4D09">
      <w:pPr>
        <w:rPr>
          <w:rFonts w:ascii="Calibri" w:hAnsi="Calibri" w:cs="Calibri"/>
          <w:sz w:val="22"/>
          <w:szCs w:val="22"/>
        </w:rPr>
      </w:pPr>
      <w:r w:rsidRPr="006144DD">
        <w:rPr>
          <w:rFonts w:ascii="Calibri" w:hAnsi="Calibri" w:cs="Calibri"/>
          <w:sz w:val="22"/>
          <w:szCs w:val="22"/>
        </w:rPr>
        <w:t>Systemið veit ikki hvat tey skulu gera</w:t>
      </w:r>
      <w:r w:rsidR="006820E2">
        <w:rPr>
          <w:rFonts w:ascii="Calibri" w:hAnsi="Calibri" w:cs="Calibri"/>
          <w:sz w:val="22"/>
          <w:szCs w:val="22"/>
        </w:rPr>
        <w:t>,</w:t>
      </w:r>
      <w:r w:rsidRPr="006144DD">
        <w:rPr>
          <w:rFonts w:ascii="Calibri" w:hAnsi="Calibri" w:cs="Calibri"/>
          <w:sz w:val="22"/>
          <w:szCs w:val="22"/>
        </w:rPr>
        <w:t xml:space="preserve"> tá onki </w:t>
      </w:r>
      <w:r w:rsidR="006820E2">
        <w:rPr>
          <w:rFonts w:ascii="Calibri" w:hAnsi="Calibri" w:cs="Calibri"/>
          <w:sz w:val="22"/>
          <w:szCs w:val="22"/>
        </w:rPr>
        <w:t>CPR-</w:t>
      </w:r>
      <w:r w:rsidRPr="006144DD">
        <w:rPr>
          <w:rFonts w:ascii="Calibri" w:hAnsi="Calibri" w:cs="Calibri"/>
          <w:sz w:val="22"/>
          <w:szCs w:val="22"/>
        </w:rPr>
        <w:t>nr. er. ’Hvem skal så betale?’</w:t>
      </w:r>
    </w:p>
    <w:p w14:paraId="6FDDD31F" w14:textId="77777777" w:rsidR="00DC4D09" w:rsidRPr="006144DD" w:rsidRDefault="00DC4D09" w:rsidP="00DC4D09">
      <w:pPr>
        <w:rPr>
          <w:rFonts w:ascii="Calibri" w:hAnsi="Calibri" w:cs="Calibri"/>
          <w:sz w:val="22"/>
          <w:szCs w:val="22"/>
        </w:rPr>
      </w:pPr>
    </w:p>
    <w:p w14:paraId="2BF94AF8" w14:textId="623E4DA2" w:rsidR="00DC4D09" w:rsidRPr="006144DD" w:rsidRDefault="00DC4D09" w:rsidP="00DC4D09">
      <w:pPr>
        <w:rPr>
          <w:rFonts w:ascii="Calibri" w:hAnsi="Calibri" w:cs="Calibri"/>
          <w:b/>
          <w:bCs/>
        </w:rPr>
      </w:pPr>
      <w:r w:rsidRPr="006144DD">
        <w:rPr>
          <w:rFonts w:ascii="Calibri" w:hAnsi="Calibri" w:cs="Calibri"/>
          <w:b/>
          <w:bCs/>
        </w:rPr>
        <w:t>Avvarðandi hjá sjúklingum í longrivarandi viðgerð í Danmark</w:t>
      </w:r>
    </w:p>
    <w:p w14:paraId="0B353558" w14:textId="77777777" w:rsidR="00BD610E" w:rsidRPr="006144DD" w:rsidRDefault="00BD610E" w:rsidP="00E058B4">
      <w:pPr>
        <w:jc w:val="right"/>
        <w:rPr>
          <w:rFonts w:ascii="Calibri" w:hAnsi="Calibri" w:cs="Calibri"/>
          <w:b/>
          <w:bCs/>
        </w:rPr>
      </w:pPr>
    </w:p>
    <w:p w14:paraId="15BDC591" w14:textId="6F4DF3A2" w:rsidR="00DC4D09" w:rsidRPr="006144DD" w:rsidRDefault="00DC4D09" w:rsidP="00DC4D09">
      <w:pPr>
        <w:rPr>
          <w:rFonts w:ascii="Calibri" w:hAnsi="Calibri" w:cs="Calibri"/>
          <w:sz w:val="22"/>
          <w:szCs w:val="22"/>
        </w:rPr>
      </w:pPr>
      <w:r w:rsidRPr="006144DD">
        <w:rPr>
          <w:rFonts w:ascii="Calibri" w:hAnsi="Calibri" w:cs="Calibri"/>
          <w:sz w:val="22"/>
          <w:szCs w:val="22"/>
        </w:rPr>
        <w:t xml:space="preserve">Tá avvarðandi hjá sjúklingum verða noydd at uppihalda seg í Danmark í longri tíðarskeið, serliga tá talan er um barnafamiljur, fáa tey trupulleikar tá tey ikki hava eitt </w:t>
      </w:r>
      <w:r w:rsidR="00426EE9">
        <w:rPr>
          <w:rFonts w:ascii="Calibri" w:hAnsi="Calibri" w:cs="Calibri"/>
          <w:sz w:val="22"/>
          <w:szCs w:val="22"/>
        </w:rPr>
        <w:t>CPR-</w:t>
      </w:r>
      <w:r w:rsidRPr="006144DD">
        <w:rPr>
          <w:rFonts w:ascii="Calibri" w:hAnsi="Calibri" w:cs="Calibri"/>
          <w:sz w:val="22"/>
          <w:szCs w:val="22"/>
        </w:rPr>
        <w:t>nr</w:t>
      </w:r>
      <w:r w:rsidR="00426EE9">
        <w:rPr>
          <w:rFonts w:ascii="Calibri" w:hAnsi="Calibri" w:cs="Calibri"/>
          <w:sz w:val="22"/>
          <w:szCs w:val="22"/>
        </w:rPr>
        <w:t>.</w:t>
      </w:r>
    </w:p>
    <w:p w14:paraId="3C2DD7C3" w14:textId="1C8870D6" w:rsidR="00DC4D09" w:rsidRPr="006144DD" w:rsidRDefault="00DC4D09" w:rsidP="00BD610E">
      <w:pPr>
        <w:rPr>
          <w:rFonts w:ascii="Calibri" w:hAnsi="Calibri" w:cs="Calibri"/>
          <w:sz w:val="22"/>
          <w:szCs w:val="22"/>
        </w:rPr>
      </w:pPr>
      <w:r w:rsidRPr="006144DD">
        <w:rPr>
          <w:rFonts w:ascii="Calibri" w:hAnsi="Calibri" w:cs="Calibri"/>
          <w:sz w:val="22"/>
          <w:szCs w:val="22"/>
        </w:rPr>
        <w:t xml:space="preserve">Til dømis er trupult at blíva innmeldað í skúla, og foreldrini fáa ikki atgongd til ’foreldraintra/aula’. Tey avvarðandi skulu eisini til tannlækna og lækna, men hava ikki rætt til veitingar í </w:t>
      </w:r>
      <w:r w:rsidR="00426EE9">
        <w:rPr>
          <w:rFonts w:ascii="Calibri" w:hAnsi="Calibri" w:cs="Calibri"/>
          <w:sz w:val="22"/>
          <w:szCs w:val="22"/>
        </w:rPr>
        <w:t>d</w:t>
      </w:r>
      <w:r w:rsidRPr="006144DD">
        <w:rPr>
          <w:rFonts w:ascii="Calibri" w:hAnsi="Calibri" w:cs="Calibri"/>
          <w:sz w:val="22"/>
          <w:szCs w:val="22"/>
        </w:rPr>
        <w:t>onsku skipani, bert bráðfeingishjálp sambært</w:t>
      </w:r>
      <w:r w:rsidR="00BD610E" w:rsidRPr="006144DD">
        <w:rPr>
          <w:rFonts w:ascii="Calibri" w:hAnsi="Calibri" w:cs="Calibri"/>
          <w:sz w:val="22"/>
          <w:szCs w:val="22"/>
        </w:rPr>
        <w:t xml:space="preserve"> </w:t>
      </w:r>
      <w:r w:rsidRPr="006144DD">
        <w:rPr>
          <w:rFonts w:ascii="Calibri" w:hAnsi="Calibri" w:cs="Calibri"/>
          <w:color w:val="444444"/>
          <w:sz w:val="22"/>
          <w:szCs w:val="22"/>
        </w:rPr>
        <w:t>Bekendtgørelse om praksissektorens ydelser til personer med bopæl på Færøerne eller i Grønland under midlertidigt ophold her i landet. BEK nr 565 af 29/04/2015.</w:t>
      </w:r>
    </w:p>
    <w:p w14:paraId="45BB19AC" w14:textId="77777777" w:rsidR="00DC4D09" w:rsidRPr="006144DD" w:rsidRDefault="00DC4D09" w:rsidP="00DC4D09">
      <w:pPr>
        <w:rPr>
          <w:rFonts w:ascii="Calibri" w:hAnsi="Calibri" w:cs="Calibri"/>
          <w:sz w:val="22"/>
          <w:szCs w:val="22"/>
        </w:rPr>
      </w:pPr>
      <w:r w:rsidRPr="006144DD">
        <w:rPr>
          <w:rFonts w:ascii="Calibri" w:hAnsi="Calibri" w:cs="Calibri"/>
          <w:sz w:val="22"/>
          <w:szCs w:val="22"/>
        </w:rPr>
        <w:t xml:space="preserve"> </w:t>
      </w:r>
      <w:hyperlink r:id="rId9" w:history="1">
        <w:r w:rsidRPr="006144DD">
          <w:rPr>
            <w:rStyle w:val="Hyperlink"/>
            <w:rFonts w:ascii="Calibri" w:hAnsi="Calibri" w:cs="Calibri"/>
            <w:sz w:val="22"/>
            <w:szCs w:val="22"/>
          </w:rPr>
          <w:t>https://www.retsinformation.dk/eli/lta/2015/565</w:t>
        </w:r>
      </w:hyperlink>
    </w:p>
    <w:p w14:paraId="35D4C06A" w14:textId="77777777" w:rsidR="00DC4D09" w:rsidRPr="006144DD" w:rsidRDefault="00DC4D09" w:rsidP="00DC4D09">
      <w:pPr>
        <w:rPr>
          <w:rFonts w:ascii="Calibri" w:hAnsi="Calibri" w:cs="Calibri"/>
          <w:sz w:val="22"/>
          <w:szCs w:val="22"/>
        </w:rPr>
      </w:pPr>
    </w:p>
    <w:p w14:paraId="3DE66FAF" w14:textId="77777777" w:rsidR="00DC4D09" w:rsidRPr="006144DD" w:rsidRDefault="00DC4D09" w:rsidP="00DC4D09">
      <w:pPr>
        <w:rPr>
          <w:rFonts w:ascii="Calibri" w:hAnsi="Calibri" w:cs="Calibri"/>
          <w:sz w:val="22"/>
          <w:szCs w:val="22"/>
        </w:rPr>
      </w:pPr>
      <w:r w:rsidRPr="006144DD">
        <w:rPr>
          <w:rFonts w:ascii="Calibri" w:hAnsi="Calibri" w:cs="Calibri"/>
          <w:sz w:val="22"/>
          <w:szCs w:val="22"/>
        </w:rPr>
        <w:t>Niðanfyri er frágreiðing um grundina til trupulleikan.</w:t>
      </w:r>
    </w:p>
    <w:p w14:paraId="4C5769DC" w14:textId="77777777" w:rsidR="00DC4D09" w:rsidRPr="006144DD" w:rsidRDefault="00DC4D09" w:rsidP="00DC4D09">
      <w:pPr>
        <w:rPr>
          <w:rFonts w:ascii="Calibri" w:hAnsi="Calibri" w:cs="Calibri"/>
          <w:sz w:val="22"/>
          <w:szCs w:val="22"/>
        </w:rPr>
      </w:pPr>
    </w:p>
    <w:p w14:paraId="5084FC3B" w14:textId="77777777" w:rsidR="00DC4D09" w:rsidRPr="006144DD" w:rsidRDefault="00DC4D09" w:rsidP="00DC4D09">
      <w:pPr>
        <w:rPr>
          <w:rFonts w:ascii="Calibri" w:hAnsi="Calibri" w:cs="Calibri"/>
          <w:sz w:val="22"/>
          <w:szCs w:val="22"/>
        </w:rPr>
      </w:pPr>
      <w:r w:rsidRPr="006144DD">
        <w:rPr>
          <w:rFonts w:ascii="Calibri" w:hAnsi="Calibri" w:cs="Calibri"/>
          <w:b/>
          <w:bCs/>
          <w:sz w:val="22"/>
          <w:szCs w:val="22"/>
        </w:rPr>
        <w:t>Uppihald í Danmark í meira enn 6 mánaðir og krav um flyting.</w:t>
      </w:r>
    </w:p>
    <w:p w14:paraId="18CD3F13" w14:textId="77777777"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Tá sjúklingar verða sendir til Danmarkar til sjúkrahúsviðgerð, tí viðgerðin ikki kann gevast í Føroyum, kemur tað fyri, at viðgerðartíðin er longri enn 6 mánaðir, har sjúklingurin ikki sleppur heim í tíðarskeiðnum. Tað snýr seg til dømis um børn sum hava fingið staðfest leukæmi (2 ½ ár) og sjúklingar á transplantatiónlista (óvissa bíðutíð og drúgva eftirviðgerð). Tað snýr seg ikki um nógvar sjúklingar í tali, mett verður at talan er umleið 5 – 10 um árið, men tað er trupult fyri tann einstaka sjúklingin og familjuna. Tey verða sett í eina støðu har tey eru noydd at ”bróta lógina”.</w:t>
      </w:r>
    </w:p>
    <w:p w14:paraId="14F97500" w14:textId="41F0DAA2"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 xml:space="preserve">Sambært lóggávuni, sí niðanfyri, skulu tey melda flyting um uppihaldið í Danmark er longri enn 6 mánaðir. Sjúklingar búgva í flestu førum á Sjúklingahotellinum Tórshavn og tá ”ganga tey undir radaran”, men um talan er um eina familju við børnum, har børnini skulu í dagstovn og skúla, so blíva tey sjónlig og kunnu møta krav um flyting. Avvarðandi hava í flestu førum ikki eitt </w:t>
      </w:r>
      <w:r w:rsidR="0065228F">
        <w:rPr>
          <w:rFonts w:ascii="Calibri" w:hAnsi="Calibri" w:cs="Calibri"/>
          <w:sz w:val="22"/>
          <w:szCs w:val="22"/>
        </w:rPr>
        <w:t>CPR-</w:t>
      </w:r>
      <w:r w:rsidRPr="006144DD">
        <w:rPr>
          <w:rFonts w:ascii="Calibri" w:hAnsi="Calibri" w:cs="Calibri"/>
          <w:sz w:val="22"/>
          <w:szCs w:val="22"/>
        </w:rPr>
        <w:t xml:space="preserve">nr. og um tey hava, er tað inaktivt tí tey ikki búgva í Danmark. Tað er trupult fáa ein dagligdag at fungera, tá tey ikki eru skrásett og hava eitt </w:t>
      </w:r>
      <w:r w:rsidR="0065228F">
        <w:rPr>
          <w:rFonts w:ascii="Calibri" w:hAnsi="Calibri" w:cs="Calibri"/>
          <w:sz w:val="22"/>
          <w:szCs w:val="22"/>
        </w:rPr>
        <w:t>CPR-</w:t>
      </w:r>
      <w:r w:rsidRPr="006144DD">
        <w:rPr>
          <w:rFonts w:ascii="Calibri" w:hAnsi="Calibri" w:cs="Calibri"/>
          <w:sz w:val="22"/>
          <w:szCs w:val="22"/>
        </w:rPr>
        <w:t xml:space="preserve">nr. Tú skalt brúka títt </w:t>
      </w:r>
      <w:r w:rsidR="0065228F">
        <w:rPr>
          <w:rFonts w:ascii="Calibri" w:hAnsi="Calibri" w:cs="Calibri"/>
          <w:sz w:val="22"/>
          <w:szCs w:val="22"/>
        </w:rPr>
        <w:t>CPR-</w:t>
      </w:r>
      <w:r w:rsidRPr="006144DD">
        <w:rPr>
          <w:rFonts w:ascii="Calibri" w:hAnsi="Calibri" w:cs="Calibri"/>
          <w:sz w:val="22"/>
          <w:szCs w:val="22"/>
        </w:rPr>
        <w:t>nr</w:t>
      </w:r>
      <w:r w:rsidR="0065228F">
        <w:rPr>
          <w:rFonts w:ascii="Calibri" w:hAnsi="Calibri" w:cs="Calibri"/>
          <w:sz w:val="22"/>
          <w:szCs w:val="22"/>
        </w:rPr>
        <w:t>.</w:t>
      </w:r>
      <w:r w:rsidRPr="006144DD">
        <w:rPr>
          <w:rFonts w:ascii="Calibri" w:hAnsi="Calibri" w:cs="Calibri"/>
          <w:sz w:val="22"/>
          <w:szCs w:val="22"/>
        </w:rPr>
        <w:t xml:space="preserve"> til stórt sæð alt í Danmark. Til dømis kunnu børn ikki blívað innskrivaði í skúla uttan eitt </w:t>
      </w:r>
      <w:r w:rsidR="0065228F">
        <w:rPr>
          <w:rFonts w:ascii="Calibri" w:hAnsi="Calibri" w:cs="Calibri"/>
          <w:sz w:val="22"/>
          <w:szCs w:val="22"/>
        </w:rPr>
        <w:t>CPR-</w:t>
      </w:r>
      <w:r w:rsidRPr="006144DD">
        <w:rPr>
          <w:rFonts w:ascii="Calibri" w:hAnsi="Calibri" w:cs="Calibri"/>
          <w:sz w:val="22"/>
          <w:szCs w:val="22"/>
        </w:rPr>
        <w:t xml:space="preserve">nr., børn og foreldur kunnu ikki koma á intranetið hjá skúlunum, har børnini ganga uttan eitt </w:t>
      </w:r>
      <w:r w:rsidR="0065228F">
        <w:rPr>
          <w:rFonts w:ascii="Calibri" w:hAnsi="Calibri" w:cs="Calibri"/>
          <w:sz w:val="22"/>
          <w:szCs w:val="22"/>
        </w:rPr>
        <w:t>CPR-</w:t>
      </w:r>
      <w:r w:rsidRPr="006144DD">
        <w:rPr>
          <w:rFonts w:ascii="Calibri" w:hAnsi="Calibri" w:cs="Calibri"/>
          <w:sz w:val="22"/>
          <w:szCs w:val="22"/>
        </w:rPr>
        <w:t>nr. Tey kunnu ikki leasa ein bil, so tað verður bíligari hjá teimum at koyra til viðgerðir v.m. Tað er er eisini trupult tá tey skulu til lækna og tannlækna, bara rætt til ókeypis viðgerð í samband ”akut opstået sygdom”.</w:t>
      </w:r>
    </w:p>
    <w:p w14:paraId="410A4436" w14:textId="50004DF8"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Sambært donsku lógini – Lov og folkeregistrering – skulu øll sum uppihalda seg í Danmark í meira enn 6 mánaðir skrásetast og melda tilflyting í kommununi. Hetta er í samsvar við Nordisk overenskomst af 1. november 2004 om folkeregistrering (Føroyar umfatað síðani 1. januar 2007). Tað samsvarar eisini við Løgtingslóg nr. 41 frá 8. mai 2007 § 21.1 (</w:t>
      </w:r>
      <w:hyperlink r:id="rId10" w:history="1">
        <w:r w:rsidRPr="006144DD">
          <w:rPr>
            <w:rStyle w:val="Hyperlink"/>
            <w:rFonts w:ascii="Calibri" w:hAnsi="Calibri" w:cs="Calibri"/>
            <w:sz w:val="22"/>
            <w:szCs w:val="22"/>
          </w:rPr>
          <w:t>http://logir.fo/Logtingslog/41-fra-08-05-2007-um-folkayvirlit</w:t>
        </w:r>
      </w:hyperlink>
      <w:r w:rsidRPr="006144DD">
        <w:rPr>
          <w:rFonts w:ascii="Calibri" w:hAnsi="Calibri" w:cs="Calibri"/>
          <w:sz w:val="22"/>
          <w:szCs w:val="22"/>
        </w:rPr>
        <w:t>). ”Varir uppihaldið uttanlands meira enn 6 mánaðir, skal altíð verða boðað frá flyting.”</w:t>
      </w:r>
    </w:p>
    <w:p w14:paraId="41E7A2D5" w14:textId="075ADE5E"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 xml:space="preserve">Ráðgevinigin hevur havt samband við </w:t>
      </w:r>
      <w:r w:rsidR="0065228F">
        <w:rPr>
          <w:rFonts w:ascii="Calibri" w:hAnsi="Calibri" w:cs="Calibri"/>
          <w:sz w:val="22"/>
          <w:szCs w:val="22"/>
        </w:rPr>
        <w:t>CPR</w:t>
      </w:r>
      <w:r w:rsidRPr="006144DD">
        <w:rPr>
          <w:rFonts w:ascii="Calibri" w:hAnsi="Calibri" w:cs="Calibri"/>
          <w:sz w:val="22"/>
          <w:szCs w:val="22"/>
        </w:rPr>
        <w:t>-kontoret, juridisk afdeling í Indenrigsministeriet. Tey siga at lógin er klokkuklár og at man sambært tí norðurlendsku avtaluna skal melda flyting</w:t>
      </w:r>
      <w:r w:rsidR="0065228F">
        <w:rPr>
          <w:rFonts w:ascii="Calibri" w:hAnsi="Calibri" w:cs="Calibri"/>
          <w:sz w:val="22"/>
          <w:szCs w:val="22"/>
        </w:rPr>
        <w:t>,</w:t>
      </w:r>
      <w:r w:rsidRPr="006144DD">
        <w:rPr>
          <w:rFonts w:ascii="Calibri" w:hAnsi="Calibri" w:cs="Calibri"/>
          <w:sz w:val="22"/>
          <w:szCs w:val="22"/>
        </w:rPr>
        <w:t xml:space="preserve"> um man uppiheldur sær í meira enn 6 mánaðir í landinum. Annars er tað ”ulovligt”, sum bleiv sagt frá </w:t>
      </w:r>
      <w:r w:rsidR="0065228F">
        <w:rPr>
          <w:rFonts w:ascii="Calibri" w:hAnsi="Calibri" w:cs="Calibri"/>
          <w:sz w:val="22"/>
          <w:szCs w:val="22"/>
        </w:rPr>
        <w:t>CPR</w:t>
      </w:r>
      <w:r w:rsidRPr="006144DD">
        <w:rPr>
          <w:rFonts w:ascii="Calibri" w:hAnsi="Calibri" w:cs="Calibri"/>
          <w:sz w:val="22"/>
          <w:szCs w:val="22"/>
        </w:rPr>
        <w:t>-kontórinum. Ongi</w:t>
      </w:r>
      <w:r w:rsidR="00E03F4D">
        <w:rPr>
          <w:rFonts w:ascii="Calibri" w:hAnsi="Calibri" w:cs="Calibri"/>
          <w:sz w:val="22"/>
          <w:szCs w:val="22"/>
        </w:rPr>
        <w:t xml:space="preserve"> </w:t>
      </w:r>
      <w:r w:rsidRPr="006144DD">
        <w:rPr>
          <w:rFonts w:ascii="Calibri" w:hAnsi="Calibri" w:cs="Calibri"/>
          <w:sz w:val="22"/>
          <w:szCs w:val="22"/>
        </w:rPr>
        <w:t>undantøk í lóggávuni, tað er Føroyar ið má geva undantak.</w:t>
      </w:r>
    </w:p>
    <w:p w14:paraId="2AD8E511" w14:textId="77777777" w:rsidR="00BD610E" w:rsidRPr="006144DD" w:rsidRDefault="00BD610E" w:rsidP="00DC4D09">
      <w:pPr>
        <w:spacing w:before="100" w:beforeAutospacing="1" w:after="100" w:afterAutospacing="1"/>
        <w:rPr>
          <w:rFonts w:ascii="Calibri" w:hAnsi="Calibri" w:cs="Calibri"/>
          <w:sz w:val="22"/>
          <w:szCs w:val="22"/>
        </w:rPr>
      </w:pPr>
    </w:p>
    <w:p w14:paraId="55A28E9A" w14:textId="77777777" w:rsidR="00BD610E" w:rsidRPr="006144DD" w:rsidRDefault="00BD610E" w:rsidP="00DC4D09">
      <w:pPr>
        <w:spacing w:before="100" w:beforeAutospacing="1" w:after="100" w:afterAutospacing="1"/>
        <w:rPr>
          <w:rFonts w:ascii="Calibri" w:hAnsi="Calibri" w:cs="Calibri"/>
          <w:sz w:val="22"/>
          <w:szCs w:val="22"/>
        </w:rPr>
      </w:pPr>
    </w:p>
    <w:p w14:paraId="6E5EAFB3" w14:textId="5DD87F90"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Um sjúklingurin og/ella avvarðandi flyta til Danmarkar, verða tey automatisk slettaði í føroyska fólkayvirlitinum, og tað førir við sær at veitingar, ið eru tengdar at føstum bústaði í Føroyum fella burtur.  Veitingar frá Føroyska Sjúkrahúsverkinum eru tengdar at føstum bústaði í Føroyum og Almannaverkið metir, at framhaldandi játtan til sjúkling og avvarðandi má verða neyvt tengt at viðgerðarjáttan frá Landssjúkrahúsinum.</w:t>
      </w:r>
    </w:p>
    <w:p w14:paraId="41875C90" w14:textId="77777777"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 xml:space="preserve">Í § 21 í lóg um fólkayvirlit eru undantøk í mun til 6 mánaðarregluni t.d. fyri sjófólk og fólk sum arbeiða í útlandinum. Ein gongd leið kundi tí verið at gjørt undantak í mun til sjúklingar, ið eru sendir til Danmarkar av føroyska sjúkrahúsverkinum til viðgerðar í longri enn 6 mánaðir. </w:t>
      </w:r>
    </w:p>
    <w:p w14:paraId="00F6E7F1" w14:textId="77777777" w:rsidR="00DC4D09" w:rsidRPr="006144DD" w:rsidRDefault="00DC4D09" w:rsidP="00DC4D09">
      <w:pPr>
        <w:spacing w:before="100" w:beforeAutospacing="1" w:after="100" w:afterAutospacing="1"/>
        <w:rPr>
          <w:rFonts w:ascii="Calibri" w:hAnsi="Calibri" w:cs="Calibri"/>
          <w:sz w:val="22"/>
          <w:szCs w:val="22"/>
        </w:rPr>
      </w:pPr>
      <w:r w:rsidRPr="006144DD">
        <w:rPr>
          <w:rFonts w:ascii="Calibri" w:hAnsi="Calibri" w:cs="Calibri"/>
          <w:sz w:val="22"/>
          <w:szCs w:val="22"/>
        </w:rPr>
        <w:t>Ráðgevingin hevur havt samband við Uttanlandstænastuna á Landssjúkrahúsinum og Heilsu- og innlendismálaráðið um trupulleikan, men ongin loysn er funnin. HIMR hevur kannað ymiskar møguleikar, t.d. um ein broyting í Sjúkrahúslógini er ein møguleiki, men lógarøkið er rættiliga samansett. Sum nú er verður roynt at finna praktiskar loysnir í hvørjum einstøkum føri.</w:t>
      </w:r>
    </w:p>
    <w:p w14:paraId="3BDCD225" w14:textId="77777777" w:rsidR="004F1BEB" w:rsidRPr="006144DD" w:rsidRDefault="004F1BEB">
      <w:pPr>
        <w:pStyle w:val="Sidehoved"/>
        <w:tabs>
          <w:tab w:val="clear" w:pos="4819"/>
          <w:tab w:val="clear" w:pos="9638"/>
        </w:tabs>
        <w:rPr>
          <w:rFonts w:ascii="Calibri" w:hAnsi="Calibri" w:cs="Calibri"/>
          <w:sz w:val="22"/>
          <w:szCs w:val="22"/>
          <w:lang w:val="fo-FO"/>
        </w:rPr>
      </w:pPr>
    </w:p>
    <w:p w14:paraId="2176A0E5" w14:textId="77777777" w:rsidR="004F1BEB" w:rsidRPr="006144DD" w:rsidRDefault="004F1BEB">
      <w:pPr>
        <w:pStyle w:val="Sidehoved"/>
        <w:tabs>
          <w:tab w:val="clear" w:pos="4819"/>
          <w:tab w:val="clear" w:pos="9638"/>
        </w:tabs>
        <w:rPr>
          <w:rFonts w:ascii="Calibri" w:hAnsi="Calibri" w:cs="Calibri"/>
          <w:sz w:val="22"/>
          <w:szCs w:val="22"/>
          <w:lang w:val="fo-FO"/>
        </w:rPr>
      </w:pPr>
    </w:p>
    <w:p w14:paraId="5F0747A8" w14:textId="77777777" w:rsidR="004F1BEB" w:rsidRPr="006144DD" w:rsidRDefault="00B74EF0">
      <w:pPr>
        <w:pStyle w:val="Sidehoved"/>
        <w:tabs>
          <w:tab w:val="clear" w:pos="4819"/>
          <w:tab w:val="clear" w:pos="9638"/>
        </w:tabs>
        <w:rPr>
          <w:rFonts w:ascii="Calibri" w:hAnsi="Calibri" w:cs="Calibri"/>
          <w:sz w:val="22"/>
          <w:szCs w:val="22"/>
          <w:lang w:val="fo-FO"/>
        </w:rPr>
      </w:pPr>
      <w:r w:rsidRPr="006144DD">
        <w:rPr>
          <w:rFonts w:ascii="Calibri" w:hAnsi="Calibri" w:cs="Calibri"/>
          <w:sz w:val="22"/>
          <w:szCs w:val="22"/>
          <w:lang w:val="fo-FO"/>
        </w:rPr>
        <w:t>Vinarliga</w:t>
      </w:r>
    </w:p>
    <w:p w14:paraId="3554E966" w14:textId="77777777" w:rsidR="004F1BEB" w:rsidRPr="006144DD" w:rsidRDefault="004F1BEB">
      <w:pPr>
        <w:pStyle w:val="Sidehoved"/>
        <w:tabs>
          <w:tab w:val="clear" w:pos="4819"/>
          <w:tab w:val="clear" w:pos="9638"/>
        </w:tabs>
        <w:rPr>
          <w:rFonts w:ascii="Calibri" w:hAnsi="Calibri" w:cs="Calibri"/>
          <w:sz w:val="22"/>
          <w:szCs w:val="22"/>
          <w:lang w:val="fo-FO"/>
        </w:rPr>
      </w:pPr>
    </w:p>
    <w:p w14:paraId="158AC114" w14:textId="77777777" w:rsidR="004F1BEB" w:rsidRDefault="004F1BEB">
      <w:pPr>
        <w:pStyle w:val="Sidehoved"/>
        <w:tabs>
          <w:tab w:val="clear" w:pos="4819"/>
          <w:tab w:val="clear" w:pos="9638"/>
        </w:tabs>
        <w:rPr>
          <w:lang w:val="fo-FO"/>
        </w:rPr>
      </w:pPr>
    </w:p>
    <w:p w14:paraId="071DD9A3" w14:textId="77777777" w:rsidR="004F1BEB" w:rsidRDefault="00B74EF0">
      <w:pPr>
        <w:pStyle w:val="Sidehoved"/>
        <w:tabs>
          <w:tab w:val="clear" w:pos="4819"/>
          <w:tab w:val="clear" w:pos="9638"/>
        </w:tabs>
        <w:rPr>
          <w:lang w:val="fo-FO"/>
        </w:rPr>
      </w:pPr>
      <w:r>
        <w:rPr>
          <w:lang w:val="fo-FO"/>
        </w:rPr>
        <w:t>Randi Johannesen</w:t>
      </w:r>
    </w:p>
    <w:p w14:paraId="1F32ECA0" w14:textId="77777777" w:rsidR="000E7EA9" w:rsidRDefault="00B74EF0">
      <w:pPr>
        <w:pStyle w:val="Sidehoved"/>
        <w:tabs>
          <w:tab w:val="clear" w:pos="4819"/>
          <w:tab w:val="clear" w:pos="9638"/>
        </w:tabs>
        <w:rPr>
          <w:lang w:val="fo-FO"/>
        </w:rPr>
      </w:pPr>
      <w:r>
        <w:rPr>
          <w:lang w:val="fo-FO"/>
        </w:rPr>
        <w:t>sosialráðgevi</w:t>
      </w:r>
    </w:p>
    <w:sectPr w:rsidR="000E7EA9">
      <w:headerReference w:type="default" r:id="rId11"/>
      <w:footerReference w:type="default" r:id="rId12"/>
      <w:headerReference w:type="first" r:id="rId13"/>
      <w:footerReference w:type="first" r:id="rId14"/>
      <w:pgSz w:w="11906" w:h="16838" w:code="9"/>
      <w:pgMar w:top="357" w:right="1134" w:bottom="170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44F4" w14:textId="77777777" w:rsidR="0034223F" w:rsidRDefault="0034223F">
      <w:r>
        <w:separator/>
      </w:r>
    </w:p>
  </w:endnote>
  <w:endnote w:type="continuationSeparator" w:id="0">
    <w:p w14:paraId="49DF4259" w14:textId="77777777" w:rsidR="0034223F" w:rsidRDefault="0034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5CBD" w14:textId="03627421" w:rsidR="004F1BEB" w:rsidRDefault="000550A7">
    <w:pPr>
      <w:pStyle w:val="Sidefod"/>
      <w:jc w:val="center"/>
      <w:rPr>
        <w:rFonts w:ascii="Verdana" w:hAnsi="Verdana"/>
        <w:sz w:val="20"/>
        <w:lang w:val="fo-FO"/>
      </w:rPr>
    </w:pPr>
    <w:r>
      <w:rPr>
        <w:rFonts w:ascii="Verdana" w:hAnsi="Verdana"/>
        <w:noProof/>
        <w:sz w:val="20"/>
      </w:rPr>
      <mc:AlternateContent>
        <mc:Choice Requires="wps">
          <w:drawing>
            <wp:anchor distT="0" distB="0" distL="114300" distR="114300" simplePos="0" relativeHeight="251659264" behindDoc="0" locked="0" layoutInCell="1" allowOverlap="1" wp14:anchorId="4D520DED" wp14:editId="25E954AF">
              <wp:simplePos x="0" y="0"/>
              <wp:positionH relativeFrom="column">
                <wp:posOffset>-24765</wp:posOffset>
              </wp:positionH>
              <wp:positionV relativeFrom="paragraph">
                <wp:posOffset>-20320</wp:posOffset>
              </wp:positionV>
              <wp:extent cx="6181725" cy="0"/>
              <wp:effectExtent l="13335" t="8255" r="571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B9422A"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"/>
          </w:pict>
        </mc:Fallback>
      </mc:AlternateContent>
    </w:r>
    <w:r w:rsidR="00B74EF0">
      <w:rPr>
        <w:rFonts w:ascii="Verdana" w:hAnsi="Verdana"/>
        <w:sz w:val="20"/>
        <w:lang w:val="fo-FO"/>
      </w:rPr>
      <w:t>www.radgevingin.dk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0367" w14:textId="12A3BF16" w:rsidR="004F1BEB" w:rsidRDefault="000550A7">
    <w:pPr>
      <w:pStyle w:val="Sidefod"/>
      <w:rPr>
        <w:rFonts w:ascii="Mangal" w:hAnsi="Mangal"/>
        <w:sz w:val="20"/>
        <w:lang w:val="fo-FO"/>
      </w:rPr>
    </w:pPr>
    <w:r>
      <w:rPr>
        <w:rFonts w:ascii="Mangal" w:hAnsi="Mangal"/>
        <w:noProof/>
        <w:sz w:val="20"/>
      </w:rPr>
      <mc:AlternateContent>
        <mc:Choice Requires="wps">
          <w:drawing>
            <wp:anchor distT="0" distB="0" distL="114300" distR="114300" simplePos="0" relativeHeight="251657216" behindDoc="0" locked="0" layoutInCell="1" allowOverlap="1" wp14:anchorId="270B760C" wp14:editId="18A525B1">
              <wp:simplePos x="0" y="0"/>
              <wp:positionH relativeFrom="column">
                <wp:posOffset>-5715</wp:posOffset>
              </wp:positionH>
              <wp:positionV relativeFrom="paragraph">
                <wp:posOffset>-9525</wp:posOffset>
              </wp:positionV>
              <wp:extent cx="6105525" cy="0"/>
              <wp:effectExtent l="13335" t="9525" r="571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3C1C2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48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"/>
          </w:pict>
        </mc:Fallback>
      </mc:AlternateContent>
    </w:r>
    <w:r w:rsidR="0064223D">
      <w:t xml:space="preserve">                    </w:t>
    </w:r>
    <w:hyperlink r:id="rId1" w:history="1">
      <w:r w:rsidR="00B74EF0">
        <w:rPr>
          <w:rStyle w:val="Hyperlink"/>
          <w:rFonts w:ascii="Mangal" w:hAnsi="Mangal"/>
          <w:color w:val="auto"/>
          <w:sz w:val="20"/>
          <w:u w:val="none"/>
          <w:lang w:val="fo-FO"/>
        </w:rPr>
        <w:t>www.radgevingin.dk</w:t>
      </w:r>
    </w:hyperlink>
    <w:r w:rsidR="000E7EA9">
      <w:rPr>
        <w:rFonts w:ascii="Mangal" w:hAnsi="Mangal"/>
        <w:sz w:val="20"/>
        <w:lang w:val="fo-FO"/>
      </w:rPr>
      <w:t xml:space="preserve">    radgevingin@radgevingin.dk    Telefon 33</w:t>
    </w:r>
    <w:r w:rsidR="0064223D">
      <w:rPr>
        <w:rFonts w:ascii="Mangal" w:hAnsi="Mangal"/>
        <w:sz w:val="20"/>
        <w:lang w:val="fo-FO"/>
      </w:rPr>
      <w:t xml:space="preserve"> 23 99 80    </w:t>
    </w:r>
  </w:p>
  <w:p w14:paraId="2F1963A1" w14:textId="77777777" w:rsidR="004F1BEB" w:rsidRDefault="004F1BEB">
    <w:pPr>
      <w:pStyle w:val="Sidefod"/>
      <w:rPr>
        <w:lang w:val="fo-F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19B2" w14:textId="77777777" w:rsidR="0034223F" w:rsidRDefault="0034223F">
      <w:r>
        <w:separator/>
      </w:r>
    </w:p>
  </w:footnote>
  <w:footnote w:type="continuationSeparator" w:id="0">
    <w:p w14:paraId="28A7395C" w14:textId="77777777" w:rsidR="0034223F" w:rsidRDefault="0034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39DC" w14:textId="28928385" w:rsidR="004F1BEB" w:rsidRDefault="00B74EF0">
    <w:pPr>
      <w:pStyle w:val="Sidehoved"/>
      <w:tabs>
        <w:tab w:val="clear" w:pos="4819"/>
        <w:tab w:val="clear" w:pos="9638"/>
        <w:tab w:val="left" w:pos="8364"/>
      </w:tabs>
      <w:rPr>
        <w:rFonts w:ascii="Arial Black" w:hAnsi="Arial Black"/>
        <w:sz w:val="30"/>
        <w:lang w:val="fo-FO"/>
      </w:rPr>
    </w:pPr>
    <w:r>
      <w:rPr>
        <w:rFonts w:ascii="Arial Black" w:hAnsi="Arial Black"/>
        <w:sz w:val="34"/>
        <w:lang w:val="fo-FO"/>
      </w:rPr>
      <w:t>Ráðgevingin</w:t>
    </w:r>
    <w:r>
      <w:rPr>
        <w:rFonts w:ascii="Arial Black" w:hAnsi="Arial Black"/>
        <w:sz w:val="30"/>
        <w:lang w:val="fo-FO"/>
      </w:rPr>
      <w:t xml:space="preserve"> </w:t>
    </w:r>
    <w:r>
      <w:rPr>
        <w:rFonts w:ascii="Arial Black" w:hAnsi="Arial Black"/>
        <w:sz w:val="30"/>
        <w:lang w:val="fo-FO"/>
      </w:rPr>
      <w:tab/>
    </w:r>
    <w:r>
      <w:rPr>
        <w:rFonts w:ascii="Verdana" w:hAnsi="Verdana"/>
        <w:sz w:val="20"/>
        <w:lang w:val="fo-FO"/>
      </w:rPr>
      <w:t xml:space="preserve">Síða </w:t>
    </w:r>
    <w:r>
      <w:rPr>
        <w:rStyle w:val="Sidetal"/>
        <w:rFonts w:ascii="Verdana" w:hAnsi="Verdana"/>
        <w:sz w:val="20"/>
        <w:lang w:val="fo-FO"/>
      </w:rPr>
      <w:fldChar w:fldCharType="begin"/>
    </w:r>
    <w:r>
      <w:rPr>
        <w:rStyle w:val="Sidetal"/>
        <w:rFonts w:ascii="Verdana" w:hAnsi="Verdana"/>
        <w:sz w:val="20"/>
        <w:lang w:val="fo-FO"/>
      </w:rPr>
      <w:instrText xml:space="preserve"> PAGE </w:instrText>
    </w:r>
    <w:r>
      <w:rPr>
        <w:rStyle w:val="Sidetal"/>
        <w:rFonts w:ascii="Verdana" w:hAnsi="Verdana"/>
        <w:sz w:val="20"/>
        <w:lang w:val="fo-FO"/>
      </w:rPr>
      <w:fldChar w:fldCharType="separate"/>
    </w:r>
    <w:r w:rsidR="00DF4118">
      <w:rPr>
        <w:rStyle w:val="Sidetal"/>
        <w:rFonts w:ascii="Verdana" w:hAnsi="Verdana"/>
        <w:noProof/>
        <w:sz w:val="20"/>
        <w:lang w:val="fo-FO"/>
      </w:rPr>
      <w:t>2</w:t>
    </w:r>
    <w:r>
      <w:rPr>
        <w:rStyle w:val="Sidetal"/>
        <w:rFonts w:ascii="Verdana" w:hAnsi="Verdana"/>
        <w:sz w:val="20"/>
        <w:lang w:val="fo-FO"/>
      </w:rPr>
      <w:fldChar w:fldCharType="end"/>
    </w:r>
    <w:r>
      <w:rPr>
        <w:rStyle w:val="Sidetal"/>
        <w:rFonts w:ascii="Verdana" w:hAnsi="Verdana"/>
        <w:sz w:val="20"/>
        <w:lang w:val="fo-FO"/>
      </w:rPr>
      <w:t xml:space="preserve"> av </w:t>
    </w:r>
    <w:r>
      <w:rPr>
        <w:rStyle w:val="Sidetal"/>
        <w:rFonts w:ascii="Verdana" w:hAnsi="Verdana"/>
        <w:sz w:val="20"/>
        <w:lang w:val="fo-FO"/>
      </w:rPr>
      <w:fldChar w:fldCharType="begin"/>
    </w:r>
    <w:r>
      <w:rPr>
        <w:rStyle w:val="Sidetal"/>
        <w:rFonts w:ascii="Verdana" w:hAnsi="Verdana"/>
        <w:sz w:val="20"/>
        <w:lang w:val="fo-FO"/>
      </w:rPr>
      <w:instrText xml:space="preserve"> NUMPAGES </w:instrText>
    </w:r>
    <w:r>
      <w:rPr>
        <w:rStyle w:val="Sidetal"/>
        <w:rFonts w:ascii="Verdana" w:hAnsi="Verdana"/>
        <w:sz w:val="20"/>
        <w:lang w:val="fo-FO"/>
      </w:rPr>
      <w:fldChar w:fldCharType="separate"/>
    </w:r>
    <w:r w:rsidR="00DF4118">
      <w:rPr>
        <w:rStyle w:val="Sidetal"/>
        <w:rFonts w:ascii="Verdana" w:hAnsi="Verdana"/>
        <w:noProof/>
        <w:sz w:val="20"/>
        <w:lang w:val="fo-FO"/>
      </w:rPr>
      <w:t>3</w:t>
    </w:r>
    <w:r>
      <w:rPr>
        <w:rStyle w:val="Sidetal"/>
        <w:rFonts w:ascii="Verdana" w:hAnsi="Verdana"/>
        <w:sz w:val="20"/>
        <w:lang w:val="fo-FO"/>
      </w:rPr>
      <w:fldChar w:fldCharType="end"/>
    </w:r>
  </w:p>
  <w:p w14:paraId="062756D0" w14:textId="37521929" w:rsidR="004F1BEB" w:rsidRDefault="000550A7">
    <w:pPr>
      <w:pStyle w:val="Sidehoved"/>
      <w:rPr>
        <w:sz w:val="18"/>
        <w:lang w:val="fo-FO"/>
      </w:rPr>
    </w:pPr>
    <w:r>
      <w:rPr>
        <w:rFonts w:ascii="Arial Black" w:hAnsi="Arial Black"/>
        <w:noProof/>
        <w:sz w:val="34"/>
      </w:rPr>
      <mc:AlternateContent>
        <mc:Choice Requires="wps">
          <w:drawing>
            <wp:anchor distT="0" distB="0" distL="114300" distR="114300" simplePos="0" relativeHeight="251658240" behindDoc="0" locked="0" layoutInCell="1" allowOverlap="1" wp14:anchorId="17AFC62B" wp14:editId="2954DA94">
              <wp:simplePos x="0" y="0"/>
              <wp:positionH relativeFrom="column">
                <wp:posOffset>3810</wp:posOffset>
              </wp:positionH>
              <wp:positionV relativeFrom="paragraph">
                <wp:posOffset>-1905</wp:posOffset>
              </wp:positionV>
              <wp:extent cx="6115050" cy="0"/>
              <wp:effectExtent l="13335" t="7620" r="5715"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7606DF"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8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"/>
          </w:pict>
        </mc:Fallback>
      </mc:AlternateContent>
    </w:r>
    <w:r w:rsidR="00B74EF0">
      <w:rPr>
        <w:rFonts w:ascii="Arial Black" w:hAnsi="Arial Black"/>
        <w:sz w:val="18"/>
        <w:lang w:val="fo-FO"/>
      </w:rPr>
      <w:t>fyri føroyingar í Danmark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2445"/>
      <w:gridCol w:w="1100"/>
      <w:gridCol w:w="1344"/>
      <w:gridCol w:w="6"/>
    </w:tblGrid>
    <w:tr w:rsidR="004F1BEB" w14:paraId="50295A09" w14:textId="77777777">
      <w:trPr>
        <w:gridAfter w:val="1"/>
        <w:wAfter w:w="6" w:type="dxa"/>
        <w:cantSplit/>
      </w:trPr>
      <w:tc>
        <w:tcPr>
          <w:tcW w:w="4889" w:type="dxa"/>
          <w:vMerge w:val="restart"/>
          <w:tcBorders>
            <w:top w:val="nil"/>
            <w:left w:val="nil"/>
            <w:right w:val="nil"/>
          </w:tcBorders>
        </w:tcPr>
        <w:p w14:paraId="169C3E97" w14:textId="77777777" w:rsidR="004F1BEB" w:rsidRDefault="00B74EF0">
          <w:pPr>
            <w:pStyle w:val="Sidehoved"/>
            <w:rPr>
              <w:rFonts w:ascii="Arial Black" w:hAnsi="Arial Black"/>
              <w:sz w:val="46"/>
              <w:lang w:val="fo-FO"/>
            </w:rPr>
          </w:pPr>
          <w:r>
            <w:rPr>
              <w:rFonts w:ascii="Arial Black" w:hAnsi="Arial Black"/>
              <w:sz w:val="46"/>
              <w:lang w:val="fo-FO"/>
            </w:rPr>
            <w:t>Ráðgevingin</w:t>
          </w:r>
        </w:p>
        <w:p w14:paraId="0319D95C" w14:textId="0ECE06E2" w:rsidR="004F1BEB" w:rsidRDefault="000550A7">
          <w:pPr>
            <w:pStyle w:val="Sidehoved"/>
            <w:rPr>
              <w:rFonts w:ascii="Verdana" w:hAnsi="Verdana"/>
              <w:sz w:val="22"/>
              <w:lang w:val="fo-FO"/>
            </w:rPr>
          </w:pPr>
          <w:r>
            <w:rPr>
              <w:rFonts w:ascii="Arial Black" w:hAnsi="Arial Black"/>
              <w:noProof/>
              <w:sz w:val="22"/>
            </w:rPr>
            <mc:AlternateContent>
              <mc:Choice Requires="wps">
                <w:drawing>
                  <wp:anchor distT="0" distB="0" distL="114300" distR="114300" simplePos="0" relativeHeight="251656192" behindDoc="0" locked="0" layoutInCell="1" allowOverlap="1" wp14:anchorId="5FED20AD" wp14:editId="1A4CC92A">
                    <wp:simplePos x="0" y="0"/>
                    <wp:positionH relativeFrom="column">
                      <wp:posOffset>0</wp:posOffset>
                    </wp:positionH>
                    <wp:positionV relativeFrom="paragraph">
                      <wp:posOffset>227965</wp:posOffset>
                    </wp:positionV>
                    <wp:extent cx="6115050" cy="0"/>
                    <wp:effectExtent l="9525" t="18415" r="9525"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9DCCD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48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" strokeweight="1.5pt"/>
                </w:pict>
              </mc:Fallback>
            </mc:AlternateContent>
          </w:r>
          <w:r w:rsidR="00B74EF0">
            <w:rPr>
              <w:rFonts w:ascii="Arial Black" w:hAnsi="Arial Black"/>
              <w:sz w:val="22"/>
              <w:lang w:val="fo-FO"/>
            </w:rPr>
            <w:t>fyri føroyingar í Danmark</w:t>
          </w:r>
        </w:p>
      </w:tc>
      <w:tc>
        <w:tcPr>
          <w:tcW w:w="4889" w:type="dxa"/>
          <w:gridSpan w:val="3"/>
          <w:tcBorders>
            <w:top w:val="nil"/>
            <w:left w:val="nil"/>
            <w:bottom w:val="nil"/>
            <w:right w:val="nil"/>
          </w:tcBorders>
        </w:tcPr>
        <w:p w14:paraId="11B4623C" w14:textId="77777777" w:rsidR="004F1BEB" w:rsidRDefault="004F1BEB">
          <w:pPr>
            <w:pStyle w:val="Sidehoved"/>
            <w:jc w:val="right"/>
            <w:rPr>
              <w:rFonts w:ascii="Verdana" w:hAnsi="Verdana"/>
              <w:sz w:val="20"/>
              <w:lang w:val="fo-FO"/>
            </w:rPr>
          </w:pPr>
        </w:p>
      </w:tc>
    </w:tr>
    <w:tr w:rsidR="004F1BEB" w14:paraId="0005CFAA" w14:textId="77777777">
      <w:trPr>
        <w:gridAfter w:val="1"/>
        <w:wAfter w:w="6" w:type="dxa"/>
        <w:cantSplit/>
        <w:trHeight w:val="826"/>
      </w:trPr>
      <w:tc>
        <w:tcPr>
          <w:tcW w:w="4889" w:type="dxa"/>
          <w:vMerge/>
          <w:tcBorders>
            <w:left w:val="nil"/>
            <w:bottom w:val="nil"/>
            <w:right w:val="nil"/>
          </w:tcBorders>
        </w:tcPr>
        <w:p w14:paraId="5D6FEBA0" w14:textId="77777777" w:rsidR="004F1BEB" w:rsidRDefault="004F1BEB">
          <w:pPr>
            <w:pStyle w:val="Sidehoved"/>
            <w:rPr>
              <w:lang w:val="fo-FO"/>
            </w:rPr>
          </w:pPr>
        </w:p>
      </w:tc>
      <w:tc>
        <w:tcPr>
          <w:tcW w:w="4889" w:type="dxa"/>
          <w:gridSpan w:val="3"/>
          <w:tcBorders>
            <w:top w:val="nil"/>
            <w:left w:val="nil"/>
            <w:bottom w:val="nil"/>
            <w:right w:val="nil"/>
          </w:tcBorders>
        </w:tcPr>
        <w:p w14:paraId="29AF4998" w14:textId="77777777" w:rsidR="004F1BEB" w:rsidRDefault="004F1BEB">
          <w:pPr>
            <w:pStyle w:val="Sidehoved"/>
            <w:jc w:val="right"/>
            <w:rPr>
              <w:rFonts w:ascii="Verdana" w:hAnsi="Verdana"/>
              <w:sz w:val="16"/>
              <w:lang w:val="fo-FO"/>
            </w:rPr>
          </w:pPr>
        </w:p>
        <w:p w14:paraId="44A71859" w14:textId="77777777" w:rsidR="004F1BEB" w:rsidRDefault="004F1BEB">
          <w:pPr>
            <w:pStyle w:val="Sidehoved"/>
            <w:jc w:val="right"/>
            <w:rPr>
              <w:rFonts w:ascii="Verdana" w:hAnsi="Verdana"/>
              <w:sz w:val="20"/>
              <w:lang w:val="fo-FO"/>
            </w:rPr>
          </w:pPr>
        </w:p>
        <w:p w14:paraId="595DD6C9" w14:textId="77777777" w:rsidR="004F1BEB" w:rsidRDefault="004F1BEB">
          <w:pPr>
            <w:pStyle w:val="Sidehoved"/>
            <w:jc w:val="right"/>
            <w:rPr>
              <w:rFonts w:ascii="Verdana" w:hAnsi="Verdana"/>
              <w:sz w:val="20"/>
              <w:lang w:val="fo-FO"/>
            </w:rPr>
          </w:pPr>
        </w:p>
      </w:tc>
    </w:tr>
    <w:tr w:rsidR="004F1BEB" w14:paraId="74A4652B" w14:textId="77777777">
      <w:trPr>
        <w:cantSplit/>
        <w:trHeight w:val="1000"/>
      </w:trPr>
      <w:tc>
        <w:tcPr>
          <w:tcW w:w="4889" w:type="dxa"/>
          <w:tcBorders>
            <w:top w:val="nil"/>
            <w:left w:val="nil"/>
            <w:bottom w:val="nil"/>
            <w:right w:val="nil"/>
          </w:tcBorders>
        </w:tcPr>
        <w:p w14:paraId="79FC5CC9" w14:textId="77777777" w:rsidR="004F1BEB" w:rsidRDefault="0064223D">
          <w:pPr>
            <w:pStyle w:val="Sidehoved"/>
            <w:tabs>
              <w:tab w:val="clear" w:pos="4819"/>
              <w:tab w:val="clear" w:pos="9638"/>
              <w:tab w:val="left" w:pos="2850"/>
            </w:tabs>
            <w:rPr>
              <w:rFonts w:ascii="Verdana" w:hAnsi="Verdana"/>
              <w:lang w:val="fo-FO"/>
            </w:rPr>
          </w:pPr>
          <w:r>
            <w:rPr>
              <w:rFonts w:ascii="Verdana" w:hAnsi="Verdana"/>
              <w:lang w:val="fo-FO"/>
            </w:rPr>
            <w:t>Strandgade 91, 4.</w:t>
          </w:r>
          <w:r w:rsidR="00B74EF0">
            <w:rPr>
              <w:rFonts w:ascii="Verdana" w:hAnsi="Verdana"/>
              <w:lang w:val="fo-FO"/>
            </w:rPr>
            <w:tab/>
          </w:r>
        </w:p>
        <w:p w14:paraId="6180756B" w14:textId="77777777" w:rsidR="004F1BEB" w:rsidRDefault="0064223D">
          <w:pPr>
            <w:pStyle w:val="Sidehoved"/>
            <w:rPr>
              <w:rFonts w:ascii="Arial Black" w:hAnsi="Arial Black"/>
              <w:lang w:val="fo-FO"/>
            </w:rPr>
          </w:pPr>
          <w:r>
            <w:rPr>
              <w:rFonts w:ascii="Verdana" w:hAnsi="Verdana"/>
              <w:lang w:val="fo-FO"/>
            </w:rPr>
            <w:t>1401 København K</w:t>
          </w:r>
        </w:p>
      </w:tc>
      <w:tc>
        <w:tcPr>
          <w:tcW w:w="2445" w:type="dxa"/>
          <w:tcBorders>
            <w:top w:val="nil"/>
            <w:left w:val="nil"/>
            <w:bottom w:val="nil"/>
            <w:right w:val="nil"/>
          </w:tcBorders>
        </w:tcPr>
        <w:p w14:paraId="18256EF4" w14:textId="77777777" w:rsidR="004F1BEB" w:rsidRDefault="004F1BEB">
          <w:pPr>
            <w:pStyle w:val="Sidehoved"/>
            <w:tabs>
              <w:tab w:val="left" w:pos="3391"/>
            </w:tabs>
            <w:ind w:left="-989"/>
            <w:jc w:val="right"/>
            <w:rPr>
              <w:rFonts w:ascii="Verdana" w:hAnsi="Verdana"/>
              <w:sz w:val="16"/>
              <w:lang w:val="fo-FO"/>
            </w:rPr>
          </w:pPr>
        </w:p>
        <w:p w14:paraId="6F1E3B63" w14:textId="77777777" w:rsidR="004F1BEB" w:rsidRDefault="004F1BEB">
          <w:pPr>
            <w:pStyle w:val="Sidehoved"/>
            <w:tabs>
              <w:tab w:val="left" w:pos="3391"/>
            </w:tabs>
            <w:ind w:left="-989"/>
            <w:jc w:val="right"/>
            <w:rPr>
              <w:rFonts w:ascii="Verdana" w:hAnsi="Verdana"/>
              <w:sz w:val="16"/>
              <w:lang w:val="fo-FO"/>
            </w:rPr>
          </w:pPr>
        </w:p>
        <w:p w14:paraId="75D9405E" w14:textId="77777777" w:rsidR="004F1BEB" w:rsidRDefault="004F1BEB">
          <w:pPr>
            <w:pStyle w:val="Sidehoved"/>
            <w:tabs>
              <w:tab w:val="left" w:pos="3391"/>
            </w:tabs>
            <w:ind w:left="-989"/>
            <w:jc w:val="right"/>
            <w:rPr>
              <w:rFonts w:ascii="Verdana" w:hAnsi="Verdana"/>
              <w:sz w:val="16"/>
              <w:lang w:val="fo-FO"/>
            </w:rPr>
          </w:pPr>
        </w:p>
        <w:p w14:paraId="2A875CA5" w14:textId="77777777" w:rsidR="004F1BEB" w:rsidRDefault="004F1BEB">
          <w:pPr>
            <w:pStyle w:val="Sidehoved"/>
            <w:tabs>
              <w:tab w:val="left" w:pos="3391"/>
            </w:tabs>
            <w:ind w:left="-989"/>
            <w:jc w:val="center"/>
            <w:rPr>
              <w:rFonts w:ascii="Verdana" w:hAnsi="Verdana"/>
              <w:sz w:val="16"/>
              <w:lang w:val="fo-FO"/>
            </w:rPr>
          </w:pPr>
        </w:p>
        <w:p w14:paraId="25FA0195" w14:textId="77777777" w:rsidR="004F1BEB" w:rsidRDefault="004F1BEB">
          <w:pPr>
            <w:pStyle w:val="Sidehoved"/>
            <w:tabs>
              <w:tab w:val="left" w:pos="2482"/>
              <w:tab w:val="left" w:pos="3391"/>
            </w:tabs>
            <w:jc w:val="right"/>
            <w:rPr>
              <w:rFonts w:ascii="Verdana" w:hAnsi="Verdana"/>
              <w:sz w:val="16"/>
              <w:lang w:val="fo-FO"/>
            </w:rPr>
          </w:pPr>
        </w:p>
      </w:tc>
      <w:tc>
        <w:tcPr>
          <w:tcW w:w="1100" w:type="dxa"/>
          <w:tcBorders>
            <w:top w:val="nil"/>
            <w:left w:val="nil"/>
            <w:bottom w:val="nil"/>
            <w:right w:val="nil"/>
          </w:tcBorders>
        </w:tcPr>
        <w:p w14:paraId="031B6A3A" w14:textId="77777777" w:rsidR="004F1BEB" w:rsidRDefault="00B74EF0">
          <w:pPr>
            <w:pStyle w:val="Sidehoved"/>
            <w:tabs>
              <w:tab w:val="left" w:pos="3391"/>
            </w:tabs>
            <w:ind w:left="37"/>
            <w:rPr>
              <w:rFonts w:ascii="Verdana" w:hAnsi="Verdana"/>
              <w:sz w:val="16"/>
              <w:lang w:val="fo-FO"/>
            </w:rPr>
          </w:pPr>
          <w:r>
            <w:rPr>
              <w:rFonts w:ascii="Verdana" w:hAnsi="Verdana"/>
              <w:sz w:val="16"/>
              <w:lang w:val="fo-FO"/>
            </w:rPr>
            <w:t>Mánadag</w:t>
          </w:r>
        </w:p>
        <w:p w14:paraId="4DC6F648" w14:textId="77777777" w:rsidR="004F1BEB" w:rsidRDefault="00B74EF0">
          <w:pPr>
            <w:pStyle w:val="Sidehoved"/>
            <w:tabs>
              <w:tab w:val="left" w:pos="3391"/>
            </w:tabs>
            <w:ind w:left="37"/>
            <w:rPr>
              <w:rFonts w:ascii="Verdana" w:hAnsi="Verdana"/>
              <w:sz w:val="16"/>
              <w:lang w:val="fo-FO"/>
            </w:rPr>
          </w:pPr>
          <w:r>
            <w:rPr>
              <w:rFonts w:ascii="Verdana" w:hAnsi="Verdana"/>
              <w:sz w:val="16"/>
              <w:lang w:val="fo-FO"/>
            </w:rPr>
            <w:t>Týsdag</w:t>
          </w:r>
        </w:p>
        <w:p w14:paraId="64E2FF60" w14:textId="77777777" w:rsidR="004F1BEB" w:rsidRDefault="00B74EF0">
          <w:pPr>
            <w:pStyle w:val="Sidehoved"/>
            <w:tabs>
              <w:tab w:val="left" w:pos="3391"/>
            </w:tabs>
            <w:ind w:left="37"/>
            <w:rPr>
              <w:rFonts w:ascii="Verdana" w:hAnsi="Verdana"/>
              <w:sz w:val="16"/>
              <w:lang w:val="fo-FO"/>
            </w:rPr>
          </w:pPr>
          <w:r>
            <w:rPr>
              <w:rFonts w:ascii="Verdana" w:hAnsi="Verdana"/>
              <w:sz w:val="16"/>
              <w:lang w:val="fo-FO"/>
            </w:rPr>
            <w:t>Mikudag</w:t>
          </w:r>
        </w:p>
        <w:p w14:paraId="736BE0D6" w14:textId="77777777" w:rsidR="004F1BEB" w:rsidRDefault="00B74EF0">
          <w:pPr>
            <w:ind w:left="37"/>
            <w:rPr>
              <w:rFonts w:ascii="Verdana" w:hAnsi="Verdana"/>
              <w:sz w:val="16"/>
              <w:lang w:val="fo-FO"/>
            </w:rPr>
          </w:pPr>
          <w:r>
            <w:rPr>
              <w:rFonts w:ascii="Verdana" w:hAnsi="Verdana"/>
              <w:sz w:val="16"/>
              <w:lang w:val="fo-FO"/>
            </w:rPr>
            <w:t>Hósdag</w:t>
          </w:r>
        </w:p>
        <w:p w14:paraId="0C9D5F37" w14:textId="77777777" w:rsidR="004F1BEB" w:rsidRDefault="004F1BEB">
          <w:pPr>
            <w:pStyle w:val="Sidehoved"/>
            <w:tabs>
              <w:tab w:val="left" w:pos="2482"/>
              <w:tab w:val="left" w:pos="3391"/>
            </w:tabs>
            <w:jc w:val="center"/>
            <w:rPr>
              <w:rFonts w:ascii="Verdana" w:hAnsi="Verdana"/>
              <w:sz w:val="16"/>
              <w:lang w:val="fo-FO"/>
            </w:rPr>
          </w:pPr>
        </w:p>
      </w:tc>
      <w:tc>
        <w:tcPr>
          <w:tcW w:w="1350" w:type="dxa"/>
          <w:gridSpan w:val="2"/>
          <w:tcBorders>
            <w:top w:val="nil"/>
            <w:left w:val="nil"/>
            <w:bottom w:val="nil"/>
            <w:right w:val="nil"/>
          </w:tcBorders>
        </w:tcPr>
        <w:p w14:paraId="0C5A82FF" w14:textId="77777777" w:rsidR="004F1BEB" w:rsidRDefault="00B74EF0">
          <w:pPr>
            <w:rPr>
              <w:rFonts w:ascii="Verdana" w:hAnsi="Verdana"/>
              <w:sz w:val="16"/>
              <w:lang w:val="fo-FO"/>
            </w:rPr>
          </w:pPr>
          <w:r>
            <w:rPr>
              <w:rFonts w:ascii="Verdana" w:hAnsi="Verdana"/>
              <w:sz w:val="16"/>
              <w:lang w:val="fo-FO"/>
            </w:rPr>
            <w:t>11.30 – 15.30</w:t>
          </w:r>
        </w:p>
        <w:p w14:paraId="07602517" w14:textId="77777777" w:rsidR="004F1BEB" w:rsidRDefault="00B74EF0">
          <w:pPr>
            <w:rPr>
              <w:rFonts w:ascii="Verdana" w:hAnsi="Verdana"/>
              <w:sz w:val="16"/>
              <w:lang w:val="fo-FO"/>
            </w:rPr>
          </w:pPr>
          <w:r>
            <w:rPr>
              <w:rFonts w:ascii="Verdana" w:hAnsi="Verdana"/>
              <w:sz w:val="16"/>
              <w:lang w:val="fo-FO"/>
            </w:rPr>
            <w:t>11.30 – 15.30</w:t>
          </w:r>
        </w:p>
        <w:p w14:paraId="0E7B9C87" w14:textId="77777777" w:rsidR="004F1BEB" w:rsidRDefault="00B74EF0">
          <w:pPr>
            <w:rPr>
              <w:rFonts w:ascii="Verdana" w:hAnsi="Verdana"/>
              <w:sz w:val="16"/>
              <w:lang w:val="fo-FO"/>
            </w:rPr>
          </w:pPr>
          <w:r>
            <w:rPr>
              <w:rFonts w:ascii="Verdana" w:hAnsi="Verdana"/>
              <w:sz w:val="16"/>
              <w:lang w:val="fo-FO"/>
            </w:rPr>
            <w:t>14.00 – 18.00</w:t>
          </w:r>
        </w:p>
        <w:p w14:paraId="3730B139" w14:textId="77777777" w:rsidR="004F1BEB" w:rsidRDefault="00B74EF0">
          <w:pPr>
            <w:rPr>
              <w:rFonts w:ascii="Verdana" w:hAnsi="Verdana"/>
              <w:sz w:val="16"/>
              <w:lang w:val="fo-FO"/>
            </w:rPr>
          </w:pPr>
          <w:r>
            <w:rPr>
              <w:rFonts w:ascii="Verdana" w:hAnsi="Verdana"/>
              <w:sz w:val="16"/>
              <w:lang w:val="fo-FO"/>
            </w:rPr>
            <w:t>11.30 – 15.30</w:t>
          </w:r>
        </w:p>
        <w:p w14:paraId="620BAACD" w14:textId="77777777" w:rsidR="004F1BEB" w:rsidRDefault="004F1BEB">
          <w:pPr>
            <w:rPr>
              <w:rFonts w:ascii="Verdana" w:hAnsi="Verdana"/>
              <w:sz w:val="16"/>
              <w:lang w:val="fo-FO"/>
            </w:rPr>
          </w:pPr>
        </w:p>
      </w:tc>
    </w:tr>
  </w:tbl>
  <w:p w14:paraId="61CA15A2" w14:textId="77777777" w:rsidR="004F1BEB" w:rsidRDefault="004F1BEB">
    <w:pPr>
      <w:pStyle w:val="Sidehoved"/>
      <w:rPr>
        <w:lang w:val="fo-FO"/>
      </w:rPr>
    </w:pPr>
  </w:p>
  <w:p w14:paraId="20ACE12A" w14:textId="77777777" w:rsidR="004F1BEB" w:rsidRDefault="004F1BEB">
    <w:pPr>
      <w:pStyle w:val="Sidehoved"/>
      <w:rPr>
        <w:lang w:val="fo-FO"/>
      </w:rPr>
    </w:pPr>
  </w:p>
  <w:p w14:paraId="2346BEA8" w14:textId="77777777" w:rsidR="004F1BEB" w:rsidRDefault="004F1BEB">
    <w:pPr>
      <w:pStyle w:val="Sidehoved"/>
      <w:rPr>
        <w:lang w:val="fo-FO"/>
      </w:rPr>
    </w:pPr>
  </w:p>
  <w:p w14:paraId="6C0D07EC" w14:textId="77777777" w:rsidR="004F1BEB" w:rsidRDefault="004F1BEB">
    <w:pPr>
      <w:pStyle w:val="Sidehoved"/>
      <w:rPr>
        <w:lang w:val="fo-FO"/>
      </w:rPr>
    </w:pPr>
  </w:p>
  <w:p w14:paraId="4AF5E138" w14:textId="77777777" w:rsidR="004F1BEB" w:rsidRDefault="004F1BEB">
    <w:pPr>
      <w:pStyle w:val="Sidehoved"/>
      <w:rPr>
        <w:lang w:val="fo-FO"/>
      </w:rPr>
    </w:pPr>
  </w:p>
  <w:p w14:paraId="55CDFE2E" w14:textId="77777777" w:rsidR="004F1BEB" w:rsidRDefault="004F1BEB">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3D"/>
    <w:rsid w:val="000550A7"/>
    <w:rsid w:val="000E7EA9"/>
    <w:rsid w:val="00341547"/>
    <w:rsid w:val="0034223F"/>
    <w:rsid w:val="003E52D4"/>
    <w:rsid w:val="003F20F4"/>
    <w:rsid w:val="00426EE9"/>
    <w:rsid w:val="00472F2B"/>
    <w:rsid w:val="004F1BEB"/>
    <w:rsid w:val="00572BBE"/>
    <w:rsid w:val="005A0B22"/>
    <w:rsid w:val="006144DD"/>
    <w:rsid w:val="0064223D"/>
    <w:rsid w:val="00646FBB"/>
    <w:rsid w:val="0065228F"/>
    <w:rsid w:val="006820E2"/>
    <w:rsid w:val="006D061C"/>
    <w:rsid w:val="007724D8"/>
    <w:rsid w:val="007929ED"/>
    <w:rsid w:val="00910281"/>
    <w:rsid w:val="009650B4"/>
    <w:rsid w:val="009C7698"/>
    <w:rsid w:val="00AD1AF6"/>
    <w:rsid w:val="00B74EF0"/>
    <w:rsid w:val="00BD610E"/>
    <w:rsid w:val="00C54D8D"/>
    <w:rsid w:val="00CD56A1"/>
    <w:rsid w:val="00DC4D09"/>
    <w:rsid w:val="00DF4118"/>
    <w:rsid w:val="00E03F4D"/>
    <w:rsid w:val="00E058B4"/>
    <w:rsid w:val="00E65A53"/>
    <w:rsid w:val="00EA4DA4"/>
    <w:rsid w:val="00F244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AE8A6"/>
  <w15:docId w15:val="{0D3D5797-0E58-4EB1-B7C4-0BC4248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Black" w:hAnsi="Arial Black"/>
      <w:sz w:val="40"/>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Hyperlink">
    <w:name w:val="Hyperlink"/>
    <w:semiHidden/>
    <w:rPr>
      <w:color w:val="0000FF"/>
      <w:u w:val="single"/>
    </w:rPr>
  </w:style>
  <w:style w:type="character" w:styleId="BesgtLink">
    <w:name w:val="FollowedHyperlink"/>
    <w:semiHidden/>
    <w:rPr>
      <w:color w:val="800080"/>
      <w:u w:val="single"/>
    </w:rPr>
  </w:style>
  <w:style w:type="character" w:styleId="Sidetal">
    <w:name w:val="page number"/>
    <w:basedOn w:val="Standardskrifttypeiafsnit"/>
    <w:semiHidden/>
  </w:style>
  <w:style w:type="character" w:customStyle="1" w:styleId="UnresolvedMention">
    <w:name w:val="Unresolved Mention"/>
    <w:uiPriority w:val="99"/>
    <w:semiHidden/>
    <w:unhideWhenUsed/>
    <w:rsid w:val="00C54D8D"/>
    <w:rPr>
      <w:color w:val="605E5C"/>
      <w:shd w:val="clear" w:color="auto" w:fill="E1DFDD"/>
    </w:rPr>
  </w:style>
  <w:style w:type="paragraph" w:styleId="NormalWeb">
    <w:name w:val="Normal (Web)"/>
    <w:basedOn w:val="Normal"/>
    <w:uiPriority w:val="99"/>
    <w:semiHidden/>
    <w:unhideWhenUsed/>
    <w:rsid w:val="00DC4D09"/>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ni.fo/utbugvingarveglei%C3%B0arin/hvar-og-hvat-skal-eg-les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adgevingin.dk/lesandi/s-u/su-og-cpr-n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gir.fo/Logtingslog/41-fra-08-05-2007-um-folkayvirlit" TargetMode="External"/><Relationship Id="rId4" Type="http://schemas.openxmlformats.org/officeDocument/2006/relationships/webSettings" Target="webSettings.xml"/><Relationship Id="rId9" Type="http://schemas.openxmlformats.org/officeDocument/2006/relationships/hyperlink" Target="https://www.retsinformation.dk/eli/lta/2015/56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adgevingi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i%20Johannesen\AppData\Roaming\Microsoft\Skabeloner\Br&#230;vskabel&#243;n%20F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37B5-2062-4577-8A9F-511289DC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Brævskabelón FO</Template>
  <TotalTime>0</TotalTime>
  <Pages>3</Pages>
  <Words>990</Words>
  <Characters>6039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Til</vt:lpstr>
    </vt:vector>
  </TitlesOfParts>
  <Company>Hewlett-Packard Company</Company>
  <LinksUpToDate>false</LinksUpToDate>
  <CharactersWithSpaces>7015</CharactersWithSpaces>
  <SharedDoc>false</SharedDoc>
  <HLinks>
    <vt:vector size="6" baseType="variant">
      <vt:variant>
        <vt:i4>7536738</vt:i4>
      </vt:variant>
      <vt:variant>
        <vt:i4>6</vt:i4>
      </vt:variant>
      <vt:variant>
        <vt:i4>0</vt:i4>
      </vt:variant>
      <vt:variant>
        <vt:i4>5</vt:i4>
      </vt:variant>
      <vt:variant>
        <vt:lpwstr>http://www.radgevingin.dk/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Randi Johannesen</dc:creator>
  <cp:lastModifiedBy>Sjúrður Rasmussen</cp:lastModifiedBy>
  <cp:revision>2</cp:revision>
  <cp:lastPrinted>2018-10-10T08:30:00Z</cp:lastPrinted>
  <dcterms:created xsi:type="dcterms:W3CDTF">2020-08-25T09:30:00Z</dcterms:created>
  <dcterms:modified xsi:type="dcterms:W3CDTF">2020-08-25T09:30:00Z</dcterms:modified>
</cp:coreProperties>
</file>