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7" w:rsidRPr="00771B25" w:rsidRDefault="001B5E54" w:rsidP="00781398">
      <w:pPr>
        <w:spacing w:after="0"/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A00">
        <w:rPr>
          <w:rFonts w:cs="Times New Roman"/>
          <w:b/>
          <w:sz w:val="32"/>
          <w:szCs w:val="32"/>
        </w:rPr>
        <w:t>Mentamálaráðið</w:t>
      </w:r>
    </w:p>
    <w:p w:rsidR="008B219C" w:rsidRDefault="008B219C" w:rsidP="00781398">
      <w:pPr>
        <w:spacing w:after="0"/>
        <w:rPr>
          <w:rStyle w:val="TypografiFed"/>
          <w:rFonts w:cs="Times New Roman"/>
        </w:rPr>
      </w:pPr>
    </w:p>
    <w:p w:rsidR="00781398" w:rsidRPr="00771B25" w:rsidRDefault="00781398" w:rsidP="00781398">
      <w:pPr>
        <w:spacing w:after="0"/>
        <w:rPr>
          <w:rStyle w:val="TypografiFed"/>
          <w:rFonts w:cs="Times New Roman"/>
        </w:rPr>
      </w:pPr>
    </w:p>
    <w:p w:rsidR="00781398" w:rsidRDefault="00781398" w:rsidP="00781398">
      <w:pPr>
        <w:spacing w:after="0"/>
        <w:rPr>
          <w:rStyle w:val="TypografiFed"/>
          <w:rFonts w:cs="Times New Roman"/>
        </w:rPr>
      </w:pPr>
    </w:p>
    <w:p w:rsidR="00464E42" w:rsidRPr="00771B25" w:rsidRDefault="00834A00" w:rsidP="00781398">
      <w:pPr>
        <w:spacing w:after="0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>Mentamálaráðið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A71438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  <w:r w:rsidR="00834A00">
              <w:rPr>
                <w:rFonts w:eastAsia="Calibri" w:cs="Times New Roman"/>
              </w:rPr>
              <w:t>.</w:t>
            </w:r>
            <w:r w:rsidR="005A63DF">
              <w:rPr>
                <w:rFonts w:eastAsia="Calibri" w:cs="Times New Roman"/>
              </w:rPr>
              <w:t>0</w:t>
            </w:r>
            <w:r w:rsidR="00684263">
              <w:rPr>
                <w:rFonts w:eastAsia="Calibri" w:cs="Times New Roman"/>
              </w:rPr>
              <w:t>4</w:t>
            </w:r>
            <w:r w:rsidR="00834A00">
              <w:rPr>
                <w:rFonts w:eastAsia="Calibri" w:cs="Times New Roman"/>
              </w:rPr>
              <w:t>.201</w:t>
            </w:r>
            <w:r w:rsidR="005A63DF">
              <w:rPr>
                <w:rFonts w:eastAsia="Calibri" w:cs="Times New Roman"/>
              </w:rPr>
              <w:t>9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FE3DBE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17/00982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834A00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JN/MM/FP</w:t>
            </w:r>
          </w:p>
        </w:tc>
      </w:tr>
    </w:tbl>
    <w:p w:rsidR="00464E42" w:rsidRPr="00771B25" w:rsidRDefault="00464E42" w:rsidP="00781398">
      <w:pPr>
        <w:spacing w:after="0"/>
        <w:rPr>
          <w:rFonts w:cs="Times New Roman"/>
          <w:szCs w:val="24"/>
        </w:rPr>
      </w:pPr>
    </w:p>
    <w:p w:rsidR="00D354E5" w:rsidRPr="00771B25" w:rsidRDefault="00D354E5" w:rsidP="00781398">
      <w:pPr>
        <w:spacing w:after="0"/>
        <w:rPr>
          <w:rStyle w:val="TypografiFed"/>
          <w:rFonts w:cs="Times New Roman"/>
        </w:rPr>
      </w:pPr>
    </w:p>
    <w:p w:rsidR="009C3E65" w:rsidRPr="00771B25" w:rsidRDefault="009C3E65" w:rsidP="00781398">
      <w:pPr>
        <w:spacing w:after="0"/>
        <w:rPr>
          <w:rStyle w:val="TypografiFed"/>
          <w:rFonts w:cs="Times New Roman"/>
        </w:rPr>
      </w:pPr>
    </w:p>
    <w:p w:rsidR="00D354E5" w:rsidRPr="001035B2" w:rsidRDefault="00D354E5" w:rsidP="00C02AE6">
      <w:pPr>
        <w:spacing w:after="0"/>
        <w:jc w:val="center"/>
        <w:rPr>
          <w:rFonts w:cs="Times New Roman"/>
          <w:b/>
          <w:szCs w:val="24"/>
        </w:rPr>
      </w:pPr>
      <w:r w:rsidRPr="001035B2">
        <w:rPr>
          <w:rFonts w:cs="Times New Roman"/>
          <w:b/>
          <w:szCs w:val="24"/>
        </w:rPr>
        <w:t>Uppskot til</w:t>
      </w:r>
    </w:p>
    <w:p w:rsidR="00781398" w:rsidRPr="001035B2" w:rsidRDefault="00781398" w:rsidP="00C02AE6">
      <w:pPr>
        <w:spacing w:after="0"/>
        <w:jc w:val="center"/>
        <w:rPr>
          <w:rFonts w:cs="Times New Roman"/>
          <w:b/>
          <w:szCs w:val="24"/>
        </w:rPr>
      </w:pPr>
    </w:p>
    <w:p w:rsidR="00D354E5" w:rsidRPr="001035B2" w:rsidRDefault="00794E1A" w:rsidP="00C02AE6">
      <w:pPr>
        <w:spacing w:after="0"/>
        <w:jc w:val="center"/>
        <w:rPr>
          <w:rFonts w:cs="Times New Roman"/>
          <w:b/>
          <w:szCs w:val="24"/>
        </w:rPr>
      </w:pPr>
      <w:r w:rsidRPr="001035B2">
        <w:rPr>
          <w:rFonts w:cs="Times New Roman"/>
          <w:b/>
          <w:szCs w:val="24"/>
        </w:rPr>
        <w:t>Kunngerð</w:t>
      </w:r>
    </w:p>
    <w:p w:rsidR="00C02AE6" w:rsidRPr="001035B2" w:rsidRDefault="00C02AE6" w:rsidP="00C02AE6">
      <w:pPr>
        <w:shd w:val="clear" w:color="auto" w:fill="FFFFFF"/>
        <w:spacing w:after="0"/>
        <w:jc w:val="center"/>
        <w:textAlignment w:val="baseline"/>
        <w:rPr>
          <w:rFonts w:cs="Times New Roman"/>
          <w:b/>
          <w:bCs/>
          <w:color w:val="000000"/>
          <w:shd w:val="clear" w:color="auto" w:fill="FFFFFF"/>
        </w:rPr>
      </w:pPr>
      <w:r w:rsidRPr="001035B2">
        <w:rPr>
          <w:rFonts w:cs="Times New Roman"/>
          <w:b/>
          <w:bCs/>
          <w:color w:val="000000"/>
          <w:shd w:val="clear" w:color="auto" w:fill="FFFFFF"/>
        </w:rPr>
        <w:t>u</w:t>
      </w:r>
      <w:r w:rsidR="008A7E10" w:rsidRPr="001035B2">
        <w:rPr>
          <w:rFonts w:cs="Times New Roman"/>
          <w:b/>
          <w:bCs/>
          <w:color w:val="000000"/>
          <w:shd w:val="clear" w:color="auto" w:fill="FFFFFF"/>
        </w:rPr>
        <w:t>m</w:t>
      </w:r>
    </w:p>
    <w:p w:rsidR="008A7E10" w:rsidRDefault="00F52AFA" w:rsidP="00C02AE6">
      <w:pPr>
        <w:shd w:val="clear" w:color="auto" w:fill="FFFFFF"/>
        <w:spacing w:after="0"/>
        <w:jc w:val="center"/>
        <w:textAlignment w:val="baseline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 xml:space="preserve">undirvísing í </w:t>
      </w:r>
      <w:proofErr w:type="spellStart"/>
      <w:r w:rsidR="006E4252">
        <w:rPr>
          <w:rFonts w:cs="Times New Roman"/>
          <w:b/>
          <w:bCs/>
          <w:color w:val="000000"/>
          <w:shd w:val="clear" w:color="auto" w:fill="FFFFFF"/>
        </w:rPr>
        <w:t>musikkskúlamiðnám</w:t>
      </w:r>
      <w:r w:rsidR="00AA55EA">
        <w:rPr>
          <w:rFonts w:cs="Times New Roman"/>
          <w:b/>
          <w:bCs/>
          <w:color w:val="000000"/>
          <w:shd w:val="clear" w:color="auto" w:fill="FFFFFF"/>
        </w:rPr>
        <w:t>i</w:t>
      </w:r>
      <w:proofErr w:type="spellEnd"/>
    </w:p>
    <w:p w:rsidR="009F77F4" w:rsidRDefault="009F77F4" w:rsidP="006E4252">
      <w:pPr>
        <w:shd w:val="clear" w:color="auto" w:fill="FFFFFF"/>
        <w:spacing w:after="0"/>
        <w:textAlignment w:val="baseline"/>
        <w:rPr>
          <w:rFonts w:cs="Times New Roman"/>
          <w:b/>
          <w:bCs/>
          <w:color w:val="000000"/>
          <w:shd w:val="clear" w:color="auto" w:fill="FFFFFF"/>
        </w:rPr>
      </w:pPr>
    </w:p>
    <w:p w:rsidR="001B3C45" w:rsidRDefault="001B3C45" w:rsidP="009F77F4">
      <w:pPr>
        <w:shd w:val="clear" w:color="auto" w:fill="FFFFFF"/>
        <w:spacing w:after="0"/>
        <w:jc w:val="center"/>
        <w:textAlignment w:val="baseline"/>
        <w:rPr>
          <w:rFonts w:cs="Times New Roman"/>
          <w:b/>
          <w:bCs/>
          <w:color w:val="000000"/>
          <w:shd w:val="clear" w:color="auto" w:fill="FFFFFF"/>
        </w:rPr>
      </w:pPr>
    </w:p>
    <w:p w:rsidR="001B3C45" w:rsidRPr="001035B2" w:rsidRDefault="001B3C45" w:rsidP="009F77F4">
      <w:pPr>
        <w:shd w:val="clear" w:color="auto" w:fill="FFFFFF"/>
        <w:spacing w:after="0"/>
        <w:jc w:val="center"/>
        <w:textAlignment w:val="baseline"/>
        <w:rPr>
          <w:rFonts w:cs="Times New Roman"/>
          <w:b/>
          <w:bCs/>
          <w:color w:val="000000"/>
          <w:shd w:val="clear" w:color="auto" w:fill="FFFFFF"/>
        </w:rPr>
      </w:pPr>
    </w:p>
    <w:p w:rsidR="009F77F4" w:rsidRPr="001035B2" w:rsidRDefault="009F77F4" w:rsidP="009F77F4">
      <w:pPr>
        <w:shd w:val="clear" w:color="auto" w:fill="FFFFFF"/>
        <w:spacing w:after="0"/>
        <w:jc w:val="center"/>
        <w:textAlignment w:val="baseline"/>
        <w:rPr>
          <w:rStyle w:val="TypografiFed"/>
          <w:rFonts w:cs="Times New Roman"/>
          <w:b w:val="0"/>
        </w:rPr>
        <w:sectPr w:rsidR="009F77F4" w:rsidRPr="001035B2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A7E10" w:rsidRPr="001035B2" w:rsidRDefault="008A7E10" w:rsidP="00C02AE6">
      <w:pPr>
        <w:shd w:val="clear" w:color="auto" w:fill="FFFFFF"/>
        <w:spacing w:after="0"/>
        <w:textAlignment w:val="baseline"/>
        <w:rPr>
          <w:rFonts w:cs="Times New Roman"/>
          <w:bCs/>
          <w:color w:val="000000"/>
          <w:shd w:val="clear" w:color="auto" w:fill="FFFFFF"/>
        </w:rPr>
      </w:pPr>
      <w:r w:rsidRPr="001035B2">
        <w:rPr>
          <w:rFonts w:cs="Times New Roman"/>
          <w:bCs/>
          <w:color w:val="000000"/>
          <w:shd w:val="clear" w:color="auto" w:fill="FFFFFF"/>
        </w:rPr>
        <w:t xml:space="preserve">Við heimild í § 2, stk. 6 í løgtingslóg nr. 83 frá 29. mai 2017 um </w:t>
      </w:r>
      <w:proofErr w:type="spellStart"/>
      <w:r w:rsidRPr="001035B2">
        <w:rPr>
          <w:rFonts w:cs="Times New Roman"/>
          <w:bCs/>
          <w:color w:val="000000"/>
          <w:shd w:val="clear" w:color="auto" w:fill="FFFFFF"/>
        </w:rPr>
        <w:t>musikkskúlaskipan</w:t>
      </w:r>
      <w:proofErr w:type="spellEnd"/>
      <w:r w:rsidRPr="001035B2">
        <w:rPr>
          <w:rFonts w:cs="Times New Roman"/>
          <w:bCs/>
          <w:color w:val="000000"/>
          <w:shd w:val="clear" w:color="auto" w:fill="FFFFFF"/>
        </w:rPr>
        <w:t xml:space="preserve"> verður ásett:</w:t>
      </w:r>
    </w:p>
    <w:p w:rsidR="008A7E10" w:rsidRPr="001035B2" w:rsidRDefault="008A7E10" w:rsidP="00C02AE6">
      <w:pPr>
        <w:shd w:val="clear" w:color="auto" w:fill="FFFFFF"/>
        <w:spacing w:after="0"/>
        <w:textAlignment w:val="baseline"/>
        <w:rPr>
          <w:rFonts w:cs="Times New Roman"/>
          <w:b/>
          <w:bCs/>
          <w:color w:val="000000"/>
          <w:shd w:val="clear" w:color="auto" w:fill="FFFFFF"/>
        </w:rPr>
      </w:pPr>
    </w:p>
    <w:p w:rsidR="008A7E10" w:rsidRPr="001035B2" w:rsidRDefault="008A7E10" w:rsidP="00C02AE6">
      <w:pPr>
        <w:shd w:val="clear" w:color="auto" w:fill="FFFFFF"/>
        <w:spacing w:after="0"/>
        <w:rPr>
          <w:rFonts w:eastAsia="Times New Roman" w:cs="Times New Roman"/>
          <w:b/>
          <w:color w:val="252525"/>
          <w:lang w:eastAsia="fo-FO"/>
        </w:rPr>
      </w:pPr>
      <w:r w:rsidRPr="001035B2">
        <w:rPr>
          <w:rFonts w:cs="Times New Roman"/>
          <w:bCs/>
          <w:color w:val="000000"/>
          <w:shd w:val="clear" w:color="auto" w:fill="FFFFFF"/>
        </w:rPr>
        <w:t xml:space="preserve">§ 1. </w:t>
      </w:r>
      <w:proofErr w:type="spellStart"/>
      <w:r w:rsidRPr="001035B2">
        <w:rPr>
          <w:rFonts w:cs="Times New Roman"/>
          <w:bCs/>
          <w:color w:val="000000"/>
          <w:shd w:val="clear" w:color="auto" w:fill="FFFFFF"/>
        </w:rPr>
        <w:t>Musikkskúlamiðnámsútbúgvingin</w:t>
      </w:r>
      <w:proofErr w:type="spellEnd"/>
      <w:r w:rsidR="001035B2" w:rsidRPr="001035B2">
        <w:rPr>
          <w:rStyle w:val="apple-converted-space"/>
          <w:rFonts w:cs="Times New Roman"/>
          <w:color w:val="000000"/>
          <w:shd w:val="clear" w:color="auto" w:fill="FFFFFF"/>
        </w:rPr>
        <w:t xml:space="preserve"> </w:t>
      </w:r>
      <w:r w:rsidRPr="001035B2">
        <w:rPr>
          <w:rStyle w:val="apple-converted-space"/>
          <w:rFonts w:cs="Times New Roman"/>
          <w:color w:val="000000"/>
          <w:shd w:val="clear" w:color="auto" w:fill="FFFFFF"/>
        </w:rPr>
        <w:t xml:space="preserve">er ein 3 ára tónleikaútbúgving, ið </w:t>
      </w:r>
      <w:r w:rsidRPr="001035B2">
        <w:rPr>
          <w:rFonts w:eastAsia="Times New Roman" w:cs="Times New Roman"/>
          <w:color w:val="252525"/>
          <w:lang w:eastAsia="fo-FO"/>
        </w:rPr>
        <w:t xml:space="preserve">gevur framkomnum næmingum eitt skipað undirvísingartilboð á </w:t>
      </w:r>
      <w:proofErr w:type="spellStart"/>
      <w:r w:rsidRPr="001035B2">
        <w:rPr>
          <w:rFonts w:eastAsia="Times New Roman" w:cs="Times New Roman"/>
          <w:color w:val="252525"/>
          <w:lang w:eastAsia="fo-FO"/>
        </w:rPr>
        <w:t>miðnámsstigi</w:t>
      </w:r>
      <w:proofErr w:type="spellEnd"/>
      <w:r w:rsidRPr="001035B2">
        <w:rPr>
          <w:rFonts w:eastAsia="Times New Roman" w:cs="Times New Roman"/>
          <w:color w:val="252525"/>
          <w:lang w:eastAsia="fo-FO"/>
        </w:rPr>
        <w:t xml:space="preserve">, fyrireikar evnaríkar næmingar til nám á hægri </w:t>
      </w:r>
      <w:proofErr w:type="spellStart"/>
      <w:r w:rsidRPr="001035B2">
        <w:rPr>
          <w:rFonts w:eastAsia="Times New Roman" w:cs="Times New Roman"/>
          <w:color w:val="252525"/>
          <w:lang w:eastAsia="fo-FO"/>
        </w:rPr>
        <w:t>tónlistaskúla</w:t>
      </w:r>
      <w:proofErr w:type="spellEnd"/>
      <w:r w:rsidRPr="001035B2">
        <w:rPr>
          <w:rFonts w:eastAsia="Times New Roman" w:cs="Times New Roman"/>
          <w:color w:val="252525"/>
          <w:lang w:eastAsia="fo-FO"/>
        </w:rPr>
        <w:t xml:space="preserve">, </w:t>
      </w:r>
      <w:r w:rsidRPr="001035B2">
        <w:rPr>
          <w:rFonts w:eastAsia="Times New Roman" w:cs="Times New Roman"/>
          <w:bCs/>
          <w:color w:val="000000"/>
          <w:lang w:eastAsia="fo-FO"/>
        </w:rPr>
        <w:t>og kann geva</w:t>
      </w:r>
      <w:r w:rsidRPr="001035B2">
        <w:rPr>
          <w:rFonts w:cs="Times New Roman"/>
        </w:rPr>
        <w:t xml:space="preserve"> áhugaleikarum í Føroyum eina holla tónleikaútbúgving</w:t>
      </w:r>
      <w:r w:rsidRPr="001035B2">
        <w:rPr>
          <w:rFonts w:eastAsia="Times New Roman" w:cs="Times New Roman"/>
          <w:color w:val="252525"/>
          <w:lang w:eastAsia="fo-FO"/>
        </w:rPr>
        <w:t>.</w:t>
      </w:r>
    </w:p>
    <w:p w:rsidR="008A7E10" w:rsidRDefault="008A7E10" w:rsidP="00F50BC3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fo-FO"/>
        </w:rPr>
      </w:pPr>
      <w:r w:rsidRPr="001035B2">
        <w:rPr>
          <w:rFonts w:eastAsia="Times New Roman" w:cs="Times New Roman"/>
          <w:i/>
          <w:color w:val="252525"/>
          <w:lang w:eastAsia="fo-FO"/>
        </w:rPr>
        <w:t>Stk. 2.</w:t>
      </w:r>
      <w:r w:rsidRPr="001035B2">
        <w:rPr>
          <w:rFonts w:eastAsia="Times New Roman" w:cs="Times New Roman"/>
          <w:color w:val="252525"/>
          <w:lang w:eastAsia="fo-FO"/>
        </w:rPr>
        <w:t xml:space="preserve"> </w:t>
      </w:r>
      <w:proofErr w:type="spellStart"/>
      <w:r w:rsidRPr="001035B2">
        <w:rPr>
          <w:rFonts w:eastAsia="Times New Roman" w:cs="Times New Roman"/>
          <w:color w:val="252525"/>
          <w:lang w:eastAsia="fo-FO"/>
        </w:rPr>
        <w:t>Miðnámsstig</w:t>
      </w:r>
      <w:proofErr w:type="spellEnd"/>
      <w:r w:rsidRPr="001035B2">
        <w:rPr>
          <w:rFonts w:eastAsia="Times New Roman" w:cs="Times New Roman"/>
          <w:color w:val="252525"/>
          <w:lang w:eastAsia="fo-FO"/>
        </w:rPr>
        <w:t xml:space="preserve"> liggur millum vanligan musikkskúla og </w:t>
      </w:r>
      <w:proofErr w:type="spellStart"/>
      <w:r w:rsidRPr="001035B2">
        <w:rPr>
          <w:rFonts w:eastAsia="Times New Roman" w:cs="Times New Roman"/>
          <w:color w:val="252525"/>
          <w:lang w:eastAsia="fo-FO"/>
        </w:rPr>
        <w:t>musikkkonservatorium</w:t>
      </w:r>
      <w:proofErr w:type="spellEnd"/>
      <w:r w:rsidRPr="001035B2">
        <w:rPr>
          <w:rFonts w:eastAsia="Times New Roman" w:cs="Times New Roman"/>
          <w:color w:val="252525"/>
          <w:lang w:eastAsia="fo-FO"/>
        </w:rPr>
        <w:t>.</w:t>
      </w:r>
      <w:r w:rsidR="00F50BC3">
        <w:rPr>
          <w:rFonts w:eastAsia="Times New Roman" w:cs="Times New Roman"/>
          <w:color w:val="252525"/>
          <w:lang w:eastAsia="fo-FO"/>
        </w:rPr>
        <w:t xml:space="preserve"> </w:t>
      </w:r>
      <w:r w:rsidRPr="00F50BC3">
        <w:rPr>
          <w:rFonts w:eastAsia="Times New Roman" w:cs="Times New Roman"/>
          <w:color w:val="000000"/>
          <w:lang w:eastAsia="fo-FO"/>
        </w:rPr>
        <w:t>Vanligt byrjanarstig er ájavnt 6. stigi hjá "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Associated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Board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of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The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Royal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Schools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of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F50BC3">
        <w:rPr>
          <w:rFonts w:eastAsia="Times New Roman" w:cs="Times New Roman"/>
          <w:color w:val="000000"/>
          <w:lang w:eastAsia="fo-FO"/>
        </w:rPr>
        <w:t>Music</w:t>
      </w:r>
      <w:proofErr w:type="spellEnd"/>
      <w:r w:rsidRPr="00F50BC3">
        <w:rPr>
          <w:rFonts w:eastAsia="Times New Roman" w:cs="Times New Roman"/>
          <w:color w:val="000000"/>
          <w:lang w:eastAsia="fo-FO"/>
        </w:rPr>
        <w:t xml:space="preserve">”. </w:t>
      </w:r>
    </w:p>
    <w:p w:rsidR="00F50BC3" w:rsidRPr="00F50BC3" w:rsidRDefault="00F50BC3" w:rsidP="00F50BC3">
      <w:pPr>
        <w:shd w:val="clear" w:color="auto" w:fill="FFFFFF"/>
        <w:spacing w:after="0"/>
        <w:textAlignment w:val="baseline"/>
        <w:rPr>
          <w:rFonts w:eastAsia="Times New Roman" w:cs="Times New Roman"/>
          <w:b/>
          <w:bCs/>
          <w:color w:val="000000"/>
          <w:lang w:eastAsia="fo-FO"/>
        </w:rPr>
      </w:pPr>
    </w:p>
    <w:p w:rsidR="008A7E10" w:rsidRPr="001035B2" w:rsidRDefault="008A7E10" w:rsidP="00C02AE6">
      <w:pPr>
        <w:shd w:val="clear" w:color="auto" w:fill="FFFFFF"/>
        <w:spacing w:after="0"/>
        <w:jc w:val="center"/>
        <w:rPr>
          <w:rFonts w:eastAsia="Times New Roman" w:cs="Times New Roman"/>
          <w:bCs/>
          <w:i/>
          <w:color w:val="000000"/>
          <w:lang w:eastAsia="fo-FO"/>
        </w:rPr>
      </w:pPr>
      <w:r w:rsidRPr="001035B2">
        <w:rPr>
          <w:rFonts w:eastAsia="Times New Roman" w:cs="Times New Roman"/>
          <w:bCs/>
          <w:i/>
          <w:color w:val="000000"/>
          <w:lang w:eastAsia="fo-FO"/>
        </w:rPr>
        <w:t>Undirvísing</w:t>
      </w:r>
    </w:p>
    <w:p w:rsidR="008A7E10" w:rsidRPr="001035B2" w:rsidRDefault="008A7E10" w:rsidP="00C02AE6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lang w:eastAsia="fo-FO"/>
        </w:rPr>
      </w:pPr>
      <w:r w:rsidRPr="001035B2">
        <w:rPr>
          <w:rFonts w:eastAsia="Times New Roman" w:cs="Times New Roman"/>
          <w:color w:val="000000"/>
          <w:lang w:eastAsia="fo-FO"/>
        </w:rPr>
        <w:t>§ 2. Undirvíst verður í klassiskum</w:t>
      </w:r>
      <w:r w:rsidR="004A7C9B">
        <w:rPr>
          <w:rFonts w:eastAsia="Times New Roman" w:cs="Times New Roman"/>
          <w:color w:val="000000"/>
          <w:lang w:eastAsia="fo-FO"/>
        </w:rPr>
        <w:t>,</w:t>
      </w:r>
      <w:r w:rsidRPr="001035B2">
        <w:rPr>
          <w:rFonts w:eastAsia="Times New Roman" w:cs="Times New Roman"/>
          <w:color w:val="000000"/>
          <w:lang w:eastAsia="fo-FO"/>
        </w:rPr>
        <w:t xml:space="preserve"> í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rytmiskum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 tónleiki</w:t>
      </w:r>
      <w:r w:rsidR="00CF68FC">
        <w:rPr>
          <w:rFonts w:eastAsia="Times New Roman" w:cs="Times New Roman"/>
          <w:color w:val="000000"/>
          <w:lang w:eastAsia="fo-FO"/>
        </w:rPr>
        <w:t xml:space="preserve"> og </w:t>
      </w:r>
      <w:proofErr w:type="spellStart"/>
      <w:r w:rsidR="00CF68FC">
        <w:rPr>
          <w:rFonts w:eastAsia="Times New Roman" w:cs="Times New Roman"/>
          <w:color w:val="000000"/>
          <w:lang w:eastAsia="fo-FO"/>
        </w:rPr>
        <w:t>tónleikaframleiðslu</w:t>
      </w:r>
      <w:proofErr w:type="spellEnd"/>
      <w:r w:rsidR="00CF68FC">
        <w:rPr>
          <w:rFonts w:eastAsia="Times New Roman" w:cs="Times New Roman"/>
          <w:color w:val="000000"/>
          <w:lang w:eastAsia="fo-FO"/>
        </w:rPr>
        <w:t>.</w:t>
      </w:r>
    </w:p>
    <w:p w:rsidR="00F50BC3" w:rsidRDefault="008A7E10" w:rsidP="00C02AE6">
      <w:pPr>
        <w:shd w:val="clear" w:color="auto" w:fill="FFFFFF"/>
        <w:spacing w:after="0"/>
        <w:rPr>
          <w:rFonts w:eastAsia="Times New Roman" w:cs="Times New Roman"/>
          <w:bCs/>
          <w:color w:val="000000"/>
          <w:lang w:eastAsia="fo-FO"/>
        </w:rPr>
      </w:pPr>
      <w:bookmarkStart w:id="0" w:name="_GoBack"/>
      <w:bookmarkEnd w:id="0"/>
      <w:r w:rsidRPr="001035B2">
        <w:rPr>
          <w:rFonts w:eastAsia="Times New Roman" w:cs="Times New Roman"/>
          <w:bCs/>
          <w:i/>
          <w:color w:val="000000"/>
          <w:lang w:eastAsia="fo-FO"/>
        </w:rPr>
        <w:t>Stk. 2.</w:t>
      </w:r>
      <w:r w:rsidRPr="001035B2">
        <w:rPr>
          <w:rFonts w:eastAsia="Times New Roman" w:cs="Times New Roman"/>
          <w:b/>
          <w:bCs/>
          <w:color w:val="000000"/>
          <w:lang w:eastAsia="fo-FO"/>
        </w:rPr>
        <w:t xml:space="preserve"> </w:t>
      </w:r>
      <w:r w:rsidRPr="001035B2">
        <w:rPr>
          <w:rFonts w:eastAsia="Times New Roman" w:cs="Times New Roman"/>
          <w:bCs/>
          <w:color w:val="000000"/>
          <w:lang w:eastAsia="fo-FO"/>
        </w:rPr>
        <w:t xml:space="preserve">Ein høvuðslærugrein kann vera eitt ljóðføri, sangur, teori, </w:t>
      </w:r>
      <w:proofErr w:type="spellStart"/>
      <w:r w:rsidRPr="001035B2">
        <w:rPr>
          <w:rFonts w:eastAsia="Times New Roman" w:cs="Times New Roman"/>
          <w:bCs/>
          <w:color w:val="000000"/>
          <w:lang w:eastAsia="fo-FO"/>
        </w:rPr>
        <w:t>lagskriving</w:t>
      </w:r>
      <w:proofErr w:type="spellEnd"/>
      <w:r w:rsidRPr="001035B2">
        <w:rPr>
          <w:rFonts w:eastAsia="Times New Roman" w:cs="Times New Roman"/>
          <w:bCs/>
          <w:color w:val="000000"/>
          <w:lang w:eastAsia="fo-FO"/>
        </w:rPr>
        <w:t xml:space="preserve">, framleiðsla, kompositión, </w:t>
      </w:r>
      <w:proofErr w:type="spellStart"/>
      <w:r w:rsidRPr="001035B2">
        <w:rPr>
          <w:rFonts w:eastAsia="Times New Roman" w:cs="Times New Roman"/>
          <w:bCs/>
          <w:color w:val="000000"/>
          <w:lang w:eastAsia="fo-FO"/>
        </w:rPr>
        <w:t>hoyrilæra</w:t>
      </w:r>
      <w:proofErr w:type="spellEnd"/>
      <w:r w:rsidRPr="001035B2">
        <w:rPr>
          <w:rFonts w:eastAsia="Times New Roman" w:cs="Times New Roman"/>
          <w:bCs/>
          <w:color w:val="000000"/>
          <w:lang w:eastAsia="fo-FO"/>
        </w:rPr>
        <w:t xml:space="preserve">, </w:t>
      </w:r>
      <w:proofErr w:type="spellStart"/>
      <w:r w:rsidRPr="001035B2">
        <w:rPr>
          <w:rFonts w:eastAsia="Times New Roman" w:cs="Times New Roman"/>
          <w:bCs/>
          <w:color w:val="000000"/>
          <w:lang w:eastAsia="fo-FO"/>
        </w:rPr>
        <w:t>tónleikasøga</w:t>
      </w:r>
      <w:proofErr w:type="spellEnd"/>
      <w:r w:rsidRPr="001035B2">
        <w:rPr>
          <w:rFonts w:eastAsia="Times New Roman" w:cs="Times New Roman"/>
          <w:bCs/>
          <w:color w:val="000000"/>
          <w:lang w:eastAsia="fo-FO"/>
        </w:rPr>
        <w:t xml:space="preserve">, </w:t>
      </w:r>
      <w:proofErr w:type="spellStart"/>
      <w:r w:rsidRPr="001035B2">
        <w:rPr>
          <w:rFonts w:eastAsia="Times New Roman" w:cs="Times New Roman"/>
          <w:bCs/>
          <w:color w:val="000000"/>
          <w:lang w:eastAsia="fo-FO"/>
        </w:rPr>
        <w:t>musikkterapi</w:t>
      </w:r>
      <w:proofErr w:type="spellEnd"/>
      <w:r w:rsidRPr="001035B2">
        <w:rPr>
          <w:rFonts w:eastAsia="Times New Roman" w:cs="Times New Roman"/>
          <w:bCs/>
          <w:color w:val="000000"/>
          <w:lang w:eastAsia="fo-FO"/>
        </w:rPr>
        <w:t xml:space="preserve"> og aðrar lærugreinir innan </w:t>
      </w:r>
      <w:proofErr w:type="spellStart"/>
      <w:r w:rsidRPr="001035B2">
        <w:rPr>
          <w:rFonts w:eastAsia="Times New Roman" w:cs="Times New Roman"/>
          <w:bCs/>
          <w:color w:val="000000"/>
          <w:lang w:eastAsia="fo-FO"/>
        </w:rPr>
        <w:t>tónleikaøki</w:t>
      </w:r>
      <w:r w:rsidR="002904A0">
        <w:rPr>
          <w:rFonts w:eastAsia="Times New Roman" w:cs="Times New Roman"/>
          <w:bCs/>
          <w:color w:val="000000"/>
          <w:lang w:eastAsia="fo-FO"/>
        </w:rPr>
        <w:t>ð</w:t>
      </w:r>
      <w:proofErr w:type="spellEnd"/>
      <w:r w:rsidRPr="001035B2">
        <w:rPr>
          <w:rFonts w:eastAsia="Times New Roman" w:cs="Times New Roman"/>
          <w:bCs/>
          <w:color w:val="000000"/>
          <w:lang w:eastAsia="fo-FO"/>
        </w:rPr>
        <w:t xml:space="preserve">. </w:t>
      </w:r>
    </w:p>
    <w:p w:rsidR="008A7E10" w:rsidRPr="001035B2" w:rsidRDefault="008A7E1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 w:rsidRPr="001035B2">
        <w:rPr>
          <w:rFonts w:eastAsia="Times New Roman" w:cs="Times New Roman"/>
          <w:bCs/>
          <w:i/>
          <w:color w:val="000000"/>
          <w:lang w:eastAsia="fo-FO"/>
        </w:rPr>
        <w:t>Stk. 3.</w:t>
      </w:r>
      <w:r w:rsidRPr="001035B2">
        <w:rPr>
          <w:rFonts w:eastAsia="Times New Roman" w:cs="Times New Roman"/>
          <w:bCs/>
          <w:color w:val="000000"/>
          <w:lang w:eastAsia="fo-FO"/>
        </w:rPr>
        <w:t xml:space="preserve"> Kravdar </w:t>
      </w:r>
      <w:proofErr w:type="spellStart"/>
      <w:r w:rsidRPr="001035B2">
        <w:rPr>
          <w:rFonts w:eastAsia="Times New Roman" w:cs="Times New Roman"/>
          <w:bCs/>
          <w:color w:val="000000"/>
          <w:lang w:eastAsia="fo-FO"/>
        </w:rPr>
        <w:t>hjálærug</w:t>
      </w:r>
      <w:r w:rsidR="00F50BC3">
        <w:rPr>
          <w:rFonts w:eastAsia="Times New Roman" w:cs="Times New Roman"/>
          <w:bCs/>
          <w:color w:val="000000"/>
          <w:lang w:eastAsia="fo-FO"/>
        </w:rPr>
        <w:t>r</w:t>
      </w:r>
      <w:r w:rsidRPr="001035B2">
        <w:rPr>
          <w:rFonts w:eastAsia="Times New Roman" w:cs="Times New Roman"/>
          <w:bCs/>
          <w:color w:val="000000"/>
          <w:lang w:eastAsia="fo-FO"/>
        </w:rPr>
        <w:t>einir</w:t>
      </w:r>
      <w:proofErr w:type="spellEnd"/>
      <w:r w:rsidRPr="001035B2">
        <w:rPr>
          <w:rFonts w:eastAsia="Times New Roman" w:cs="Times New Roman"/>
          <w:bCs/>
          <w:color w:val="000000"/>
          <w:lang w:eastAsia="fo-FO"/>
        </w:rPr>
        <w:t xml:space="preserve"> kunnu vera k</w:t>
      </w:r>
      <w:r w:rsidRPr="001035B2">
        <w:rPr>
          <w:rFonts w:eastAsia="Times New Roman" w:cs="Times New Roman"/>
          <w:color w:val="000000"/>
          <w:lang w:eastAsia="fo-FO"/>
        </w:rPr>
        <w:t xml:space="preserve">laver, teori,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hoyrilæra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, søga, kamartónleikur, samanspæl ella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improvisatión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. Undirvísast kann í øðrum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hjálærugreinum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>, tá ið ú</w:t>
      </w:r>
      <w:r w:rsidR="001035B2" w:rsidRPr="001035B2">
        <w:rPr>
          <w:rFonts w:eastAsia="Times New Roman" w:cs="Times New Roman"/>
          <w:color w:val="000000"/>
          <w:lang w:eastAsia="fo-FO"/>
        </w:rPr>
        <w:t>tbúgvingarlig atlit krevja tað.</w:t>
      </w:r>
    </w:p>
    <w:p w:rsidR="008A7E10" w:rsidRPr="001035B2" w:rsidRDefault="008A7E10" w:rsidP="00C02AE6">
      <w:pPr>
        <w:spacing w:after="0"/>
        <w:rPr>
          <w:rFonts w:eastAsia="Times New Roman" w:cs="Times New Roman"/>
          <w:lang w:eastAsia="fo-FO"/>
        </w:rPr>
      </w:pPr>
      <w:r w:rsidRPr="001035B2">
        <w:rPr>
          <w:rFonts w:eastAsia="Times New Roman" w:cs="Times New Roman"/>
          <w:i/>
          <w:color w:val="000000"/>
          <w:lang w:eastAsia="fo-FO"/>
        </w:rPr>
        <w:t>Stk. 4.</w:t>
      </w:r>
      <w:r w:rsidRPr="001035B2">
        <w:rPr>
          <w:rFonts w:eastAsia="Times New Roman" w:cs="Times New Roman"/>
          <w:color w:val="000000"/>
          <w:lang w:eastAsia="fo-FO"/>
        </w:rPr>
        <w:t xml:space="preserve"> </w:t>
      </w:r>
      <w:proofErr w:type="spellStart"/>
      <w:r w:rsidRPr="001035B2">
        <w:rPr>
          <w:rFonts w:eastAsia="Times New Roman" w:cs="Times New Roman"/>
          <w:lang w:eastAsia="fo-FO"/>
        </w:rPr>
        <w:t>Tónleikaligar</w:t>
      </w:r>
      <w:proofErr w:type="spellEnd"/>
      <w:r w:rsidRPr="001035B2">
        <w:rPr>
          <w:rFonts w:eastAsia="Times New Roman" w:cs="Times New Roman"/>
          <w:lang w:eastAsia="fo-FO"/>
        </w:rPr>
        <w:t xml:space="preserve"> </w:t>
      </w:r>
      <w:proofErr w:type="spellStart"/>
      <w:r w:rsidRPr="001035B2">
        <w:rPr>
          <w:rFonts w:eastAsia="Times New Roman" w:cs="Times New Roman"/>
          <w:lang w:eastAsia="fo-FO"/>
        </w:rPr>
        <w:t>hjálærugreinir</w:t>
      </w:r>
      <w:proofErr w:type="spellEnd"/>
      <w:r w:rsidRPr="001035B2">
        <w:rPr>
          <w:rFonts w:eastAsia="Times New Roman" w:cs="Times New Roman"/>
          <w:lang w:eastAsia="fo-FO"/>
        </w:rPr>
        <w:t xml:space="preserve"> á </w:t>
      </w:r>
      <w:proofErr w:type="spellStart"/>
      <w:r w:rsidRPr="001035B2">
        <w:rPr>
          <w:rFonts w:eastAsia="Times New Roman" w:cs="Times New Roman"/>
          <w:lang w:eastAsia="fo-FO"/>
        </w:rPr>
        <w:t>musikkskúlamiðnámsútbúgvingini</w:t>
      </w:r>
      <w:proofErr w:type="spellEnd"/>
      <w:r w:rsidRPr="001035B2">
        <w:rPr>
          <w:rFonts w:eastAsia="Times New Roman" w:cs="Times New Roman"/>
          <w:lang w:eastAsia="fo-FO"/>
        </w:rPr>
        <w:t xml:space="preserve"> kunnu vera samskipaðar við samsvarandi </w:t>
      </w:r>
      <w:proofErr w:type="spellStart"/>
      <w:r w:rsidRPr="001035B2">
        <w:rPr>
          <w:rFonts w:eastAsia="Times New Roman" w:cs="Times New Roman"/>
          <w:lang w:eastAsia="fo-FO"/>
        </w:rPr>
        <w:t>tónleikaligar</w:t>
      </w:r>
      <w:proofErr w:type="spellEnd"/>
      <w:r w:rsidRPr="001035B2">
        <w:rPr>
          <w:rFonts w:eastAsia="Times New Roman" w:cs="Times New Roman"/>
          <w:lang w:eastAsia="fo-FO"/>
        </w:rPr>
        <w:t xml:space="preserve"> lærugreinir í tónleiki á hástigi á </w:t>
      </w:r>
      <w:proofErr w:type="spellStart"/>
      <w:r w:rsidRPr="001035B2">
        <w:rPr>
          <w:rFonts w:eastAsia="Times New Roman" w:cs="Times New Roman"/>
          <w:lang w:eastAsia="fo-FO"/>
        </w:rPr>
        <w:t>gymnasialum</w:t>
      </w:r>
      <w:proofErr w:type="spellEnd"/>
      <w:r w:rsidRPr="001035B2">
        <w:rPr>
          <w:rFonts w:eastAsia="Times New Roman" w:cs="Times New Roman"/>
          <w:lang w:eastAsia="fo-FO"/>
        </w:rPr>
        <w:t xml:space="preserve"> miðnámsútbúgvingunum, fyri lesandi, ið ganga á báðum útbúgvingunum. </w:t>
      </w:r>
    </w:p>
    <w:p w:rsidR="00C02AE6" w:rsidRPr="001035B2" w:rsidRDefault="00C02AE6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</w:p>
    <w:p w:rsidR="008A7E10" w:rsidRPr="001035B2" w:rsidRDefault="008A7E1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 w:rsidRPr="001035B2">
        <w:rPr>
          <w:rFonts w:eastAsia="Times New Roman" w:cs="Times New Roman"/>
          <w:color w:val="000000"/>
          <w:lang w:eastAsia="fo-FO"/>
        </w:rPr>
        <w:t xml:space="preserve">§ 3.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Vikutímatalið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 hjá næminginum er í miðal 9 tímar. </w:t>
      </w:r>
    </w:p>
    <w:p w:rsidR="008A7E10" w:rsidRDefault="008A7E1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 w:rsidRPr="001035B2">
        <w:rPr>
          <w:rFonts w:eastAsia="Times New Roman" w:cs="Times New Roman"/>
          <w:i/>
          <w:color w:val="000000"/>
          <w:lang w:eastAsia="fo-FO"/>
        </w:rPr>
        <w:t>Stk. 2.</w:t>
      </w:r>
      <w:r w:rsidRPr="001035B2">
        <w:rPr>
          <w:rFonts w:eastAsia="Times New Roman" w:cs="Times New Roman"/>
          <w:color w:val="000000"/>
          <w:lang w:eastAsia="fo-FO"/>
        </w:rPr>
        <w:t xml:space="preserve"> Undirvísingin er skipað soleiðis, at næmingurin skal vera til staðar í undirvísingini.</w:t>
      </w:r>
    </w:p>
    <w:p w:rsidR="00CC11B3" w:rsidRPr="001035B2" w:rsidRDefault="00CC11B3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</w:p>
    <w:p w:rsidR="008A7E10" w:rsidRPr="001035B2" w:rsidRDefault="008A7E10" w:rsidP="00C02AE6">
      <w:pPr>
        <w:pStyle w:val="NormalWeb"/>
        <w:rPr>
          <w:color w:val="000000"/>
          <w:lang w:val="fo-FO"/>
        </w:rPr>
      </w:pPr>
      <w:r w:rsidRPr="001035B2">
        <w:rPr>
          <w:color w:val="000000"/>
          <w:lang w:val="fo-FO"/>
        </w:rPr>
        <w:t xml:space="preserve">§ 4. </w:t>
      </w:r>
      <w:r w:rsidR="00C328DB">
        <w:rPr>
          <w:color w:val="000000"/>
          <w:lang w:val="fo-FO"/>
        </w:rPr>
        <w:t xml:space="preserve">Kommunali </w:t>
      </w:r>
      <w:proofErr w:type="spellStart"/>
      <w:r w:rsidR="00C328DB">
        <w:rPr>
          <w:color w:val="000000"/>
          <w:lang w:val="fo-FO"/>
        </w:rPr>
        <w:t>musikkskúlaleiðarin</w:t>
      </w:r>
      <w:proofErr w:type="spellEnd"/>
      <w:r w:rsidR="00C328DB">
        <w:rPr>
          <w:color w:val="000000"/>
          <w:lang w:val="fo-FO"/>
        </w:rPr>
        <w:t xml:space="preserve"> ger saman við </w:t>
      </w:r>
      <w:proofErr w:type="spellStart"/>
      <w:r w:rsidR="00C328DB">
        <w:rPr>
          <w:color w:val="000000"/>
          <w:lang w:val="fo-FO"/>
        </w:rPr>
        <w:t>s</w:t>
      </w:r>
      <w:r w:rsidR="00A6740B">
        <w:rPr>
          <w:color w:val="000000"/>
          <w:lang w:val="fo-FO"/>
        </w:rPr>
        <w:t>amskipar</w:t>
      </w:r>
      <w:r w:rsidR="00C328DB">
        <w:rPr>
          <w:color w:val="000000"/>
          <w:lang w:val="fo-FO"/>
        </w:rPr>
        <w:t>anum</w:t>
      </w:r>
      <w:proofErr w:type="spellEnd"/>
      <w:r w:rsidR="00A6740B">
        <w:rPr>
          <w:color w:val="000000"/>
          <w:lang w:val="fo-FO"/>
        </w:rPr>
        <w:t xml:space="preserve"> fyri </w:t>
      </w:r>
      <w:proofErr w:type="spellStart"/>
      <w:r w:rsidR="00A6740B">
        <w:rPr>
          <w:color w:val="000000"/>
          <w:lang w:val="fo-FO"/>
        </w:rPr>
        <w:t>m</w:t>
      </w:r>
      <w:r w:rsidRPr="001035B2">
        <w:rPr>
          <w:color w:val="000000"/>
          <w:lang w:val="fo-FO"/>
        </w:rPr>
        <w:t>usikkskúlamiðnám</w:t>
      </w:r>
      <w:proofErr w:type="spellEnd"/>
      <w:r w:rsidRPr="001035B2">
        <w:rPr>
          <w:color w:val="000000"/>
          <w:lang w:val="fo-FO"/>
        </w:rPr>
        <w:t xml:space="preserve"> námsætlan</w:t>
      </w:r>
      <w:r w:rsidR="00C328DB">
        <w:rPr>
          <w:color w:val="000000"/>
          <w:lang w:val="fo-FO"/>
        </w:rPr>
        <w:t>ir</w:t>
      </w:r>
      <w:r w:rsidRPr="001035B2">
        <w:rPr>
          <w:color w:val="000000"/>
          <w:lang w:val="fo-FO"/>
        </w:rPr>
        <w:t>, leiðregl</w:t>
      </w:r>
      <w:r w:rsidR="00C328DB">
        <w:rPr>
          <w:color w:val="000000"/>
          <w:lang w:val="fo-FO"/>
        </w:rPr>
        <w:t>u</w:t>
      </w:r>
      <w:r w:rsidRPr="001035B2">
        <w:rPr>
          <w:color w:val="000000"/>
          <w:lang w:val="fo-FO"/>
        </w:rPr>
        <w:t xml:space="preserve">r og mannagongdir fyri </w:t>
      </w:r>
      <w:proofErr w:type="spellStart"/>
      <w:r w:rsidRPr="001035B2">
        <w:rPr>
          <w:color w:val="000000"/>
          <w:lang w:val="fo-FO"/>
        </w:rPr>
        <w:lastRenderedPageBreak/>
        <w:t>musikkskúlamiðnámsútbúgvingarnar</w:t>
      </w:r>
      <w:proofErr w:type="spellEnd"/>
      <w:r w:rsidRPr="001035B2">
        <w:rPr>
          <w:color w:val="000000"/>
          <w:lang w:val="fo-FO"/>
        </w:rPr>
        <w:t xml:space="preserve"> undir ábyrgd </w:t>
      </w:r>
      <w:proofErr w:type="spellStart"/>
      <w:r w:rsidRPr="001035B2">
        <w:rPr>
          <w:color w:val="000000"/>
          <w:lang w:val="fo-FO"/>
        </w:rPr>
        <w:t>musikkskúlastjórans</w:t>
      </w:r>
      <w:proofErr w:type="spellEnd"/>
      <w:r w:rsidRPr="001035B2">
        <w:rPr>
          <w:color w:val="000000"/>
          <w:lang w:val="fo-FO"/>
        </w:rPr>
        <w:t>.</w:t>
      </w:r>
    </w:p>
    <w:p w:rsidR="008A7E10" w:rsidRPr="001035B2" w:rsidRDefault="008A7E1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</w:p>
    <w:p w:rsidR="008A7E10" w:rsidRPr="001035B2" w:rsidRDefault="008A7E10" w:rsidP="00C02AE6">
      <w:pPr>
        <w:shd w:val="clear" w:color="auto" w:fill="FFFFFF"/>
        <w:spacing w:after="0"/>
        <w:jc w:val="center"/>
        <w:rPr>
          <w:rFonts w:eastAsia="Times New Roman" w:cs="Times New Roman"/>
          <w:bCs/>
          <w:i/>
          <w:color w:val="000000"/>
          <w:lang w:eastAsia="fo-FO"/>
        </w:rPr>
      </w:pPr>
      <w:r w:rsidRPr="001035B2">
        <w:rPr>
          <w:rFonts w:eastAsia="Times New Roman" w:cs="Times New Roman"/>
          <w:bCs/>
          <w:i/>
          <w:color w:val="000000"/>
          <w:lang w:eastAsia="fo-FO"/>
        </w:rPr>
        <w:t>Upptøka</w:t>
      </w:r>
    </w:p>
    <w:p w:rsidR="008A7E10" w:rsidRPr="001035B2" w:rsidRDefault="008A7E1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 w:rsidRPr="001035B2">
        <w:rPr>
          <w:rFonts w:eastAsia="Times New Roman" w:cs="Times New Roman"/>
          <w:bCs/>
          <w:color w:val="000000"/>
          <w:lang w:eastAsia="fo-FO"/>
        </w:rPr>
        <w:t>§ 5. Útbúgvingin</w:t>
      </w:r>
      <w:r w:rsidR="001B3C45">
        <w:rPr>
          <w:rFonts w:eastAsia="Times New Roman" w:cs="Times New Roman"/>
          <w:color w:val="000000"/>
          <w:lang w:eastAsia="fo-FO"/>
        </w:rPr>
        <w:t xml:space="preserve"> </w:t>
      </w:r>
      <w:r w:rsidRPr="001035B2">
        <w:rPr>
          <w:rFonts w:eastAsia="Times New Roman" w:cs="Times New Roman"/>
          <w:color w:val="000000"/>
          <w:lang w:eastAsia="fo-FO"/>
        </w:rPr>
        <w:t xml:space="preserve">er fyri 14-25 ára gomul úr øllum landinum. Undantak í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aldurskravi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 kann gerast, um mett verður</w:t>
      </w:r>
      <w:r w:rsidR="00F50BC3">
        <w:rPr>
          <w:rFonts w:eastAsia="Times New Roman" w:cs="Times New Roman"/>
          <w:color w:val="000000"/>
          <w:lang w:eastAsia="fo-FO"/>
        </w:rPr>
        <w:t>,</w:t>
      </w:r>
      <w:r w:rsidRPr="001035B2">
        <w:rPr>
          <w:rFonts w:eastAsia="Times New Roman" w:cs="Times New Roman"/>
          <w:color w:val="000000"/>
          <w:lang w:eastAsia="fo-FO"/>
        </w:rPr>
        <w:t xml:space="preserve"> at grundarlag er fyri tí, sbr. § 1 og § 5. </w:t>
      </w:r>
    </w:p>
    <w:p w:rsidR="009F77F4" w:rsidRPr="001035B2" w:rsidRDefault="009F77F4" w:rsidP="00C02AE6">
      <w:pPr>
        <w:shd w:val="clear" w:color="auto" w:fill="FFFFFF"/>
        <w:spacing w:after="0"/>
        <w:jc w:val="center"/>
        <w:rPr>
          <w:rFonts w:eastAsia="Times New Roman" w:cs="Times New Roman"/>
          <w:i/>
          <w:lang w:eastAsia="fo-FO"/>
        </w:rPr>
      </w:pPr>
    </w:p>
    <w:p w:rsidR="008A7E10" w:rsidRPr="001035B2" w:rsidRDefault="008A7E10" w:rsidP="00C02AE6">
      <w:pPr>
        <w:shd w:val="clear" w:color="auto" w:fill="FFFFFF"/>
        <w:spacing w:after="0"/>
        <w:jc w:val="center"/>
        <w:rPr>
          <w:rFonts w:eastAsia="Times New Roman" w:cs="Times New Roman"/>
          <w:i/>
          <w:lang w:eastAsia="fo-FO"/>
        </w:rPr>
      </w:pPr>
      <w:r w:rsidRPr="001035B2">
        <w:rPr>
          <w:rFonts w:eastAsia="Times New Roman" w:cs="Times New Roman"/>
          <w:i/>
          <w:lang w:eastAsia="fo-FO"/>
        </w:rPr>
        <w:t>Upptøkuroynd</w:t>
      </w:r>
    </w:p>
    <w:p w:rsidR="008A7E10" w:rsidRPr="001035B2" w:rsidRDefault="008A7E1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 w:rsidRPr="001035B2">
        <w:rPr>
          <w:rFonts w:eastAsia="Times New Roman" w:cs="Times New Roman"/>
          <w:lang w:eastAsia="fo-FO"/>
        </w:rPr>
        <w:t>§ 6. N</w:t>
      </w:r>
      <w:r w:rsidRPr="001035B2">
        <w:rPr>
          <w:rFonts w:eastAsia="Times New Roman" w:cs="Times New Roman"/>
          <w:color w:val="000000"/>
          <w:lang w:eastAsia="fo-FO"/>
        </w:rPr>
        <w:t xml:space="preserve">æmingar, ið verða mettir at standa eina upptøkuroynd á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musikkkonservatorium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 eftir 3 ára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musikkskúlamiðnámsútbúgving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, kunnu verða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upptikinir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 xml:space="preserve"> á </w:t>
      </w:r>
      <w:proofErr w:type="spellStart"/>
      <w:r w:rsidRPr="001035B2">
        <w:rPr>
          <w:rFonts w:eastAsia="Times New Roman" w:cs="Times New Roman"/>
          <w:color w:val="000000"/>
          <w:lang w:eastAsia="fo-FO"/>
        </w:rPr>
        <w:t>musikkskúlamiðnámsútbúgvingina</w:t>
      </w:r>
      <w:proofErr w:type="spellEnd"/>
      <w:r w:rsidRPr="001035B2">
        <w:rPr>
          <w:rFonts w:eastAsia="Times New Roman" w:cs="Times New Roman"/>
          <w:color w:val="000000"/>
          <w:lang w:eastAsia="fo-FO"/>
        </w:rPr>
        <w:t>.</w:t>
      </w:r>
    </w:p>
    <w:p w:rsidR="008A7E10" w:rsidRPr="001035B2" w:rsidRDefault="00C7757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 w:rsidRPr="00C77570">
        <w:rPr>
          <w:rFonts w:cs="Times New Roman"/>
          <w:i/>
        </w:rPr>
        <w:t>Stk. 2.</w:t>
      </w:r>
      <w:r>
        <w:rPr>
          <w:rFonts w:cs="Times New Roman"/>
        </w:rPr>
        <w:t xml:space="preserve"> </w:t>
      </w:r>
      <w:r w:rsidR="00AB7F9C">
        <w:rPr>
          <w:rFonts w:cs="Times New Roman"/>
        </w:rPr>
        <w:t xml:space="preserve">Kommunali </w:t>
      </w:r>
      <w:proofErr w:type="spellStart"/>
      <w:r w:rsidR="00AB7F9C">
        <w:rPr>
          <w:rFonts w:cs="Times New Roman"/>
        </w:rPr>
        <w:t>musikkskúlaleiðarin</w:t>
      </w:r>
      <w:proofErr w:type="spellEnd"/>
      <w:r w:rsidR="00AB7F9C">
        <w:rPr>
          <w:rFonts w:cs="Times New Roman"/>
        </w:rPr>
        <w:t xml:space="preserve"> </w:t>
      </w:r>
      <w:r w:rsidRPr="00C77570">
        <w:rPr>
          <w:rFonts w:cs="Times New Roman"/>
        </w:rPr>
        <w:t xml:space="preserve">ger mannagongdir í sambandi við </w:t>
      </w:r>
      <w:r>
        <w:t xml:space="preserve">upptøku til </w:t>
      </w:r>
      <w:proofErr w:type="spellStart"/>
      <w:r>
        <w:t>musikkskúlamiðnám</w:t>
      </w:r>
      <w:proofErr w:type="spellEnd"/>
      <w:r w:rsidR="00B60D9E">
        <w:t>.</w:t>
      </w:r>
    </w:p>
    <w:p w:rsidR="00C77570" w:rsidRDefault="00C77570" w:rsidP="00C02AE6">
      <w:pPr>
        <w:shd w:val="clear" w:color="auto" w:fill="FFFFFF"/>
        <w:spacing w:after="0"/>
        <w:jc w:val="center"/>
        <w:rPr>
          <w:rFonts w:eastAsia="Times New Roman" w:cs="Times New Roman"/>
          <w:bCs/>
          <w:i/>
          <w:color w:val="000000"/>
          <w:lang w:eastAsia="fo-FO"/>
        </w:rPr>
      </w:pPr>
    </w:p>
    <w:p w:rsidR="008A7E10" w:rsidRPr="001035B2" w:rsidRDefault="008A7E10" w:rsidP="00C02AE6">
      <w:pPr>
        <w:shd w:val="clear" w:color="auto" w:fill="FFFFFF"/>
        <w:spacing w:after="0"/>
        <w:jc w:val="center"/>
        <w:rPr>
          <w:rFonts w:eastAsia="Times New Roman" w:cs="Times New Roman"/>
          <w:bCs/>
          <w:i/>
          <w:color w:val="000000"/>
          <w:lang w:eastAsia="fo-FO"/>
        </w:rPr>
      </w:pPr>
      <w:bookmarkStart w:id="1" w:name="_Hlk4665141"/>
      <w:r w:rsidRPr="001035B2">
        <w:rPr>
          <w:rFonts w:eastAsia="Times New Roman" w:cs="Times New Roman"/>
          <w:bCs/>
          <w:i/>
          <w:color w:val="000000"/>
          <w:lang w:eastAsia="fo-FO"/>
        </w:rPr>
        <w:t>Próvtøka og royndir</w:t>
      </w:r>
    </w:p>
    <w:p w:rsidR="008A7E10" w:rsidRPr="001035B2" w:rsidRDefault="00F50BC3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>
        <w:rPr>
          <w:rFonts w:eastAsia="Times New Roman" w:cs="Times New Roman"/>
          <w:color w:val="000000"/>
          <w:lang w:eastAsia="fo-FO"/>
        </w:rPr>
        <w:t xml:space="preserve">§ 7. </w:t>
      </w:r>
      <w:proofErr w:type="spellStart"/>
      <w:r w:rsidR="008A7E10" w:rsidRPr="001035B2">
        <w:rPr>
          <w:rFonts w:eastAsia="Times New Roman" w:cs="Times New Roman"/>
          <w:color w:val="000000"/>
          <w:lang w:eastAsia="fo-FO"/>
        </w:rPr>
        <w:t>Musikkskúlanámið</w:t>
      </w:r>
      <w:proofErr w:type="spellEnd"/>
      <w:r w:rsidR="008A7E10" w:rsidRPr="001035B2">
        <w:rPr>
          <w:rFonts w:eastAsia="Times New Roman" w:cs="Times New Roman"/>
          <w:color w:val="000000"/>
          <w:lang w:eastAsia="fo-FO"/>
        </w:rPr>
        <w:t xml:space="preserve"> endar við próvtøku undir ábyrgd av kommun</w:t>
      </w:r>
      <w:r>
        <w:rPr>
          <w:rFonts w:eastAsia="Times New Roman" w:cs="Times New Roman"/>
          <w:color w:val="000000"/>
          <w:lang w:eastAsia="fo-FO"/>
        </w:rPr>
        <w:t>a</w:t>
      </w:r>
      <w:r w:rsidR="008A7E10" w:rsidRPr="001035B2">
        <w:rPr>
          <w:rFonts w:eastAsia="Times New Roman" w:cs="Times New Roman"/>
          <w:color w:val="000000"/>
          <w:lang w:eastAsia="fo-FO"/>
        </w:rPr>
        <w:t xml:space="preserve">la </w:t>
      </w:r>
      <w:proofErr w:type="spellStart"/>
      <w:r w:rsidR="008A7E10" w:rsidRPr="001035B2">
        <w:rPr>
          <w:rFonts w:eastAsia="Times New Roman" w:cs="Times New Roman"/>
          <w:color w:val="000000"/>
          <w:lang w:eastAsia="fo-FO"/>
        </w:rPr>
        <w:t>musikkskúlaleiðaranum</w:t>
      </w:r>
      <w:proofErr w:type="spellEnd"/>
      <w:r w:rsidR="008A7E10" w:rsidRPr="001035B2">
        <w:rPr>
          <w:rFonts w:eastAsia="Times New Roman" w:cs="Times New Roman"/>
          <w:color w:val="000000"/>
          <w:lang w:eastAsia="fo-FO"/>
        </w:rPr>
        <w:t xml:space="preserve"> í tí skúlanum, har undirvísingin fer fram.  </w:t>
      </w:r>
    </w:p>
    <w:p w:rsidR="008A7E10" w:rsidRDefault="008A7E10" w:rsidP="00C02AE6">
      <w:pPr>
        <w:shd w:val="clear" w:color="auto" w:fill="FFFFFF"/>
        <w:spacing w:after="0"/>
        <w:rPr>
          <w:rFonts w:eastAsia="Times New Roman" w:cs="Times New Roman"/>
          <w:color w:val="000000"/>
          <w:lang w:eastAsia="fo-FO"/>
        </w:rPr>
      </w:pPr>
      <w:r w:rsidRPr="001035B2">
        <w:rPr>
          <w:rFonts w:eastAsia="Times New Roman" w:cs="Times New Roman"/>
          <w:i/>
          <w:color w:val="000000"/>
          <w:lang w:eastAsia="fo-FO"/>
        </w:rPr>
        <w:t>Stk. 2.</w:t>
      </w:r>
      <w:r w:rsidRPr="001035B2">
        <w:rPr>
          <w:rFonts w:eastAsia="Times New Roman" w:cs="Times New Roman"/>
          <w:color w:val="000000"/>
          <w:lang w:eastAsia="fo-FO"/>
        </w:rPr>
        <w:t xml:space="preserve"> Royndir verða hildnar á hvørjum ári.  </w:t>
      </w:r>
    </w:p>
    <w:bookmarkEnd w:id="1"/>
    <w:p w:rsidR="00EF5BC3" w:rsidRPr="003943A5" w:rsidRDefault="00EF5BC3" w:rsidP="00EF5BC3">
      <w:pPr>
        <w:pStyle w:val="paragraftekst"/>
        <w:spacing w:before="0" w:beforeAutospacing="0" w:after="0" w:afterAutospacing="0"/>
        <w:rPr>
          <w:lang w:val="fo-FO"/>
        </w:rPr>
      </w:pPr>
    </w:p>
    <w:p w:rsidR="008A7E10" w:rsidRPr="001035B2" w:rsidRDefault="008A7E10" w:rsidP="00C02AE6">
      <w:pPr>
        <w:spacing w:after="0"/>
        <w:jc w:val="center"/>
        <w:rPr>
          <w:rFonts w:cs="Times New Roman"/>
          <w:i/>
        </w:rPr>
      </w:pPr>
      <w:r w:rsidRPr="001035B2">
        <w:rPr>
          <w:rFonts w:cs="Times New Roman"/>
          <w:i/>
        </w:rPr>
        <w:t>Gildiskoma</w:t>
      </w:r>
    </w:p>
    <w:p w:rsidR="008A7E10" w:rsidRDefault="008A7E10" w:rsidP="00C02AE6">
      <w:pPr>
        <w:spacing w:after="0"/>
        <w:rPr>
          <w:rFonts w:cs="Times New Roman"/>
        </w:rPr>
      </w:pPr>
      <w:r w:rsidRPr="001035B2">
        <w:rPr>
          <w:rFonts w:cs="Times New Roman"/>
        </w:rPr>
        <w:t>§</w:t>
      </w:r>
      <w:r w:rsidR="00AD5DF9">
        <w:rPr>
          <w:rFonts w:cs="Times New Roman"/>
        </w:rPr>
        <w:t xml:space="preserve"> </w:t>
      </w:r>
      <w:r w:rsidR="00B64EF0">
        <w:rPr>
          <w:rFonts w:cs="Times New Roman"/>
        </w:rPr>
        <w:t>8</w:t>
      </w:r>
      <w:r w:rsidRPr="001035B2">
        <w:rPr>
          <w:rFonts w:cs="Times New Roman"/>
        </w:rPr>
        <w:t xml:space="preserve">. Henda kunngerð kemur í gildi dagin eftir, at hon er kunngjørd. </w:t>
      </w:r>
    </w:p>
    <w:p w:rsidR="005A63DF" w:rsidRDefault="005A63DF" w:rsidP="005A63DF">
      <w:pPr>
        <w:spacing w:after="0"/>
        <w:jc w:val="center"/>
        <w:rPr>
          <w:rFonts w:cs="Times New Roman"/>
          <w:szCs w:val="24"/>
        </w:rPr>
        <w:sectPr w:rsidR="005A63DF" w:rsidSect="008A7E10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EB2762" w:rsidRDefault="00EB2762" w:rsidP="005A63DF">
      <w:pPr>
        <w:spacing w:after="0"/>
        <w:jc w:val="center"/>
        <w:rPr>
          <w:rFonts w:cs="Times New Roman"/>
          <w:szCs w:val="24"/>
        </w:rPr>
      </w:pPr>
    </w:p>
    <w:p w:rsidR="00EB2762" w:rsidRDefault="00EB2762" w:rsidP="005A63DF">
      <w:pPr>
        <w:spacing w:after="0"/>
        <w:jc w:val="center"/>
        <w:rPr>
          <w:rFonts w:cs="Times New Roman"/>
          <w:szCs w:val="24"/>
        </w:rPr>
      </w:pPr>
    </w:p>
    <w:p w:rsidR="005A63DF" w:rsidRPr="005A63DF" w:rsidRDefault="005A63DF" w:rsidP="005A63DF">
      <w:pPr>
        <w:spacing w:after="0"/>
        <w:jc w:val="center"/>
        <w:rPr>
          <w:rFonts w:cs="Times New Roman"/>
          <w:szCs w:val="24"/>
        </w:rPr>
      </w:pPr>
      <w:r w:rsidRPr="005A63DF">
        <w:rPr>
          <w:rFonts w:cs="Times New Roman"/>
          <w:szCs w:val="24"/>
        </w:rPr>
        <w:t xml:space="preserve">Mentamálaráðið, </w:t>
      </w:r>
      <w:proofErr w:type="spellStart"/>
      <w:r w:rsidR="003943A5">
        <w:rPr>
          <w:rFonts w:cs="Times New Roman"/>
          <w:szCs w:val="24"/>
        </w:rPr>
        <w:t>xx</w:t>
      </w:r>
      <w:proofErr w:type="spellEnd"/>
      <w:r w:rsidRPr="005A63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3943A5">
        <w:rPr>
          <w:rFonts w:cs="Times New Roman"/>
          <w:szCs w:val="24"/>
        </w:rPr>
        <w:t>mai</w:t>
      </w:r>
      <w:r w:rsidR="002D4E9E">
        <w:rPr>
          <w:rFonts w:cs="Times New Roman"/>
          <w:szCs w:val="24"/>
        </w:rPr>
        <w:t xml:space="preserve"> </w:t>
      </w:r>
      <w:r w:rsidRPr="005A63DF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9</w:t>
      </w:r>
    </w:p>
    <w:p w:rsidR="005A63DF" w:rsidRPr="005A63DF" w:rsidRDefault="005A63DF" w:rsidP="005A63DF">
      <w:pPr>
        <w:spacing w:after="0"/>
        <w:jc w:val="center"/>
        <w:rPr>
          <w:rFonts w:cs="Times New Roman"/>
          <w:szCs w:val="24"/>
        </w:rPr>
      </w:pPr>
    </w:p>
    <w:p w:rsidR="005A63DF" w:rsidRPr="005A63DF" w:rsidRDefault="005A63DF" w:rsidP="005A63DF">
      <w:pPr>
        <w:spacing w:after="0"/>
        <w:jc w:val="center"/>
        <w:rPr>
          <w:rFonts w:cs="Times New Roman"/>
          <w:szCs w:val="24"/>
        </w:rPr>
      </w:pPr>
    </w:p>
    <w:p w:rsidR="005A63DF" w:rsidRPr="005A63DF" w:rsidRDefault="002D4E9E" w:rsidP="005A63DF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Hanna Jensen</w:t>
      </w:r>
    </w:p>
    <w:p w:rsidR="005A63DF" w:rsidRPr="005A63DF" w:rsidRDefault="005A63DF" w:rsidP="005A63DF">
      <w:pPr>
        <w:spacing w:after="0"/>
        <w:jc w:val="center"/>
        <w:rPr>
          <w:rFonts w:cs="Times New Roman"/>
          <w:szCs w:val="24"/>
        </w:rPr>
      </w:pPr>
      <w:r w:rsidRPr="005A63DF">
        <w:rPr>
          <w:rFonts w:cs="Times New Roman"/>
          <w:szCs w:val="24"/>
        </w:rPr>
        <w:t>landsstýrismaður</w:t>
      </w:r>
    </w:p>
    <w:p w:rsidR="005A63DF" w:rsidRPr="005A63DF" w:rsidRDefault="005A63DF" w:rsidP="005A63DF">
      <w:pPr>
        <w:spacing w:after="0"/>
        <w:jc w:val="right"/>
        <w:rPr>
          <w:rFonts w:cs="Times New Roman"/>
          <w:szCs w:val="24"/>
        </w:rPr>
      </w:pPr>
    </w:p>
    <w:p w:rsidR="005A63DF" w:rsidRPr="005A63DF" w:rsidRDefault="005A63DF" w:rsidP="005A63DF">
      <w:pPr>
        <w:spacing w:after="0"/>
        <w:jc w:val="right"/>
        <w:rPr>
          <w:rFonts w:cs="Times New Roman"/>
          <w:szCs w:val="24"/>
        </w:rPr>
      </w:pPr>
    </w:p>
    <w:p w:rsidR="005A63DF" w:rsidRPr="005A63DF" w:rsidRDefault="005A63DF" w:rsidP="005A63DF">
      <w:pPr>
        <w:spacing w:after="0"/>
        <w:jc w:val="right"/>
        <w:rPr>
          <w:rFonts w:cs="Times New Roman"/>
          <w:szCs w:val="24"/>
        </w:rPr>
      </w:pPr>
      <w:r w:rsidRPr="005A63DF">
        <w:rPr>
          <w:rFonts w:cs="Times New Roman"/>
          <w:szCs w:val="24"/>
        </w:rPr>
        <w:t xml:space="preserve">/ Poul </w:t>
      </w:r>
      <w:proofErr w:type="spellStart"/>
      <w:r w:rsidRPr="005A63DF">
        <w:rPr>
          <w:rFonts w:cs="Times New Roman"/>
          <w:szCs w:val="24"/>
        </w:rPr>
        <w:t>Geert</w:t>
      </w:r>
      <w:proofErr w:type="spellEnd"/>
      <w:r w:rsidRPr="005A63DF">
        <w:rPr>
          <w:rFonts w:cs="Times New Roman"/>
          <w:szCs w:val="24"/>
        </w:rPr>
        <w:t xml:space="preserve"> </w:t>
      </w:r>
      <w:proofErr w:type="spellStart"/>
      <w:r w:rsidRPr="005A63DF">
        <w:rPr>
          <w:rFonts w:cs="Times New Roman"/>
          <w:szCs w:val="24"/>
        </w:rPr>
        <w:t>Hansen</w:t>
      </w:r>
      <w:proofErr w:type="spellEnd"/>
    </w:p>
    <w:p w:rsidR="005A63DF" w:rsidRDefault="005A63DF" w:rsidP="00C02AE6">
      <w:pPr>
        <w:spacing w:after="0"/>
        <w:rPr>
          <w:rFonts w:cs="Times New Roman"/>
        </w:rPr>
        <w:sectPr w:rsidR="005A63DF" w:rsidSect="005A63D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A63DF" w:rsidRDefault="005A63DF" w:rsidP="00C02AE6">
      <w:pPr>
        <w:spacing w:after="0"/>
        <w:rPr>
          <w:rFonts w:cs="Times New Roman"/>
        </w:rPr>
      </w:pPr>
    </w:p>
    <w:p w:rsidR="005A63DF" w:rsidRPr="001035B2" w:rsidRDefault="005A63DF" w:rsidP="00C02AE6">
      <w:pPr>
        <w:spacing w:after="0"/>
        <w:rPr>
          <w:rFonts w:cs="Times New Roman"/>
        </w:rPr>
      </w:pPr>
    </w:p>
    <w:sectPr w:rsidR="005A63DF" w:rsidRPr="001035B2" w:rsidSect="008A7E10">
      <w:type w:val="continuous"/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BA" w:rsidRDefault="003B39BA" w:rsidP="003A5FF5">
      <w:pPr>
        <w:spacing w:after="0"/>
      </w:pPr>
      <w:r>
        <w:separator/>
      </w:r>
    </w:p>
  </w:endnote>
  <w:endnote w:type="continuationSeparator" w:id="0">
    <w:p w:rsidR="003B39BA" w:rsidRDefault="003B39BA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BA" w:rsidRDefault="003B39BA" w:rsidP="003A5FF5">
      <w:pPr>
        <w:spacing w:after="0"/>
      </w:pPr>
      <w:r>
        <w:separator/>
      </w:r>
    </w:p>
  </w:footnote>
  <w:footnote w:type="continuationSeparator" w:id="0">
    <w:p w:rsidR="003B39BA" w:rsidRDefault="003B39BA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00"/>
    <w:rsid w:val="00000BEA"/>
    <w:rsid w:val="00010CB1"/>
    <w:rsid w:val="00015E7F"/>
    <w:rsid w:val="00023E5F"/>
    <w:rsid w:val="00026FE9"/>
    <w:rsid w:val="000274D4"/>
    <w:rsid w:val="00035C9D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035B2"/>
    <w:rsid w:val="00112EDB"/>
    <w:rsid w:val="0011679C"/>
    <w:rsid w:val="001330EA"/>
    <w:rsid w:val="00135121"/>
    <w:rsid w:val="001540F5"/>
    <w:rsid w:val="00175F83"/>
    <w:rsid w:val="00184827"/>
    <w:rsid w:val="00184D6D"/>
    <w:rsid w:val="00187CE2"/>
    <w:rsid w:val="001A54FD"/>
    <w:rsid w:val="001B2B68"/>
    <w:rsid w:val="001B3C45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324D6"/>
    <w:rsid w:val="002514DB"/>
    <w:rsid w:val="0025385F"/>
    <w:rsid w:val="00255773"/>
    <w:rsid w:val="00264D63"/>
    <w:rsid w:val="002904A0"/>
    <w:rsid w:val="00290AF7"/>
    <w:rsid w:val="00296BFA"/>
    <w:rsid w:val="002B1F15"/>
    <w:rsid w:val="002B5A29"/>
    <w:rsid w:val="002C2A21"/>
    <w:rsid w:val="002C49A1"/>
    <w:rsid w:val="002C7E06"/>
    <w:rsid w:val="002D4E9E"/>
    <w:rsid w:val="002F6E05"/>
    <w:rsid w:val="00304EDA"/>
    <w:rsid w:val="00305ED2"/>
    <w:rsid w:val="0031539E"/>
    <w:rsid w:val="00320C77"/>
    <w:rsid w:val="003452F1"/>
    <w:rsid w:val="00352970"/>
    <w:rsid w:val="00356BCF"/>
    <w:rsid w:val="00370861"/>
    <w:rsid w:val="00380999"/>
    <w:rsid w:val="003812FF"/>
    <w:rsid w:val="003943A5"/>
    <w:rsid w:val="003A312A"/>
    <w:rsid w:val="003A43FF"/>
    <w:rsid w:val="003A5FF5"/>
    <w:rsid w:val="003A716C"/>
    <w:rsid w:val="003B39BA"/>
    <w:rsid w:val="003B44DD"/>
    <w:rsid w:val="003D385E"/>
    <w:rsid w:val="003E0D87"/>
    <w:rsid w:val="003F21D5"/>
    <w:rsid w:val="004039D6"/>
    <w:rsid w:val="0040470F"/>
    <w:rsid w:val="00422D16"/>
    <w:rsid w:val="00425520"/>
    <w:rsid w:val="0043362C"/>
    <w:rsid w:val="00436C74"/>
    <w:rsid w:val="0045456D"/>
    <w:rsid w:val="00457696"/>
    <w:rsid w:val="00460D90"/>
    <w:rsid w:val="00462AC1"/>
    <w:rsid w:val="00464E42"/>
    <w:rsid w:val="004651F0"/>
    <w:rsid w:val="004767F2"/>
    <w:rsid w:val="00481036"/>
    <w:rsid w:val="00492EB4"/>
    <w:rsid w:val="004A2D09"/>
    <w:rsid w:val="004A5BC3"/>
    <w:rsid w:val="004A7C9B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27908"/>
    <w:rsid w:val="005308D3"/>
    <w:rsid w:val="005347EC"/>
    <w:rsid w:val="00551F59"/>
    <w:rsid w:val="0056596A"/>
    <w:rsid w:val="00566880"/>
    <w:rsid w:val="005808CC"/>
    <w:rsid w:val="00582BE9"/>
    <w:rsid w:val="005A34E4"/>
    <w:rsid w:val="005A4328"/>
    <w:rsid w:val="005A63DF"/>
    <w:rsid w:val="005B3879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609A"/>
    <w:rsid w:val="006552A8"/>
    <w:rsid w:val="00656DB8"/>
    <w:rsid w:val="006642ED"/>
    <w:rsid w:val="006754FD"/>
    <w:rsid w:val="00684263"/>
    <w:rsid w:val="006855F3"/>
    <w:rsid w:val="00692307"/>
    <w:rsid w:val="006944BF"/>
    <w:rsid w:val="006A052D"/>
    <w:rsid w:val="006A4126"/>
    <w:rsid w:val="006A758C"/>
    <w:rsid w:val="006A7F36"/>
    <w:rsid w:val="006B01A7"/>
    <w:rsid w:val="006E2D6E"/>
    <w:rsid w:val="006E4252"/>
    <w:rsid w:val="006F17D9"/>
    <w:rsid w:val="007038B8"/>
    <w:rsid w:val="007315C0"/>
    <w:rsid w:val="00745D4A"/>
    <w:rsid w:val="00746B18"/>
    <w:rsid w:val="0076665D"/>
    <w:rsid w:val="00770A17"/>
    <w:rsid w:val="00771B25"/>
    <w:rsid w:val="007739B1"/>
    <w:rsid w:val="0077428F"/>
    <w:rsid w:val="00781398"/>
    <w:rsid w:val="0079199C"/>
    <w:rsid w:val="00794E1A"/>
    <w:rsid w:val="007B1DEC"/>
    <w:rsid w:val="007B2A2C"/>
    <w:rsid w:val="007B6E71"/>
    <w:rsid w:val="007C21E3"/>
    <w:rsid w:val="007D5B26"/>
    <w:rsid w:val="007D6BAA"/>
    <w:rsid w:val="007E0848"/>
    <w:rsid w:val="007E6DF4"/>
    <w:rsid w:val="00806D41"/>
    <w:rsid w:val="0080742C"/>
    <w:rsid w:val="00812A95"/>
    <w:rsid w:val="00814678"/>
    <w:rsid w:val="00814ACB"/>
    <w:rsid w:val="00823533"/>
    <w:rsid w:val="00823566"/>
    <w:rsid w:val="008314C0"/>
    <w:rsid w:val="00834A00"/>
    <w:rsid w:val="00834A49"/>
    <w:rsid w:val="00841D5A"/>
    <w:rsid w:val="008457DE"/>
    <w:rsid w:val="008470A3"/>
    <w:rsid w:val="008538D7"/>
    <w:rsid w:val="00866A90"/>
    <w:rsid w:val="00871900"/>
    <w:rsid w:val="00876D2D"/>
    <w:rsid w:val="0088634D"/>
    <w:rsid w:val="008A0855"/>
    <w:rsid w:val="008A7E10"/>
    <w:rsid w:val="008B219C"/>
    <w:rsid w:val="008B21B2"/>
    <w:rsid w:val="008B5529"/>
    <w:rsid w:val="008B6B55"/>
    <w:rsid w:val="008C1080"/>
    <w:rsid w:val="008C5493"/>
    <w:rsid w:val="008D5CAC"/>
    <w:rsid w:val="008E1718"/>
    <w:rsid w:val="008E4219"/>
    <w:rsid w:val="008F74CF"/>
    <w:rsid w:val="00914A2A"/>
    <w:rsid w:val="00917EA9"/>
    <w:rsid w:val="0092039A"/>
    <w:rsid w:val="00930912"/>
    <w:rsid w:val="0093386F"/>
    <w:rsid w:val="00934D57"/>
    <w:rsid w:val="00935C49"/>
    <w:rsid w:val="009363D8"/>
    <w:rsid w:val="009406F8"/>
    <w:rsid w:val="00983448"/>
    <w:rsid w:val="00985A5D"/>
    <w:rsid w:val="00985FA5"/>
    <w:rsid w:val="00986B87"/>
    <w:rsid w:val="0099053D"/>
    <w:rsid w:val="009A2669"/>
    <w:rsid w:val="009B0FB9"/>
    <w:rsid w:val="009B1416"/>
    <w:rsid w:val="009B3BDD"/>
    <w:rsid w:val="009B474B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9F77F4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6740B"/>
    <w:rsid w:val="00A71438"/>
    <w:rsid w:val="00A73EA1"/>
    <w:rsid w:val="00A82321"/>
    <w:rsid w:val="00A9350B"/>
    <w:rsid w:val="00A97EFB"/>
    <w:rsid w:val="00AA09DA"/>
    <w:rsid w:val="00AA1EF6"/>
    <w:rsid w:val="00AA4164"/>
    <w:rsid w:val="00AA55EA"/>
    <w:rsid w:val="00AA77E9"/>
    <w:rsid w:val="00AB4C83"/>
    <w:rsid w:val="00AB7F9C"/>
    <w:rsid w:val="00AC07AB"/>
    <w:rsid w:val="00AD04B2"/>
    <w:rsid w:val="00AD5DF9"/>
    <w:rsid w:val="00AE05B4"/>
    <w:rsid w:val="00AE48A0"/>
    <w:rsid w:val="00AE73BD"/>
    <w:rsid w:val="00AF0DF5"/>
    <w:rsid w:val="00B1702D"/>
    <w:rsid w:val="00B21AD0"/>
    <w:rsid w:val="00B313F2"/>
    <w:rsid w:val="00B40416"/>
    <w:rsid w:val="00B5206A"/>
    <w:rsid w:val="00B60D9E"/>
    <w:rsid w:val="00B62CFD"/>
    <w:rsid w:val="00B64EF0"/>
    <w:rsid w:val="00B87D42"/>
    <w:rsid w:val="00B90291"/>
    <w:rsid w:val="00B933A3"/>
    <w:rsid w:val="00BB6385"/>
    <w:rsid w:val="00BC43C2"/>
    <w:rsid w:val="00BD2CAA"/>
    <w:rsid w:val="00BE22CB"/>
    <w:rsid w:val="00BE2E33"/>
    <w:rsid w:val="00BE5D35"/>
    <w:rsid w:val="00BF333D"/>
    <w:rsid w:val="00BF69A4"/>
    <w:rsid w:val="00C02A7D"/>
    <w:rsid w:val="00C02AE6"/>
    <w:rsid w:val="00C07723"/>
    <w:rsid w:val="00C10B7B"/>
    <w:rsid w:val="00C15BAD"/>
    <w:rsid w:val="00C16F07"/>
    <w:rsid w:val="00C220AF"/>
    <w:rsid w:val="00C31DD2"/>
    <w:rsid w:val="00C328DB"/>
    <w:rsid w:val="00C33DD2"/>
    <w:rsid w:val="00C4281B"/>
    <w:rsid w:val="00C507D7"/>
    <w:rsid w:val="00C525D5"/>
    <w:rsid w:val="00C60A1D"/>
    <w:rsid w:val="00C64A9B"/>
    <w:rsid w:val="00C65B06"/>
    <w:rsid w:val="00C66076"/>
    <w:rsid w:val="00C744D5"/>
    <w:rsid w:val="00C77570"/>
    <w:rsid w:val="00C84DD8"/>
    <w:rsid w:val="00C85148"/>
    <w:rsid w:val="00C91D61"/>
    <w:rsid w:val="00C94B40"/>
    <w:rsid w:val="00C95A4E"/>
    <w:rsid w:val="00CA26B8"/>
    <w:rsid w:val="00CC11B3"/>
    <w:rsid w:val="00CD3641"/>
    <w:rsid w:val="00CF68FC"/>
    <w:rsid w:val="00D04E40"/>
    <w:rsid w:val="00D10CE4"/>
    <w:rsid w:val="00D11735"/>
    <w:rsid w:val="00D152CD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601A5"/>
    <w:rsid w:val="00D6213A"/>
    <w:rsid w:val="00D725B9"/>
    <w:rsid w:val="00D77BA6"/>
    <w:rsid w:val="00D857F0"/>
    <w:rsid w:val="00D90E8D"/>
    <w:rsid w:val="00D9285B"/>
    <w:rsid w:val="00D96E70"/>
    <w:rsid w:val="00D97232"/>
    <w:rsid w:val="00DA0BEC"/>
    <w:rsid w:val="00DA32B2"/>
    <w:rsid w:val="00DB5CCE"/>
    <w:rsid w:val="00E13791"/>
    <w:rsid w:val="00E20280"/>
    <w:rsid w:val="00E30125"/>
    <w:rsid w:val="00E435CB"/>
    <w:rsid w:val="00E50744"/>
    <w:rsid w:val="00E531C5"/>
    <w:rsid w:val="00E86A68"/>
    <w:rsid w:val="00E91105"/>
    <w:rsid w:val="00E91F9E"/>
    <w:rsid w:val="00E97352"/>
    <w:rsid w:val="00EA1B3E"/>
    <w:rsid w:val="00EA5003"/>
    <w:rsid w:val="00EB2650"/>
    <w:rsid w:val="00EB2762"/>
    <w:rsid w:val="00EB3F90"/>
    <w:rsid w:val="00EC2245"/>
    <w:rsid w:val="00ED5D08"/>
    <w:rsid w:val="00ED7A20"/>
    <w:rsid w:val="00EF5BC3"/>
    <w:rsid w:val="00F110D7"/>
    <w:rsid w:val="00F1615D"/>
    <w:rsid w:val="00F2565F"/>
    <w:rsid w:val="00F36633"/>
    <w:rsid w:val="00F478DE"/>
    <w:rsid w:val="00F50BC3"/>
    <w:rsid w:val="00F52AFA"/>
    <w:rsid w:val="00F538C3"/>
    <w:rsid w:val="00F66292"/>
    <w:rsid w:val="00F82BF5"/>
    <w:rsid w:val="00F902FD"/>
    <w:rsid w:val="00F905C6"/>
    <w:rsid w:val="00FA2AA0"/>
    <w:rsid w:val="00FB26B2"/>
    <w:rsid w:val="00FD2BE2"/>
    <w:rsid w:val="00FD64F6"/>
    <w:rsid w:val="00FE3DBE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155E9"/>
  <w15:chartTrackingRefBased/>
  <w15:docId w15:val="{3CE1C43A-FC81-484D-8329-ACCF44C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paragraph" w:customStyle="1" w:styleId="stk">
    <w:name w:val="stk"/>
    <w:basedOn w:val="Normal"/>
    <w:rsid w:val="00834A00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834A00"/>
    <w:pPr>
      <w:spacing w:after="0"/>
    </w:pPr>
    <w:rPr>
      <w:rFonts w:cs="Times New Roman"/>
      <w:szCs w:val="24"/>
      <w:lang w:val="da-DK" w:eastAsia="da-DK"/>
    </w:rPr>
  </w:style>
  <w:style w:type="character" w:customStyle="1" w:styleId="apple-converted-space">
    <w:name w:val="apple-converted-space"/>
    <w:basedOn w:val="Standardskrifttypeiafsnit"/>
    <w:rsid w:val="008A7E10"/>
  </w:style>
  <w:style w:type="paragraph" w:customStyle="1" w:styleId="paragraftekst">
    <w:name w:val="paragraftekst"/>
    <w:basedOn w:val="Normal"/>
    <w:rsid w:val="0056596A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47711\AppData\Local\Packages\Microsoft.MicrosoftEdge_8wekyb3d8bbwe\TempState\Downloads\uppskot-til-kunnger&#240;-2-&#250;tg-2017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BBD7-B0C3-43CA-914A-914107DB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uppskot-til-kunngerð-2-útg-2017 (1)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Lógatænastan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Frida Poulsen</dc:creator>
  <cp:keywords>2. útgáva - november 2017</cp:keywords>
  <dc:description>Uppskot til kunngerð 2. útgáva - november 2017</dc:description>
  <cp:lastModifiedBy>Hanna D. Andreassen</cp:lastModifiedBy>
  <cp:revision>5</cp:revision>
  <cp:lastPrinted>2016-03-15T10:55:00Z</cp:lastPrinted>
  <dcterms:created xsi:type="dcterms:W3CDTF">2019-05-07T15:02:00Z</dcterms:created>
  <dcterms:modified xsi:type="dcterms:W3CDTF">2019-05-07T19:43:00Z</dcterms:modified>
  <cp:contentStatus>1. útgáva - mars 2016</cp:contentStatus>
</cp:coreProperties>
</file>